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3.xml" ContentType="application/vnd.openxmlformats-officedocument.drawingml.chartshapes+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4303F" w:rsidRPr="00F4303F" w:rsidRDefault="00F4303F" w:rsidP="00F4303F">
      <w:pPr>
        <w:jc w:val="center"/>
        <w:rPr>
          <w:rFonts w:ascii="Times New Roman" w:hAnsi="Times New Roman" w:cs="Times New Roman"/>
          <w:sz w:val="36"/>
          <w:szCs w:val="36"/>
        </w:rPr>
      </w:pPr>
      <w:r w:rsidRPr="00F4303F">
        <w:rPr>
          <w:rFonts w:ascii="Times New Roman" w:hAnsi="Times New Roman" w:cs="Times New Roman"/>
          <w:sz w:val="36"/>
          <w:szCs w:val="36"/>
        </w:rPr>
        <w:t xml:space="preserve">BIOASSAY-GUIDED ISOLATION AND CHARACTERIZATION OF ANTIPLASMODIAL COMPOUNDS FROM THE LEAVES AND BARK OF </w:t>
      </w:r>
      <w:r w:rsidRPr="00F4303F">
        <w:rPr>
          <w:rFonts w:ascii="Times New Roman" w:hAnsi="Times New Roman" w:cs="Times New Roman"/>
          <w:i/>
          <w:sz w:val="36"/>
          <w:szCs w:val="36"/>
        </w:rPr>
        <w:t>LANDOLPHIA DULCIS</w:t>
      </w:r>
      <w:r w:rsidRPr="00F4303F">
        <w:rPr>
          <w:rFonts w:ascii="Times New Roman" w:hAnsi="Times New Roman" w:cs="Times New Roman"/>
          <w:sz w:val="36"/>
          <w:szCs w:val="36"/>
        </w:rPr>
        <w:t xml:space="preserve"> AND </w:t>
      </w:r>
      <w:r w:rsidRPr="00F4303F">
        <w:rPr>
          <w:rFonts w:ascii="Times New Roman" w:hAnsi="Times New Roman" w:cs="Times New Roman"/>
          <w:i/>
          <w:sz w:val="36"/>
          <w:szCs w:val="36"/>
        </w:rPr>
        <w:t xml:space="preserve">MORINDA LUCIDA </w:t>
      </w:r>
    </w:p>
    <w:p w:rsidR="00F4303F" w:rsidRPr="00F4303F" w:rsidRDefault="00F4303F" w:rsidP="00F4303F">
      <w:pPr>
        <w:jc w:val="both"/>
        <w:rPr>
          <w:rFonts w:ascii="Times New Roman" w:hAnsi="Times New Roman" w:cs="Times New Roman"/>
          <w:b/>
          <w:sz w:val="36"/>
          <w:szCs w:val="36"/>
        </w:rPr>
      </w:pPr>
    </w:p>
    <w:p w:rsidR="00F4303F" w:rsidRPr="00F4303F" w:rsidRDefault="00F4303F" w:rsidP="00F4303F">
      <w:pPr>
        <w:jc w:val="center"/>
        <w:rPr>
          <w:rFonts w:ascii="Times New Roman" w:hAnsi="Times New Roman" w:cs="Times New Roman"/>
          <w:sz w:val="36"/>
          <w:szCs w:val="36"/>
        </w:rPr>
      </w:pPr>
      <w:r w:rsidRPr="00F4303F">
        <w:rPr>
          <w:rFonts w:ascii="Times New Roman" w:hAnsi="Times New Roman" w:cs="Times New Roman"/>
          <w:sz w:val="36"/>
          <w:szCs w:val="36"/>
        </w:rPr>
        <w:t>PH.D. RESEARCH THESIS</w:t>
      </w:r>
    </w:p>
    <w:p w:rsidR="00F4303F" w:rsidRPr="00F4303F" w:rsidRDefault="00F4303F" w:rsidP="00F4303F">
      <w:pPr>
        <w:jc w:val="center"/>
        <w:rPr>
          <w:rFonts w:ascii="Times New Roman" w:hAnsi="Times New Roman" w:cs="Times New Roman"/>
          <w:sz w:val="36"/>
          <w:szCs w:val="36"/>
        </w:rPr>
      </w:pPr>
    </w:p>
    <w:p w:rsidR="00F4303F" w:rsidRPr="00F4303F" w:rsidRDefault="00F4303F" w:rsidP="00F4303F">
      <w:pPr>
        <w:jc w:val="center"/>
        <w:rPr>
          <w:rFonts w:ascii="Times New Roman" w:hAnsi="Times New Roman" w:cs="Times New Roman"/>
          <w:sz w:val="36"/>
          <w:szCs w:val="36"/>
        </w:rPr>
      </w:pPr>
      <w:r w:rsidRPr="00F4303F">
        <w:rPr>
          <w:rFonts w:ascii="Times New Roman" w:hAnsi="Times New Roman" w:cs="Times New Roman"/>
          <w:sz w:val="36"/>
          <w:szCs w:val="36"/>
        </w:rPr>
        <w:t>BY</w:t>
      </w:r>
    </w:p>
    <w:p w:rsidR="00F4303F" w:rsidRPr="00F4303F" w:rsidRDefault="00F4303F" w:rsidP="00F4303F">
      <w:pPr>
        <w:jc w:val="both"/>
        <w:rPr>
          <w:rFonts w:ascii="Times New Roman" w:hAnsi="Times New Roman" w:cs="Times New Roman"/>
          <w:b/>
          <w:sz w:val="36"/>
          <w:szCs w:val="36"/>
        </w:rPr>
      </w:pPr>
    </w:p>
    <w:p w:rsidR="00F4303F" w:rsidRPr="00F4303F" w:rsidRDefault="00F4303F" w:rsidP="00F4303F">
      <w:pPr>
        <w:jc w:val="center"/>
        <w:rPr>
          <w:rFonts w:ascii="Times New Roman" w:hAnsi="Times New Roman" w:cs="Times New Roman"/>
          <w:b/>
          <w:sz w:val="36"/>
          <w:szCs w:val="36"/>
        </w:rPr>
      </w:pPr>
      <w:r w:rsidRPr="00F4303F">
        <w:rPr>
          <w:rFonts w:ascii="Times New Roman" w:hAnsi="Times New Roman" w:cs="Times New Roman"/>
          <w:b/>
          <w:sz w:val="36"/>
          <w:szCs w:val="36"/>
        </w:rPr>
        <w:t>OLADEJI, SOLOMON OLUWOLE</w:t>
      </w:r>
    </w:p>
    <w:p w:rsidR="00F4303F" w:rsidRPr="00F4303F" w:rsidRDefault="00F4303F" w:rsidP="00F4303F">
      <w:pPr>
        <w:jc w:val="center"/>
        <w:rPr>
          <w:rStyle w:val="fontstyle01"/>
          <w:b w:val="0"/>
          <w:color w:val="auto"/>
          <w:sz w:val="32"/>
          <w:szCs w:val="32"/>
        </w:rPr>
      </w:pPr>
      <w:r w:rsidRPr="00F4303F">
        <w:rPr>
          <w:rStyle w:val="fontstyle01"/>
          <w:b w:val="0"/>
          <w:color w:val="auto"/>
          <w:sz w:val="32"/>
          <w:szCs w:val="32"/>
        </w:rPr>
        <w:t xml:space="preserve">B.TECH. (HONS) CHEMISTRY; M.TECH. CHEMISTRY (LAUTECH) </w:t>
      </w:r>
    </w:p>
    <w:p w:rsidR="00F4303F" w:rsidRPr="00F4303F" w:rsidRDefault="00F4303F" w:rsidP="00F4303F">
      <w:pPr>
        <w:jc w:val="center"/>
        <w:rPr>
          <w:rFonts w:ascii="Times New Roman" w:hAnsi="Times New Roman" w:cs="Times New Roman"/>
          <w:sz w:val="32"/>
          <w:szCs w:val="32"/>
        </w:rPr>
      </w:pPr>
      <w:r w:rsidRPr="00F4303F">
        <w:rPr>
          <w:rFonts w:ascii="Times New Roman" w:hAnsi="Times New Roman" w:cs="Times New Roman"/>
          <w:sz w:val="32"/>
          <w:szCs w:val="32"/>
        </w:rPr>
        <w:t>(MAT. NO. 19PGCE000074)</w:t>
      </w:r>
    </w:p>
    <w:p w:rsidR="00F4303F" w:rsidRPr="00F4303F" w:rsidRDefault="00F4303F" w:rsidP="00F4303F">
      <w:pPr>
        <w:jc w:val="center"/>
        <w:rPr>
          <w:rFonts w:ascii="Times New Roman" w:hAnsi="Times New Roman" w:cs="Times New Roman"/>
          <w:b/>
          <w:sz w:val="36"/>
          <w:szCs w:val="36"/>
        </w:rPr>
      </w:pPr>
    </w:p>
    <w:p w:rsidR="00F4303F" w:rsidRPr="00F4303F" w:rsidRDefault="00F4303F" w:rsidP="00F4303F">
      <w:pPr>
        <w:spacing w:after="0"/>
        <w:jc w:val="center"/>
        <w:rPr>
          <w:rFonts w:ascii="Times New Roman" w:hAnsi="Times New Roman" w:cs="Times New Roman"/>
          <w:sz w:val="32"/>
          <w:szCs w:val="32"/>
        </w:rPr>
      </w:pPr>
      <w:r w:rsidRPr="00F4303F">
        <w:rPr>
          <w:rFonts w:ascii="Times New Roman" w:hAnsi="Times New Roman" w:cs="Times New Roman"/>
          <w:sz w:val="32"/>
          <w:szCs w:val="32"/>
        </w:rPr>
        <w:t xml:space="preserve">SUBMITTED IN PARTIAL FULFILMENT OF THE REQUIREMENTS FOR THE AWARD OF THE DEGREE OF DOCTOR OF PHILOSOPHY IN CHEMISTRY IN </w:t>
      </w:r>
    </w:p>
    <w:p w:rsidR="00F4303F" w:rsidRPr="00F4303F" w:rsidRDefault="00F4303F" w:rsidP="00F4303F">
      <w:pPr>
        <w:spacing w:after="0"/>
        <w:jc w:val="center"/>
        <w:rPr>
          <w:rFonts w:ascii="Times New Roman" w:hAnsi="Times New Roman" w:cs="Times New Roman"/>
          <w:sz w:val="32"/>
          <w:szCs w:val="32"/>
        </w:rPr>
      </w:pPr>
      <w:r w:rsidRPr="00F4303F">
        <w:rPr>
          <w:rFonts w:ascii="Times New Roman" w:hAnsi="Times New Roman" w:cs="Times New Roman"/>
          <w:sz w:val="32"/>
          <w:szCs w:val="32"/>
        </w:rPr>
        <w:t>THE DEPARTMENT OF PHYSICAL SCIENCES</w:t>
      </w:r>
    </w:p>
    <w:p w:rsidR="00F4303F" w:rsidRPr="00F4303F" w:rsidRDefault="00F4303F" w:rsidP="00F4303F">
      <w:pPr>
        <w:spacing w:after="0"/>
        <w:jc w:val="center"/>
        <w:rPr>
          <w:rFonts w:ascii="Times New Roman" w:hAnsi="Times New Roman" w:cs="Times New Roman"/>
          <w:sz w:val="32"/>
          <w:szCs w:val="32"/>
        </w:rPr>
      </w:pPr>
      <w:r w:rsidRPr="00F4303F">
        <w:rPr>
          <w:rFonts w:ascii="Times New Roman" w:hAnsi="Times New Roman" w:cs="Times New Roman"/>
          <w:sz w:val="32"/>
          <w:szCs w:val="32"/>
        </w:rPr>
        <w:t xml:space="preserve"> (INDUSTRIAL CHEMISTRY PROGRAMME), </w:t>
      </w:r>
    </w:p>
    <w:p w:rsidR="00F4303F" w:rsidRPr="00F4303F" w:rsidRDefault="00F4303F" w:rsidP="00F4303F">
      <w:pPr>
        <w:spacing w:after="0"/>
        <w:jc w:val="center"/>
        <w:rPr>
          <w:rFonts w:ascii="Times New Roman" w:hAnsi="Times New Roman" w:cs="Times New Roman"/>
          <w:sz w:val="32"/>
          <w:szCs w:val="32"/>
        </w:rPr>
      </w:pPr>
      <w:r w:rsidRPr="00F4303F">
        <w:rPr>
          <w:rFonts w:ascii="Times New Roman" w:hAnsi="Times New Roman" w:cs="Times New Roman"/>
          <w:sz w:val="32"/>
          <w:szCs w:val="32"/>
        </w:rPr>
        <w:t xml:space="preserve">COLLEGE OF PURE AND APPLIED SCIENCES, </w:t>
      </w:r>
    </w:p>
    <w:p w:rsidR="00F4303F" w:rsidRPr="00F4303F" w:rsidRDefault="00F4303F" w:rsidP="00F4303F">
      <w:pPr>
        <w:spacing w:after="0"/>
        <w:jc w:val="center"/>
        <w:rPr>
          <w:rFonts w:ascii="Times New Roman" w:hAnsi="Times New Roman" w:cs="Times New Roman"/>
          <w:sz w:val="32"/>
          <w:szCs w:val="32"/>
        </w:rPr>
      </w:pPr>
      <w:r w:rsidRPr="00F4303F">
        <w:rPr>
          <w:rFonts w:ascii="Times New Roman" w:hAnsi="Times New Roman" w:cs="Times New Roman"/>
          <w:sz w:val="32"/>
          <w:szCs w:val="32"/>
        </w:rPr>
        <w:t xml:space="preserve">LANDMARK UNIVERSITY, </w:t>
      </w:r>
    </w:p>
    <w:p w:rsidR="00F4303F" w:rsidRPr="00F4303F" w:rsidRDefault="00F4303F" w:rsidP="00F4303F">
      <w:pPr>
        <w:spacing w:after="0"/>
        <w:jc w:val="center"/>
        <w:rPr>
          <w:rFonts w:ascii="Times New Roman" w:hAnsi="Times New Roman" w:cs="Times New Roman"/>
          <w:sz w:val="32"/>
          <w:szCs w:val="32"/>
        </w:rPr>
      </w:pPr>
      <w:r w:rsidRPr="00F4303F">
        <w:rPr>
          <w:rFonts w:ascii="Times New Roman" w:hAnsi="Times New Roman" w:cs="Times New Roman"/>
          <w:sz w:val="32"/>
          <w:szCs w:val="32"/>
        </w:rPr>
        <w:t>OMU-ARAN, KWARA STATE, NIGERIA.</w:t>
      </w:r>
    </w:p>
    <w:p w:rsidR="00F4303F" w:rsidRPr="00F4303F" w:rsidRDefault="00F4303F" w:rsidP="00F4303F">
      <w:pPr>
        <w:jc w:val="center"/>
        <w:rPr>
          <w:rFonts w:ascii="Times New Roman" w:hAnsi="Times New Roman" w:cs="Times New Roman"/>
          <w:b/>
          <w:sz w:val="36"/>
          <w:szCs w:val="36"/>
        </w:rPr>
      </w:pPr>
    </w:p>
    <w:p w:rsidR="00F4303F" w:rsidRPr="00F4303F" w:rsidRDefault="00F4303F" w:rsidP="00F4303F">
      <w:pPr>
        <w:jc w:val="right"/>
        <w:rPr>
          <w:rFonts w:ascii="Times New Roman" w:hAnsi="Times New Roman" w:cs="Times New Roman"/>
          <w:sz w:val="36"/>
          <w:szCs w:val="36"/>
        </w:rPr>
      </w:pPr>
    </w:p>
    <w:p w:rsidR="00F4303F" w:rsidRPr="00F4303F" w:rsidRDefault="00F4303F" w:rsidP="00F4303F">
      <w:pPr>
        <w:jc w:val="right"/>
        <w:rPr>
          <w:rFonts w:ascii="Times New Roman" w:hAnsi="Times New Roman" w:cs="Times New Roman"/>
          <w:sz w:val="32"/>
          <w:szCs w:val="32"/>
        </w:rPr>
      </w:pPr>
      <w:r>
        <w:rPr>
          <w:rFonts w:ascii="Times New Roman" w:hAnsi="Times New Roman" w:cs="Times New Roman"/>
          <w:sz w:val="36"/>
          <w:szCs w:val="36"/>
        </w:rPr>
        <w:t>APRIL</w:t>
      </w:r>
      <w:bookmarkStart w:id="0" w:name="_GoBack"/>
      <w:bookmarkEnd w:id="0"/>
      <w:r w:rsidRPr="00F4303F">
        <w:rPr>
          <w:rFonts w:ascii="Times New Roman" w:hAnsi="Times New Roman" w:cs="Times New Roman"/>
          <w:sz w:val="36"/>
          <w:szCs w:val="36"/>
        </w:rPr>
        <w:t>, 2023</w:t>
      </w:r>
      <w:r w:rsidRPr="00F4303F">
        <w:rPr>
          <w:rFonts w:ascii="Times New Roman" w:hAnsi="Times New Roman" w:cs="Times New Roman"/>
          <w:sz w:val="32"/>
          <w:szCs w:val="32"/>
        </w:rPr>
        <w:t>.</w:t>
      </w:r>
    </w:p>
    <w:p w:rsidR="00F4303F" w:rsidRPr="00F4303F" w:rsidRDefault="00F4303F" w:rsidP="00F4303F">
      <w:pPr>
        <w:spacing w:after="0" w:line="480" w:lineRule="auto"/>
        <w:jc w:val="center"/>
        <w:rPr>
          <w:rStyle w:val="fontstyle01"/>
          <w:color w:val="auto"/>
        </w:rPr>
      </w:pPr>
      <w:r w:rsidRPr="00F4303F">
        <w:rPr>
          <w:rStyle w:val="fontstyle01"/>
          <w:color w:val="auto"/>
        </w:rPr>
        <w:lastRenderedPageBreak/>
        <w:t>Declaration</w:t>
      </w:r>
    </w:p>
    <w:p w:rsidR="00F4303F" w:rsidRPr="00F4303F" w:rsidRDefault="00F4303F" w:rsidP="00F4303F">
      <w:pPr>
        <w:spacing w:line="480" w:lineRule="auto"/>
        <w:jc w:val="both"/>
        <w:rPr>
          <w:rStyle w:val="fontstyle11"/>
          <w:color w:val="auto"/>
        </w:rPr>
      </w:pPr>
      <w:r w:rsidRPr="00F4303F">
        <w:rPr>
          <w:rStyle w:val="fontstyle11"/>
          <w:color w:val="auto"/>
        </w:rPr>
        <w:t xml:space="preserve">I declare that the work in this thesis entitled </w:t>
      </w:r>
      <w:r w:rsidRPr="00F4303F">
        <w:rPr>
          <w:rStyle w:val="fontstyle01"/>
          <w:color w:val="auto"/>
        </w:rPr>
        <w:t>“</w:t>
      </w:r>
      <w:r w:rsidRPr="00F4303F">
        <w:rPr>
          <w:rFonts w:ascii="Times New Roman" w:hAnsi="Times New Roman" w:cs="Times New Roman"/>
          <w:b/>
          <w:sz w:val="24"/>
          <w:szCs w:val="24"/>
        </w:rPr>
        <w:t xml:space="preserve">Bioassay-guided isolation and characterization of antiplasmodial compounds from the leaves and bark of </w:t>
      </w:r>
      <w:r w:rsidRPr="00F4303F">
        <w:rPr>
          <w:rFonts w:ascii="Times New Roman" w:hAnsi="Times New Roman" w:cs="Times New Roman"/>
          <w:b/>
          <w:i/>
          <w:sz w:val="24"/>
          <w:szCs w:val="24"/>
        </w:rPr>
        <w:t>Landolphia dulcis</w:t>
      </w:r>
      <w:r w:rsidRPr="00F4303F">
        <w:rPr>
          <w:rFonts w:ascii="Times New Roman" w:hAnsi="Times New Roman" w:cs="Times New Roman"/>
          <w:b/>
          <w:sz w:val="24"/>
          <w:szCs w:val="24"/>
        </w:rPr>
        <w:t xml:space="preserve"> and </w:t>
      </w:r>
      <w:r w:rsidRPr="00F4303F">
        <w:rPr>
          <w:rFonts w:ascii="Times New Roman" w:hAnsi="Times New Roman" w:cs="Times New Roman"/>
          <w:b/>
          <w:i/>
          <w:sz w:val="24"/>
          <w:szCs w:val="24"/>
        </w:rPr>
        <w:t>Morinda lucida</w:t>
      </w:r>
      <w:r w:rsidRPr="00F4303F">
        <w:rPr>
          <w:rStyle w:val="fontstyle01"/>
          <w:color w:val="auto"/>
        </w:rPr>
        <w:t xml:space="preserve">” </w:t>
      </w:r>
      <w:r w:rsidRPr="00F4303F">
        <w:rPr>
          <w:rStyle w:val="fontstyle11"/>
          <w:color w:val="auto"/>
        </w:rPr>
        <w:t>was carried out</w:t>
      </w:r>
      <w:r w:rsidRPr="00F4303F">
        <w:rPr>
          <w:sz w:val="24"/>
          <w:szCs w:val="24"/>
        </w:rPr>
        <w:t xml:space="preserve"> </w:t>
      </w:r>
      <w:r w:rsidRPr="00F4303F">
        <w:rPr>
          <w:rStyle w:val="fontstyle11"/>
          <w:color w:val="auto"/>
        </w:rPr>
        <w:t>by Oladeji, Solomon Oluwole in the Department of Physical Sciences (Industrial Chemistry Programme), College of Pure and Applied Sciences, Landmark University, Omu-Aran,</w:t>
      </w:r>
      <w:r w:rsidRPr="00F4303F">
        <w:rPr>
          <w:sz w:val="24"/>
          <w:szCs w:val="24"/>
        </w:rPr>
        <w:t xml:space="preserve"> </w:t>
      </w:r>
      <w:r w:rsidRPr="00F4303F">
        <w:rPr>
          <w:rStyle w:val="fontstyle11"/>
          <w:color w:val="auto"/>
        </w:rPr>
        <w:t>Nigeria under the guidance of Dr A.P. Oluyori and Dr A.O. Dada.</w:t>
      </w:r>
      <w:r w:rsidRPr="00F4303F">
        <w:rPr>
          <w:sz w:val="24"/>
          <w:szCs w:val="24"/>
        </w:rPr>
        <w:t xml:space="preserve"> </w:t>
      </w:r>
    </w:p>
    <w:p w:rsidR="00F4303F" w:rsidRPr="00F4303F" w:rsidRDefault="00F4303F" w:rsidP="00F4303F">
      <w:pPr>
        <w:spacing w:line="480" w:lineRule="auto"/>
        <w:jc w:val="both"/>
        <w:rPr>
          <w:rStyle w:val="fontstyle11"/>
          <w:color w:val="auto"/>
        </w:rPr>
      </w:pPr>
    </w:p>
    <w:p w:rsidR="00F4303F" w:rsidRPr="00F4303F" w:rsidRDefault="00F4303F" w:rsidP="00F4303F">
      <w:pPr>
        <w:spacing w:line="480" w:lineRule="auto"/>
        <w:jc w:val="both"/>
        <w:rPr>
          <w:rStyle w:val="fontstyle11"/>
          <w:color w:val="auto"/>
        </w:rPr>
      </w:pPr>
    </w:p>
    <w:p w:rsidR="00F4303F" w:rsidRPr="00F4303F" w:rsidRDefault="00F4303F" w:rsidP="00F4303F">
      <w:pPr>
        <w:spacing w:line="480" w:lineRule="auto"/>
        <w:ind w:firstLine="720"/>
        <w:jc w:val="both"/>
        <w:rPr>
          <w:rStyle w:val="fontstyle11"/>
          <w:color w:val="auto"/>
        </w:rPr>
      </w:pPr>
    </w:p>
    <w:p w:rsidR="00F4303F" w:rsidRPr="00F4303F" w:rsidRDefault="00F4303F" w:rsidP="00F4303F">
      <w:pPr>
        <w:spacing w:line="480" w:lineRule="auto"/>
        <w:ind w:firstLine="720"/>
        <w:jc w:val="both"/>
        <w:rPr>
          <w:rStyle w:val="fontstyle11"/>
          <w:strike/>
          <w:color w:val="auto"/>
        </w:rPr>
      </w:pPr>
    </w:p>
    <w:tbl>
      <w:tblPr>
        <w:tblW w:w="0" w:type="auto"/>
        <w:tblLook w:val="04A0" w:firstRow="1" w:lastRow="0" w:firstColumn="1" w:lastColumn="0" w:noHBand="0" w:noVBand="1"/>
      </w:tblPr>
      <w:tblGrid>
        <w:gridCol w:w="4765"/>
        <w:gridCol w:w="2520"/>
        <w:gridCol w:w="2065"/>
      </w:tblGrid>
      <w:tr w:rsidR="00F4303F" w:rsidRPr="00F4303F" w:rsidTr="0046600B">
        <w:tc>
          <w:tcPr>
            <w:tcW w:w="4765" w:type="dxa"/>
            <w:vMerge w:val="restart"/>
            <w:shd w:val="clear" w:color="auto" w:fill="auto"/>
          </w:tcPr>
          <w:p w:rsidR="00F4303F" w:rsidRPr="00F4303F" w:rsidRDefault="00F4303F" w:rsidP="0046600B">
            <w:pPr>
              <w:jc w:val="center"/>
              <w:rPr>
                <w:rFonts w:ascii="Times New Roman" w:hAnsi="Times New Roman" w:cs="Times New Roman"/>
                <w:b/>
                <w:sz w:val="24"/>
                <w:szCs w:val="24"/>
              </w:rPr>
            </w:pPr>
            <w:r w:rsidRPr="00F4303F">
              <w:rPr>
                <w:rFonts w:ascii="Times New Roman" w:hAnsi="Times New Roman" w:cs="Times New Roman"/>
                <w:b/>
                <w:sz w:val="24"/>
                <w:szCs w:val="24"/>
              </w:rPr>
              <w:t>OLADEJI, Solomon Oluwole</w:t>
            </w:r>
          </w:p>
          <w:p w:rsidR="00F4303F" w:rsidRPr="00F4303F" w:rsidRDefault="00F4303F" w:rsidP="0046600B">
            <w:pPr>
              <w:jc w:val="center"/>
              <w:rPr>
                <w:rFonts w:ascii="Times New Roman" w:hAnsi="Times New Roman" w:cs="Times New Roman"/>
                <w:b/>
                <w:sz w:val="24"/>
                <w:szCs w:val="24"/>
              </w:rPr>
            </w:pPr>
            <w:r w:rsidRPr="00F4303F">
              <w:rPr>
                <w:rFonts w:ascii="Times New Roman" w:hAnsi="Times New Roman" w:cs="Times New Roman"/>
                <w:b/>
                <w:sz w:val="24"/>
                <w:szCs w:val="24"/>
              </w:rPr>
              <w:t>(19PGCE000020)</w:t>
            </w:r>
          </w:p>
        </w:tc>
        <w:tc>
          <w:tcPr>
            <w:tcW w:w="2520" w:type="dxa"/>
            <w:shd w:val="clear" w:color="auto" w:fill="auto"/>
          </w:tcPr>
          <w:p w:rsidR="00F4303F" w:rsidRPr="00F4303F" w:rsidRDefault="00F4303F" w:rsidP="0046600B">
            <w:pPr>
              <w:spacing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_________________</w:t>
            </w:r>
          </w:p>
        </w:tc>
        <w:tc>
          <w:tcPr>
            <w:tcW w:w="2065" w:type="dxa"/>
            <w:shd w:val="clear" w:color="auto" w:fill="auto"/>
          </w:tcPr>
          <w:p w:rsidR="00F4303F" w:rsidRPr="00F4303F" w:rsidRDefault="00F4303F" w:rsidP="0046600B">
            <w:pPr>
              <w:spacing w:line="480" w:lineRule="auto"/>
              <w:jc w:val="both"/>
              <w:rPr>
                <w:rFonts w:ascii="Times New Roman" w:hAnsi="Times New Roman" w:cs="Times New Roman"/>
                <w:b/>
                <w:strike/>
                <w:sz w:val="24"/>
                <w:szCs w:val="24"/>
                <w:vertAlign w:val="subscript"/>
              </w:rPr>
            </w:pPr>
            <w:r w:rsidRPr="00F4303F">
              <w:rPr>
                <w:rFonts w:ascii="Times New Roman" w:hAnsi="Times New Roman" w:cs="Times New Roman"/>
                <w:b/>
                <w:strike/>
                <w:sz w:val="24"/>
                <w:szCs w:val="24"/>
                <w:vertAlign w:val="subscript"/>
              </w:rPr>
              <w:softHyphen/>
            </w:r>
            <w:r w:rsidRPr="00F4303F">
              <w:rPr>
                <w:rFonts w:ascii="Times New Roman" w:hAnsi="Times New Roman" w:cs="Times New Roman"/>
                <w:b/>
                <w:strike/>
                <w:sz w:val="24"/>
                <w:szCs w:val="24"/>
                <w:vertAlign w:val="subscript"/>
              </w:rPr>
              <w:softHyphen/>
            </w:r>
            <w:r w:rsidRPr="00F4303F">
              <w:rPr>
                <w:rFonts w:ascii="Times New Roman" w:hAnsi="Times New Roman" w:cs="Times New Roman"/>
                <w:b/>
                <w:strike/>
                <w:sz w:val="24"/>
                <w:szCs w:val="24"/>
                <w:vertAlign w:val="subscript"/>
              </w:rPr>
              <w:softHyphen/>
            </w:r>
            <w:r w:rsidRPr="00F4303F">
              <w:rPr>
                <w:rFonts w:ascii="Times New Roman" w:hAnsi="Times New Roman" w:cs="Times New Roman"/>
                <w:b/>
                <w:sz w:val="24"/>
                <w:szCs w:val="24"/>
                <w:vertAlign w:val="subscript"/>
              </w:rPr>
              <w:t>_____________________</w:t>
            </w:r>
          </w:p>
        </w:tc>
      </w:tr>
      <w:tr w:rsidR="00F4303F" w:rsidRPr="00F4303F" w:rsidTr="0046600B">
        <w:tc>
          <w:tcPr>
            <w:tcW w:w="4765" w:type="dxa"/>
            <w:vMerge/>
            <w:shd w:val="clear" w:color="auto" w:fill="auto"/>
          </w:tcPr>
          <w:p w:rsidR="00F4303F" w:rsidRPr="00F4303F" w:rsidRDefault="00F4303F" w:rsidP="0046600B">
            <w:pPr>
              <w:rPr>
                <w:rFonts w:ascii="Times New Roman" w:hAnsi="Times New Roman" w:cs="Times New Roman"/>
                <w:b/>
                <w:strike/>
                <w:sz w:val="24"/>
                <w:szCs w:val="24"/>
              </w:rPr>
            </w:pPr>
          </w:p>
        </w:tc>
        <w:tc>
          <w:tcPr>
            <w:tcW w:w="2520" w:type="dxa"/>
            <w:shd w:val="clear" w:color="auto" w:fill="auto"/>
          </w:tcPr>
          <w:p w:rsidR="00F4303F" w:rsidRPr="00F4303F" w:rsidRDefault="00F4303F" w:rsidP="0046600B">
            <w:pPr>
              <w:spacing w:line="480" w:lineRule="auto"/>
              <w:jc w:val="center"/>
              <w:rPr>
                <w:rFonts w:ascii="Times New Roman" w:hAnsi="Times New Roman" w:cs="Times New Roman"/>
                <w:sz w:val="24"/>
                <w:szCs w:val="24"/>
              </w:rPr>
            </w:pPr>
            <w:r w:rsidRPr="00F4303F">
              <w:rPr>
                <w:rFonts w:ascii="Times New Roman" w:hAnsi="Times New Roman" w:cs="Times New Roman"/>
                <w:sz w:val="24"/>
                <w:szCs w:val="24"/>
              </w:rPr>
              <w:t>Signature</w:t>
            </w:r>
          </w:p>
        </w:tc>
        <w:tc>
          <w:tcPr>
            <w:tcW w:w="2065" w:type="dxa"/>
            <w:shd w:val="clear" w:color="auto" w:fill="auto"/>
          </w:tcPr>
          <w:p w:rsidR="00F4303F" w:rsidRPr="00F4303F" w:rsidRDefault="00F4303F" w:rsidP="0046600B">
            <w:pPr>
              <w:spacing w:line="480" w:lineRule="auto"/>
              <w:jc w:val="center"/>
              <w:rPr>
                <w:rFonts w:ascii="Times New Roman" w:hAnsi="Times New Roman" w:cs="Times New Roman"/>
                <w:sz w:val="24"/>
                <w:szCs w:val="24"/>
              </w:rPr>
            </w:pPr>
            <w:r w:rsidRPr="00F4303F">
              <w:rPr>
                <w:rFonts w:ascii="Times New Roman" w:hAnsi="Times New Roman" w:cs="Times New Roman"/>
                <w:sz w:val="24"/>
                <w:szCs w:val="24"/>
              </w:rPr>
              <w:t>Date</w:t>
            </w:r>
          </w:p>
        </w:tc>
      </w:tr>
    </w:tbl>
    <w:p w:rsidR="00F4303F" w:rsidRPr="00F4303F" w:rsidRDefault="00F4303F" w:rsidP="00F4303F">
      <w:pPr>
        <w:spacing w:line="480" w:lineRule="auto"/>
        <w:jc w:val="both"/>
        <w:rPr>
          <w:rFonts w:ascii="Times New Roman" w:hAnsi="Times New Roman" w:cs="Times New Roman"/>
          <w:b/>
          <w:strike/>
          <w:sz w:val="24"/>
          <w:szCs w:val="24"/>
        </w:rPr>
      </w:pPr>
    </w:p>
    <w:p w:rsidR="00F4303F" w:rsidRPr="00F4303F" w:rsidRDefault="00F4303F" w:rsidP="00F4303F">
      <w:pPr>
        <w:spacing w:line="480" w:lineRule="auto"/>
        <w:jc w:val="both"/>
        <w:rPr>
          <w:rFonts w:ascii="Times New Roman" w:hAnsi="Times New Roman" w:cs="Times New Roman"/>
          <w:b/>
          <w:strike/>
          <w:sz w:val="24"/>
          <w:szCs w:val="24"/>
        </w:rPr>
      </w:pPr>
    </w:p>
    <w:p w:rsidR="00F4303F" w:rsidRPr="00F4303F" w:rsidRDefault="00F4303F" w:rsidP="00F4303F">
      <w:pPr>
        <w:spacing w:line="480" w:lineRule="auto"/>
        <w:jc w:val="both"/>
        <w:rPr>
          <w:rFonts w:ascii="Times New Roman" w:hAnsi="Times New Roman" w:cs="Times New Roman"/>
          <w:b/>
          <w:strike/>
          <w:sz w:val="24"/>
          <w:szCs w:val="24"/>
        </w:rPr>
      </w:pPr>
    </w:p>
    <w:p w:rsidR="00F4303F" w:rsidRPr="00F4303F" w:rsidRDefault="00F4303F" w:rsidP="00F4303F">
      <w:pPr>
        <w:spacing w:line="480" w:lineRule="auto"/>
        <w:jc w:val="both"/>
        <w:rPr>
          <w:rFonts w:ascii="Times New Roman" w:hAnsi="Times New Roman" w:cs="Times New Roman"/>
          <w:sz w:val="24"/>
          <w:szCs w:val="24"/>
        </w:rPr>
      </w:pPr>
    </w:p>
    <w:p w:rsidR="00F4303F" w:rsidRPr="00F4303F" w:rsidRDefault="00F4303F" w:rsidP="00F4303F">
      <w:pPr>
        <w:spacing w:line="480" w:lineRule="auto"/>
        <w:jc w:val="both"/>
        <w:rPr>
          <w:rFonts w:ascii="Times New Roman" w:hAnsi="Times New Roman" w:cs="Times New Roman"/>
          <w:sz w:val="24"/>
          <w:szCs w:val="24"/>
        </w:rPr>
      </w:pPr>
    </w:p>
    <w:p w:rsidR="00F4303F" w:rsidRPr="00F4303F" w:rsidRDefault="00F4303F" w:rsidP="00F4303F">
      <w:pPr>
        <w:spacing w:line="480" w:lineRule="auto"/>
        <w:jc w:val="both"/>
        <w:rPr>
          <w:rFonts w:ascii="Times New Roman" w:hAnsi="Times New Roman" w:cs="Times New Roman"/>
          <w:sz w:val="24"/>
          <w:szCs w:val="24"/>
        </w:rPr>
      </w:pPr>
    </w:p>
    <w:p w:rsidR="00F4303F" w:rsidRPr="00F4303F" w:rsidRDefault="00F4303F" w:rsidP="00F4303F">
      <w:pPr>
        <w:spacing w:line="480" w:lineRule="auto"/>
        <w:jc w:val="both"/>
        <w:rPr>
          <w:rFonts w:ascii="Times New Roman" w:hAnsi="Times New Roman" w:cs="Times New Roman"/>
          <w:sz w:val="24"/>
          <w:szCs w:val="24"/>
        </w:rPr>
      </w:pPr>
    </w:p>
    <w:p w:rsidR="00F4303F" w:rsidRPr="00F4303F" w:rsidRDefault="00F4303F" w:rsidP="00F4303F">
      <w:pPr>
        <w:spacing w:line="480" w:lineRule="auto"/>
        <w:jc w:val="both"/>
        <w:rPr>
          <w:rFonts w:ascii="Times New Roman" w:hAnsi="Times New Roman" w:cs="Times New Roman"/>
          <w:sz w:val="24"/>
          <w:szCs w:val="24"/>
        </w:rPr>
      </w:pPr>
      <w:r w:rsidRPr="00F4303F">
        <w:rPr>
          <w:rFonts w:ascii="Times New Roman" w:hAnsi="Times New Roman" w:cs="Times New Roman"/>
          <w:b/>
          <w:bCs/>
          <w:sz w:val="24"/>
          <w:szCs w:val="24"/>
        </w:rPr>
        <w:lastRenderedPageBreak/>
        <w:t xml:space="preserve">                                                                 Certification</w:t>
      </w:r>
      <w:r w:rsidRPr="00F4303F">
        <w:rPr>
          <w:b/>
          <w:bCs/>
        </w:rPr>
        <w:br/>
      </w:r>
      <w:r w:rsidRPr="00F4303F">
        <w:rPr>
          <w:rFonts w:ascii="Times New Roman" w:hAnsi="Times New Roman" w:cs="Times New Roman"/>
          <w:sz w:val="24"/>
          <w:szCs w:val="24"/>
        </w:rPr>
        <w:t>This is to certify that the work reported in this thesis was an original work carried out by Oladeji, Oluwole Solomon. It has been read and certified as meeting the requirements for the award of the Degree of Doctor of Philosophy in Chemistry, Landmark University, Omu-Aran, Nigeria.</w:t>
      </w:r>
    </w:p>
    <w:p w:rsidR="00F4303F" w:rsidRPr="00F4303F" w:rsidRDefault="00F4303F" w:rsidP="00F4303F">
      <w:pPr>
        <w:rPr>
          <w:rFonts w:ascii="Times New Roman" w:hAnsi="Times New Roman" w:cs="Times New Roman"/>
          <w:sz w:val="24"/>
          <w:szCs w:val="24"/>
        </w:rPr>
      </w:pPr>
    </w:p>
    <w:tbl>
      <w:tblPr>
        <w:tblW w:w="0" w:type="auto"/>
        <w:tblLook w:val="04A0" w:firstRow="1" w:lastRow="0" w:firstColumn="1" w:lastColumn="0" w:noHBand="0" w:noVBand="1"/>
      </w:tblPr>
      <w:tblGrid>
        <w:gridCol w:w="4765"/>
        <w:gridCol w:w="2615"/>
        <w:gridCol w:w="1970"/>
      </w:tblGrid>
      <w:tr w:rsidR="00F4303F" w:rsidRPr="00F4303F" w:rsidTr="0046600B">
        <w:tc>
          <w:tcPr>
            <w:tcW w:w="4765" w:type="dxa"/>
            <w:vMerge w:val="restart"/>
            <w:shd w:val="clear" w:color="auto" w:fill="auto"/>
          </w:tcPr>
          <w:p w:rsidR="00F4303F" w:rsidRPr="00F4303F" w:rsidRDefault="00F4303F" w:rsidP="0046600B">
            <w:pPr>
              <w:rPr>
                <w:rFonts w:ascii="Times New Roman" w:hAnsi="Times New Roman" w:cs="Times New Roman"/>
                <w:b/>
                <w:sz w:val="24"/>
                <w:szCs w:val="24"/>
              </w:rPr>
            </w:pPr>
            <w:r w:rsidRPr="00F4303F">
              <w:rPr>
                <w:rFonts w:ascii="Times New Roman" w:hAnsi="Times New Roman" w:cs="Times New Roman"/>
                <w:b/>
                <w:sz w:val="24"/>
                <w:szCs w:val="24"/>
              </w:rPr>
              <w:t>Dr Abimbola P., OLUYORI</w:t>
            </w:r>
          </w:p>
          <w:p w:rsidR="00F4303F" w:rsidRPr="00F4303F" w:rsidRDefault="00F4303F" w:rsidP="0046600B">
            <w:pPr>
              <w:rPr>
                <w:rFonts w:ascii="Times New Roman" w:hAnsi="Times New Roman" w:cs="Times New Roman"/>
                <w:b/>
                <w:sz w:val="24"/>
                <w:szCs w:val="24"/>
              </w:rPr>
            </w:pPr>
            <w:r w:rsidRPr="00F4303F">
              <w:rPr>
                <w:rFonts w:ascii="Times New Roman" w:hAnsi="Times New Roman" w:cs="Times New Roman"/>
                <w:b/>
                <w:sz w:val="24"/>
                <w:szCs w:val="24"/>
              </w:rPr>
              <w:t>(Project Supervisor)</w:t>
            </w:r>
          </w:p>
        </w:tc>
        <w:tc>
          <w:tcPr>
            <w:tcW w:w="2615" w:type="dxa"/>
            <w:shd w:val="clear" w:color="auto" w:fill="auto"/>
          </w:tcPr>
          <w:p w:rsidR="00F4303F" w:rsidRPr="00F4303F" w:rsidRDefault="00F4303F" w:rsidP="0046600B">
            <w:pPr>
              <w:spacing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_________________</w:t>
            </w:r>
          </w:p>
        </w:tc>
        <w:tc>
          <w:tcPr>
            <w:tcW w:w="1970" w:type="dxa"/>
            <w:shd w:val="clear" w:color="auto" w:fill="auto"/>
          </w:tcPr>
          <w:p w:rsidR="00F4303F" w:rsidRPr="00F4303F" w:rsidRDefault="00F4303F" w:rsidP="0046600B">
            <w:pPr>
              <w:spacing w:line="480" w:lineRule="auto"/>
              <w:jc w:val="both"/>
              <w:rPr>
                <w:rFonts w:ascii="Times New Roman" w:hAnsi="Times New Roman" w:cs="Times New Roman"/>
                <w:b/>
                <w:strike/>
                <w:sz w:val="24"/>
                <w:szCs w:val="24"/>
                <w:vertAlign w:val="subscript"/>
              </w:rPr>
            </w:pPr>
            <w:r w:rsidRPr="00F4303F">
              <w:rPr>
                <w:rFonts w:ascii="Times New Roman" w:hAnsi="Times New Roman" w:cs="Times New Roman"/>
                <w:b/>
                <w:strike/>
                <w:sz w:val="24"/>
                <w:szCs w:val="24"/>
                <w:vertAlign w:val="subscript"/>
              </w:rPr>
              <w:softHyphen/>
            </w:r>
            <w:r w:rsidRPr="00F4303F">
              <w:rPr>
                <w:rFonts w:ascii="Times New Roman" w:hAnsi="Times New Roman" w:cs="Times New Roman"/>
                <w:b/>
                <w:strike/>
                <w:sz w:val="24"/>
                <w:szCs w:val="24"/>
                <w:vertAlign w:val="subscript"/>
              </w:rPr>
              <w:softHyphen/>
            </w:r>
            <w:r w:rsidRPr="00F4303F">
              <w:rPr>
                <w:rFonts w:ascii="Times New Roman" w:hAnsi="Times New Roman" w:cs="Times New Roman"/>
                <w:b/>
                <w:strike/>
                <w:sz w:val="24"/>
                <w:szCs w:val="24"/>
                <w:vertAlign w:val="subscript"/>
              </w:rPr>
              <w:softHyphen/>
            </w:r>
            <w:r w:rsidRPr="00F4303F">
              <w:rPr>
                <w:rFonts w:ascii="Times New Roman" w:hAnsi="Times New Roman" w:cs="Times New Roman"/>
                <w:b/>
                <w:sz w:val="24"/>
                <w:szCs w:val="24"/>
                <w:vertAlign w:val="subscript"/>
              </w:rPr>
              <w:t>_____________________</w:t>
            </w:r>
          </w:p>
        </w:tc>
      </w:tr>
      <w:tr w:rsidR="00F4303F" w:rsidRPr="00F4303F" w:rsidTr="0046600B">
        <w:tc>
          <w:tcPr>
            <w:tcW w:w="4765" w:type="dxa"/>
            <w:vMerge/>
            <w:shd w:val="clear" w:color="auto" w:fill="auto"/>
          </w:tcPr>
          <w:p w:rsidR="00F4303F" w:rsidRPr="00F4303F" w:rsidRDefault="00F4303F" w:rsidP="0046600B">
            <w:pPr>
              <w:rPr>
                <w:rFonts w:ascii="Times New Roman" w:hAnsi="Times New Roman" w:cs="Times New Roman"/>
                <w:b/>
                <w:strike/>
                <w:sz w:val="24"/>
                <w:szCs w:val="24"/>
              </w:rPr>
            </w:pPr>
          </w:p>
        </w:tc>
        <w:tc>
          <w:tcPr>
            <w:tcW w:w="2615" w:type="dxa"/>
            <w:shd w:val="clear" w:color="auto" w:fill="auto"/>
          </w:tcPr>
          <w:p w:rsidR="00F4303F" w:rsidRPr="00F4303F" w:rsidRDefault="00F4303F" w:rsidP="0046600B">
            <w:pPr>
              <w:spacing w:line="480" w:lineRule="auto"/>
              <w:jc w:val="center"/>
              <w:rPr>
                <w:rFonts w:ascii="Times New Roman" w:hAnsi="Times New Roman" w:cs="Times New Roman"/>
                <w:sz w:val="24"/>
                <w:szCs w:val="24"/>
              </w:rPr>
            </w:pPr>
            <w:r w:rsidRPr="00F4303F">
              <w:rPr>
                <w:rFonts w:ascii="Times New Roman" w:hAnsi="Times New Roman" w:cs="Times New Roman"/>
                <w:sz w:val="24"/>
                <w:szCs w:val="24"/>
              </w:rPr>
              <w:t>Signature</w:t>
            </w:r>
          </w:p>
        </w:tc>
        <w:tc>
          <w:tcPr>
            <w:tcW w:w="1970" w:type="dxa"/>
            <w:shd w:val="clear" w:color="auto" w:fill="auto"/>
          </w:tcPr>
          <w:p w:rsidR="00F4303F" w:rsidRPr="00F4303F" w:rsidRDefault="00F4303F" w:rsidP="0046600B">
            <w:pPr>
              <w:spacing w:line="480" w:lineRule="auto"/>
              <w:jc w:val="center"/>
              <w:rPr>
                <w:rFonts w:ascii="Times New Roman" w:hAnsi="Times New Roman" w:cs="Times New Roman"/>
                <w:sz w:val="24"/>
                <w:szCs w:val="24"/>
              </w:rPr>
            </w:pPr>
            <w:r w:rsidRPr="00F4303F">
              <w:rPr>
                <w:rFonts w:ascii="Times New Roman" w:hAnsi="Times New Roman" w:cs="Times New Roman"/>
                <w:sz w:val="24"/>
                <w:szCs w:val="24"/>
              </w:rPr>
              <w:t>Date</w:t>
            </w:r>
          </w:p>
        </w:tc>
      </w:tr>
      <w:tr w:rsidR="00F4303F" w:rsidRPr="00F4303F" w:rsidTr="0046600B">
        <w:tc>
          <w:tcPr>
            <w:tcW w:w="4765" w:type="dxa"/>
            <w:shd w:val="clear" w:color="auto" w:fill="auto"/>
          </w:tcPr>
          <w:p w:rsidR="00F4303F" w:rsidRPr="00F4303F" w:rsidRDefault="00F4303F" w:rsidP="0046600B">
            <w:pPr>
              <w:rPr>
                <w:rFonts w:ascii="Times New Roman" w:hAnsi="Times New Roman" w:cs="Times New Roman"/>
                <w:b/>
                <w:strike/>
                <w:sz w:val="24"/>
                <w:szCs w:val="24"/>
              </w:rPr>
            </w:pPr>
          </w:p>
        </w:tc>
        <w:tc>
          <w:tcPr>
            <w:tcW w:w="2615" w:type="dxa"/>
            <w:shd w:val="clear" w:color="auto" w:fill="auto"/>
          </w:tcPr>
          <w:p w:rsidR="00F4303F" w:rsidRPr="00F4303F" w:rsidRDefault="00F4303F" w:rsidP="0046600B">
            <w:pPr>
              <w:spacing w:line="480" w:lineRule="auto"/>
              <w:jc w:val="center"/>
              <w:rPr>
                <w:rFonts w:ascii="Times New Roman" w:hAnsi="Times New Roman" w:cs="Times New Roman"/>
                <w:sz w:val="24"/>
                <w:szCs w:val="24"/>
              </w:rPr>
            </w:pPr>
          </w:p>
        </w:tc>
        <w:tc>
          <w:tcPr>
            <w:tcW w:w="1970" w:type="dxa"/>
            <w:shd w:val="clear" w:color="auto" w:fill="auto"/>
          </w:tcPr>
          <w:p w:rsidR="00F4303F" w:rsidRPr="00F4303F" w:rsidRDefault="00F4303F" w:rsidP="0046600B">
            <w:pPr>
              <w:spacing w:line="480" w:lineRule="auto"/>
              <w:jc w:val="center"/>
              <w:rPr>
                <w:rFonts w:ascii="Times New Roman" w:hAnsi="Times New Roman" w:cs="Times New Roman"/>
                <w:sz w:val="24"/>
                <w:szCs w:val="24"/>
              </w:rPr>
            </w:pPr>
          </w:p>
        </w:tc>
      </w:tr>
      <w:tr w:rsidR="00F4303F" w:rsidRPr="00F4303F" w:rsidTr="0046600B">
        <w:tc>
          <w:tcPr>
            <w:tcW w:w="4765" w:type="dxa"/>
            <w:vMerge w:val="restart"/>
            <w:shd w:val="clear" w:color="auto" w:fill="auto"/>
          </w:tcPr>
          <w:p w:rsidR="00F4303F" w:rsidRPr="00F4303F" w:rsidRDefault="00F4303F" w:rsidP="0046600B">
            <w:pPr>
              <w:rPr>
                <w:rFonts w:ascii="Times New Roman" w:hAnsi="Times New Roman" w:cs="Times New Roman"/>
                <w:b/>
                <w:sz w:val="24"/>
                <w:szCs w:val="24"/>
              </w:rPr>
            </w:pPr>
            <w:r w:rsidRPr="00F4303F">
              <w:rPr>
                <w:rFonts w:ascii="Times New Roman" w:hAnsi="Times New Roman" w:cs="Times New Roman"/>
                <w:b/>
                <w:sz w:val="24"/>
                <w:szCs w:val="24"/>
              </w:rPr>
              <w:t>Dr Adewumi O., DADA</w:t>
            </w:r>
          </w:p>
          <w:p w:rsidR="00F4303F" w:rsidRPr="00F4303F" w:rsidRDefault="00F4303F" w:rsidP="0046600B">
            <w:pPr>
              <w:rPr>
                <w:rFonts w:ascii="Times New Roman" w:hAnsi="Times New Roman" w:cs="Times New Roman"/>
                <w:b/>
                <w:sz w:val="24"/>
                <w:szCs w:val="24"/>
              </w:rPr>
            </w:pPr>
            <w:r w:rsidRPr="00F4303F">
              <w:rPr>
                <w:rFonts w:ascii="Times New Roman" w:hAnsi="Times New Roman" w:cs="Times New Roman"/>
                <w:b/>
                <w:sz w:val="24"/>
                <w:szCs w:val="24"/>
              </w:rPr>
              <w:t>(Project Co-Supervisor)</w:t>
            </w:r>
          </w:p>
        </w:tc>
        <w:tc>
          <w:tcPr>
            <w:tcW w:w="2615" w:type="dxa"/>
            <w:shd w:val="clear" w:color="auto" w:fill="auto"/>
          </w:tcPr>
          <w:p w:rsidR="00F4303F" w:rsidRPr="00F4303F" w:rsidRDefault="00F4303F" w:rsidP="0046600B">
            <w:pPr>
              <w:spacing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_________________</w:t>
            </w:r>
          </w:p>
        </w:tc>
        <w:tc>
          <w:tcPr>
            <w:tcW w:w="1970" w:type="dxa"/>
            <w:shd w:val="clear" w:color="auto" w:fill="auto"/>
          </w:tcPr>
          <w:p w:rsidR="00F4303F" w:rsidRPr="00F4303F" w:rsidRDefault="00F4303F" w:rsidP="0046600B">
            <w:pPr>
              <w:spacing w:line="480" w:lineRule="auto"/>
              <w:jc w:val="both"/>
              <w:rPr>
                <w:rFonts w:ascii="Times New Roman" w:hAnsi="Times New Roman" w:cs="Times New Roman"/>
                <w:b/>
                <w:strike/>
                <w:sz w:val="24"/>
                <w:szCs w:val="24"/>
                <w:vertAlign w:val="subscript"/>
              </w:rPr>
            </w:pPr>
            <w:r w:rsidRPr="00F4303F">
              <w:rPr>
                <w:rFonts w:ascii="Times New Roman" w:hAnsi="Times New Roman" w:cs="Times New Roman"/>
                <w:b/>
                <w:strike/>
                <w:sz w:val="24"/>
                <w:szCs w:val="24"/>
                <w:vertAlign w:val="subscript"/>
              </w:rPr>
              <w:softHyphen/>
            </w:r>
            <w:r w:rsidRPr="00F4303F">
              <w:rPr>
                <w:rFonts w:ascii="Times New Roman" w:hAnsi="Times New Roman" w:cs="Times New Roman"/>
                <w:b/>
                <w:strike/>
                <w:sz w:val="24"/>
                <w:szCs w:val="24"/>
                <w:vertAlign w:val="subscript"/>
              </w:rPr>
              <w:softHyphen/>
            </w:r>
            <w:r w:rsidRPr="00F4303F">
              <w:rPr>
                <w:rFonts w:ascii="Times New Roman" w:hAnsi="Times New Roman" w:cs="Times New Roman"/>
                <w:b/>
                <w:strike/>
                <w:sz w:val="24"/>
                <w:szCs w:val="24"/>
                <w:vertAlign w:val="subscript"/>
              </w:rPr>
              <w:softHyphen/>
            </w:r>
            <w:r w:rsidRPr="00F4303F">
              <w:rPr>
                <w:rFonts w:ascii="Times New Roman" w:hAnsi="Times New Roman" w:cs="Times New Roman"/>
                <w:b/>
                <w:sz w:val="24"/>
                <w:szCs w:val="24"/>
                <w:vertAlign w:val="subscript"/>
              </w:rPr>
              <w:t>_____________________</w:t>
            </w:r>
          </w:p>
        </w:tc>
      </w:tr>
      <w:tr w:rsidR="00F4303F" w:rsidRPr="00F4303F" w:rsidTr="0046600B">
        <w:tc>
          <w:tcPr>
            <w:tcW w:w="4765" w:type="dxa"/>
            <w:vMerge/>
            <w:shd w:val="clear" w:color="auto" w:fill="auto"/>
          </w:tcPr>
          <w:p w:rsidR="00F4303F" w:rsidRPr="00F4303F" w:rsidRDefault="00F4303F" w:rsidP="0046600B">
            <w:pPr>
              <w:rPr>
                <w:rFonts w:ascii="Times New Roman" w:hAnsi="Times New Roman" w:cs="Times New Roman"/>
                <w:b/>
                <w:strike/>
                <w:sz w:val="24"/>
                <w:szCs w:val="24"/>
              </w:rPr>
            </w:pPr>
          </w:p>
        </w:tc>
        <w:tc>
          <w:tcPr>
            <w:tcW w:w="2615" w:type="dxa"/>
            <w:shd w:val="clear" w:color="auto" w:fill="auto"/>
          </w:tcPr>
          <w:p w:rsidR="00F4303F" w:rsidRPr="00F4303F" w:rsidRDefault="00F4303F" w:rsidP="0046600B">
            <w:pPr>
              <w:spacing w:line="480" w:lineRule="auto"/>
              <w:jc w:val="center"/>
              <w:rPr>
                <w:rFonts w:ascii="Times New Roman" w:hAnsi="Times New Roman" w:cs="Times New Roman"/>
                <w:sz w:val="24"/>
                <w:szCs w:val="24"/>
              </w:rPr>
            </w:pPr>
            <w:r w:rsidRPr="00F4303F">
              <w:rPr>
                <w:rFonts w:ascii="Times New Roman" w:hAnsi="Times New Roman" w:cs="Times New Roman"/>
                <w:sz w:val="24"/>
                <w:szCs w:val="24"/>
              </w:rPr>
              <w:t>Signature</w:t>
            </w:r>
          </w:p>
        </w:tc>
        <w:tc>
          <w:tcPr>
            <w:tcW w:w="1970" w:type="dxa"/>
            <w:shd w:val="clear" w:color="auto" w:fill="auto"/>
          </w:tcPr>
          <w:p w:rsidR="00F4303F" w:rsidRPr="00F4303F" w:rsidRDefault="00F4303F" w:rsidP="0046600B">
            <w:pPr>
              <w:spacing w:line="480" w:lineRule="auto"/>
              <w:jc w:val="center"/>
              <w:rPr>
                <w:rFonts w:ascii="Times New Roman" w:hAnsi="Times New Roman" w:cs="Times New Roman"/>
                <w:sz w:val="24"/>
                <w:szCs w:val="24"/>
              </w:rPr>
            </w:pPr>
            <w:r w:rsidRPr="00F4303F">
              <w:rPr>
                <w:rFonts w:ascii="Times New Roman" w:hAnsi="Times New Roman" w:cs="Times New Roman"/>
                <w:sz w:val="24"/>
                <w:szCs w:val="24"/>
              </w:rPr>
              <w:t>Date</w:t>
            </w:r>
          </w:p>
        </w:tc>
      </w:tr>
      <w:tr w:rsidR="00F4303F" w:rsidRPr="00F4303F" w:rsidTr="0046600B">
        <w:tc>
          <w:tcPr>
            <w:tcW w:w="4765" w:type="dxa"/>
            <w:shd w:val="clear" w:color="auto" w:fill="auto"/>
          </w:tcPr>
          <w:p w:rsidR="00F4303F" w:rsidRPr="00F4303F" w:rsidRDefault="00F4303F" w:rsidP="0046600B">
            <w:pPr>
              <w:rPr>
                <w:rFonts w:ascii="Times New Roman" w:hAnsi="Times New Roman" w:cs="Times New Roman"/>
                <w:b/>
                <w:strike/>
                <w:sz w:val="24"/>
                <w:szCs w:val="24"/>
              </w:rPr>
            </w:pPr>
          </w:p>
        </w:tc>
        <w:tc>
          <w:tcPr>
            <w:tcW w:w="2615" w:type="dxa"/>
            <w:shd w:val="clear" w:color="auto" w:fill="auto"/>
          </w:tcPr>
          <w:p w:rsidR="00F4303F" w:rsidRPr="00F4303F" w:rsidRDefault="00F4303F" w:rsidP="0046600B">
            <w:pPr>
              <w:spacing w:line="480" w:lineRule="auto"/>
              <w:jc w:val="center"/>
              <w:rPr>
                <w:rFonts w:ascii="Times New Roman" w:hAnsi="Times New Roman" w:cs="Times New Roman"/>
                <w:sz w:val="24"/>
                <w:szCs w:val="24"/>
              </w:rPr>
            </w:pPr>
          </w:p>
        </w:tc>
        <w:tc>
          <w:tcPr>
            <w:tcW w:w="1970" w:type="dxa"/>
            <w:shd w:val="clear" w:color="auto" w:fill="auto"/>
          </w:tcPr>
          <w:p w:rsidR="00F4303F" w:rsidRPr="00F4303F" w:rsidRDefault="00F4303F" w:rsidP="0046600B">
            <w:pPr>
              <w:spacing w:line="480" w:lineRule="auto"/>
              <w:jc w:val="center"/>
              <w:rPr>
                <w:rFonts w:ascii="Times New Roman" w:hAnsi="Times New Roman" w:cs="Times New Roman"/>
                <w:sz w:val="24"/>
                <w:szCs w:val="24"/>
              </w:rPr>
            </w:pPr>
          </w:p>
        </w:tc>
      </w:tr>
    </w:tbl>
    <w:p w:rsidR="00F4303F" w:rsidRPr="00F4303F" w:rsidRDefault="00F4303F" w:rsidP="00F4303F">
      <w:pPr>
        <w:rPr>
          <w:rFonts w:ascii="Times New Roman" w:hAnsi="Times New Roman" w:cs="Times New Roman"/>
          <w:sz w:val="24"/>
          <w:szCs w:val="24"/>
        </w:rPr>
      </w:pPr>
    </w:p>
    <w:tbl>
      <w:tblPr>
        <w:tblW w:w="0" w:type="auto"/>
        <w:tblLook w:val="04A0" w:firstRow="1" w:lastRow="0" w:firstColumn="1" w:lastColumn="0" w:noHBand="0" w:noVBand="1"/>
      </w:tblPr>
      <w:tblGrid>
        <w:gridCol w:w="4765"/>
        <w:gridCol w:w="2520"/>
        <w:gridCol w:w="2065"/>
      </w:tblGrid>
      <w:tr w:rsidR="00F4303F" w:rsidRPr="00F4303F" w:rsidTr="0046600B">
        <w:tc>
          <w:tcPr>
            <w:tcW w:w="4765" w:type="dxa"/>
            <w:vMerge w:val="restart"/>
            <w:shd w:val="clear" w:color="auto" w:fill="auto"/>
          </w:tcPr>
          <w:p w:rsidR="00F4303F" w:rsidRPr="00F4303F" w:rsidRDefault="00F4303F" w:rsidP="0046600B">
            <w:pPr>
              <w:rPr>
                <w:rFonts w:ascii="Times New Roman" w:hAnsi="Times New Roman" w:cs="Times New Roman"/>
                <w:b/>
                <w:sz w:val="24"/>
                <w:szCs w:val="24"/>
              </w:rPr>
            </w:pPr>
            <w:r w:rsidRPr="00F4303F">
              <w:rPr>
                <w:rFonts w:ascii="Times New Roman" w:hAnsi="Times New Roman" w:cs="Times New Roman"/>
                <w:b/>
                <w:sz w:val="24"/>
                <w:szCs w:val="24"/>
              </w:rPr>
              <w:t>Dr Stephen, IKUBANNI</w:t>
            </w:r>
          </w:p>
          <w:p w:rsidR="00F4303F" w:rsidRPr="00F4303F" w:rsidRDefault="00F4303F" w:rsidP="0046600B">
            <w:pPr>
              <w:rPr>
                <w:rFonts w:ascii="Times New Roman" w:hAnsi="Times New Roman" w:cs="Times New Roman"/>
                <w:b/>
                <w:sz w:val="24"/>
                <w:szCs w:val="24"/>
              </w:rPr>
            </w:pPr>
            <w:r w:rsidRPr="00F4303F">
              <w:rPr>
                <w:rFonts w:ascii="Times New Roman" w:hAnsi="Times New Roman" w:cs="Times New Roman"/>
                <w:b/>
                <w:sz w:val="24"/>
                <w:szCs w:val="24"/>
              </w:rPr>
              <w:t>(Head of Department)</w:t>
            </w:r>
          </w:p>
        </w:tc>
        <w:tc>
          <w:tcPr>
            <w:tcW w:w="2520" w:type="dxa"/>
            <w:shd w:val="clear" w:color="auto" w:fill="auto"/>
          </w:tcPr>
          <w:p w:rsidR="00F4303F" w:rsidRPr="00F4303F" w:rsidRDefault="00F4303F" w:rsidP="0046600B">
            <w:pPr>
              <w:spacing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_________________</w:t>
            </w:r>
          </w:p>
        </w:tc>
        <w:tc>
          <w:tcPr>
            <w:tcW w:w="2065" w:type="dxa"/>
            <w:shd w:val="clear" w:color="auto" w:fill="auto"/>
          </w:tcPr>
          <w:p w:rsidR="00F4303F" w:rsidRPr="00F4303F" w:rsidRDefault="00F4303F" w:rsidP="0046600B">
            <w:pPr>
              <w:spacing w:line="480" w:lineRule="auto"/>
              <w:jc w:val="both"/>
              <w:rPr>
                <w:rFonts w:ascii="Times New Roman" w:hAnsi="Times New Roman" w:cs="Times New Roman"/>
                <w:b/>
                <w:strike/>
                <w:sz w:val="24"/>
                <w:szCs w:val="24"/>
                <w:vertAlign w:val="subscript"/>
              </w:rPr>
            </w:pPr>
            <w:r w:rsidRPr="00F4303F">
              <w:rPr>
                <w:rFonts w:ascii="Times New Roman" w:hAnsi="Times New Roman" w:cs="Times New Roman"/>
                <w:b/>
                <w:strike/>
                <w:sz w:val="24"/>
                <w:szCs w:val="24"/>
                <w:vertAlign w:val="subscript"/>
              </w:rPr>
              <w:softHyphen/>
            </w:r>
            <w:r w:rsidRPr="00F4303F">
              <w:rPr>
                <w:rFonts w:ascii="Times New Roman" w:hAnsi="Times New Roman" w:cs="Times New Roman"/>
                <w:b/>
                <w:strike/>
                <w:sz w:val="24"/>
                <w:szCs w:val="24"/>
                <w:vertAlign w:val="subscript"/>
              </w:rPr>
              <w:softHyphen/>
            </w:r>
            <w:r w:rsidRPr="00F4303F">
              <w:rPr>
                <w:rFonts w:ascii="Times New Roman" w:hAnsi="Times New Roman" w:cs="Times New Roman"/>
                <w:b/>
                <w:strike/>
                <w:sz w:val="24"/>
                <w:szCs w:val="24"/>
                <w:vertAlign w:val="subscript"/>
              </w:rPr>
              <w:softHyphen/>
            </w:r>
            <w:r w:rsidRPr="00F4303F">
              <w:rPr>
                <w:rFonts w:ascii="Times New Roman" w:hAnsi="Times New Roman" w:cs="Times New Roman"/>
                <w:b/>
                <w:sz w:val="24"/>
                <w:szCs w:val="24"/>
                <w:vertAlign w:val="subscript"/>
              </w:rPr>
              <w:t>_____________________</w:t>
            </w:r>
          </w:p>
        </w:tc>
      </w:tr>
      <w:tr w:rsidR="00F4303F" w:rsidRPr="00F4303F" w:rsidTr="0046600B">
        <w:tc>
          <w:tcPr>
            <w:tcW w:w="4765" w:type="dxa"/>
            <w:vMerge/>
            <w:shd w:val="clear" w:color="auto" w:fill="auto"/>
          </w:tcPr>
          <w:p w:rsidR="00F4303F" w:rsidRPr="00F4303F" w:rsidRDefault="00F4303F" w:rsidP="0046600B">
            <w:pPr>
              <w:rPr>
                <w:rFonts w:ascii="Times New Roman" w:hAnsi="Times New Roman" w:cs="Times New Roman"/>
                <w:b/>
                <w:strike/>
                <w:sz w:val="24"/>
                <w:szCs w:val="24"/>
              </w:rPr>
            </w:pPr>
          </w:p>
        </w:tc>
        <w:tc>
          <w:tcPr>
            <w:tcW w:w="2520" w:type="dxa"/>
            <w:shd w:val="clear" w:color="auto" w:fill="auto"/>
          </w:tcPr>
          <w:p w:rsidR="00F4303F" w:rsidRPr="00F4303F" w:rsidRDefault="00F4303F" w:rsidP="0046600B">
            <w:pPr>
              <w:spacing w:line="480" w:lineRule="auto"/>
              <w:jc w:val="center"/>
              <w:rPr>
                <w:rFonts w:ascii="Times New Roman" w:hAnsi="Times New Roman" w:cs="Times New Roman"/>
                <w:sz w:val="24"/>
                <w:szCs w:val="24"/>
              </w:rPr>
            </w:pPr>
            <w:r w:rsidRPr="00F4303F">
              <w:rPr>
                <w:rFonts w:ascii="Times New Roman" w:hAnsi="Times New Roman" w:cs="Times New Roman"/>
                <w:sz w:val="24"/>
                <w:szCs w:val="24"/>
              </w:rPr>
              <w:t>Signature</w:t>
            </w:r>
          </w:p>
        </w:tc>
        <w:tc>
          <w:tcPr>
            <w:tcW w:w="2065" w:type="dxa"/>
            <w:shd w:val="clear" w:color="auto" w:fill="auto"/>
          </w:tcPr>
          <w:p w:rsidR="00F4303F" w:rsidRPr="00F4303F" w:rsidRDefault="00F4303F" w:rsidP="0046600B">
            <w:pPr>
              <w:spacing w:line="480" w:lineRule="auto"/>
              <w:jc w:val="center"/>
              <w:rPr>
                <w:rFonts w:ascii="Times New Roman" w:hAnsi="Times New Roman" w:cs="Times New Roman"/>
                <w:sz w:val="24"/>
                <w:szCs w:val="24"/>
              </w:rPr>
            </w:pPr>
            <w:r w:rsidRPr="00F4303F">
              <w:rPr>
                <w:rFonts w:ascii="Times New Roman" w:hAnsi="Times New Roman" w:cs="Times New Roman"/>
                <w:sz w:val="24"/>
                <w:szCs w:val="24"/>
              </w:rPr>
              <w:t>Date</w:t>
            </w:r>
          </w:p>
        </w:tc>
      </w:tr>
    </w:tbl>
    <w:p w:rsidR="00F4303F" w:rsidRPr="00F4303F" w:rsidRDefault="00F4303F" w:rsidP="00F4303F">
      <w:pPr>
        <w:rPr>
          <w:rFonts w:ascii="Times New Roman" w:hAnsi="Times New Roman" w:cs="Times New Roman"/>
          <w:sz w:val="24"/>
          <w:szCs w:val="24"/>
        </w:rPr>
      </w:pPr>
    </w:p>
    <w:tbl>
      <w:tblPr>
        <w:tblW w:w="0" w:type="auto"/>
        <w:tblLook w:val="04A0" w:firstRow="1" w:lastRow="0" w:firstColumn="1" w:lastColumn="0" w:noHBand="0" w:noVBand="1"/>
      </w:tblPr>
      <w:tblGrid>
        <w:gridCol w:w="4368"/>
        <w:gridCol w:w="2256"/>
        <w:gridCol w:w="2736"/>
      </w:tblGrid>
      <w:tr w:rsidR="00F4303F" w:rsidRPr="00F4303F" w:rsidTr="0046600B">
        <w:tc>
          <w:tcPr>
            <w:tcW w:w="4368" w:type="dxa"/>
            <w:vMerge w:val="restart"/>
            <w:shd w:val="clear" w:color="auto" w:fill="auto"/>
          </w:tcPr>
          <w:p w:rsidR="00F4303F" w:rsidRPr="00F4303F" w:rsidRDefault="00F4303F" w:rsidP="0046600B">
            <w:pPr>
              <w:rPr>
                <w:rFonts w:ascii="Times New Roman" w:hAnsi="Times New Roman" w:cs="Times New Roman"/>
                <w:b/>
                <w:sz w:val="24"/>
                <w:szCs w:val="24"/>
              </w:rPr>
            </w:pPr>
            <w:r w:rsidRPr="00F4303F">
              <w:rPr>
                <w:rFonts w:ascii="Times New Roman" w:hAnsi="Times New Roman" w:cs="Times New Roman"/>
                <w:b/>
                <w:sz w:val="24"/>
                <w:szCs w:val="24"/>
              </w:rPr>
              <w:t xml:space="preserve"> (SPS Representative)</w:t>
            </w:r>
          </w:p>
          <w:p w:rsidR="00F4303F" w:rsidRPr="00F4303F" w:rsidRDefault="00F4303F" w:rsidP="0046600B">
            <w:pPr>
              <w:rPr>
                <w:rFonts w:ascii="Times New Roman" w:hAnsi="Times New Roman" w:cs="Times New Roman"/>
                <w:sz w:val="24"/>
                <w:szCs w:val="24"/>
              </w:rPr>
            </w:pPr>
          </w:p>
          <w:p w:rsidR="00F4303F" w:rsidRPr="00F4303F" w:rsidRDefault="00F4303F" w:rsidP="0046600B">
            <w:pPr>
              <w:rPr>
                <w:rFonts w:ascii="Times New Roman" w:hAnsi="Times New Roman" w:cs="Times New Roman"/>
                <w:b/>
                <w:sz w:val="24"/>
                <w:szCs w:val="24"/>
              </w:rPr>
            </w:pPr>
          </w:p>
        </w:tc>
        <w:tc>
          <w:tcPr>
            <w:tcW w:w="2256" w:type="dxa"/>
            <w:shd w:val="clear" w:color="auto" w:fill="auto"/>
          </w:tcPr>
          <w:p w:rsidR="00F4303F" w:rsidRPr="00F4303F" w:rsidRDefault="00F4303F" w:rsidP="0046600B">
            <w:pPr>
              <w:spacing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 xml:space="preserve">      ______________</w:t>
            </w:r>
          </w:p>
        </w:tc>
        <w:tc>
          <w:tcPr>
            <w:tcW w:w="2736" w:type="dxa"/>
            <w:shd w:val="clear" w:color="auto" w:fill="auto"/>
          </w:tcPr>
          <w:p w:rsidR="00F4303F" w:rsidRPr="00F4303F" w:rsidRDefault="00F4303F" w:rsidP="0046600B">
            <w:pPr>
              <w:spacing w:line="480" w:lineRule="auto"/>
              <w:jc w:val="both"/>
              <w:rPr>
                <w:rFonts w:ascii="Times New Roman" w:hAnsi="Times New Roman" w:cs="Times New Roman"/>
                <w:b/>
                <w:strike/>
                <w:sz w:val="24"/>
                <w:szCs w:val="24"/>
                <w:vertAlign w:val="subscript"/>
              </w:rPr>
            </w:pPr>
            <w:r w:rsidRPr="00F4303F">
              <w:rPr>
                <w:rFonts w:ascii="Times New Roman" w:hAnsi="Times New Roman" w:cs="Times New Roman"/>
                <w:b/>
                <w:strike/>
                <w:sz w:val="24"/>
                <w:szCs w:val="24"/>
                <w:vertAlign w:val="subscript"/>
              </w:rPr>
              <w:softHyphen/>
            </w:r>
            <w:r w:rsidRPr="00F4303F">
              <w:rPr>
                <w:rFonts w:ascii="Times New Roman" w:hAnsi="Times New Roman" w:cs="Times New Roman"/>
                <w:b/>
                <w:strike/>
                <w:sz w:val="24"/>
                <w:szCs w:val="24"/>
                <w:vertAlign w:val="subscript"/>
              </w:rPr>
              <w:softHyphen/>
            </w:r>
            <w:r w:rsidRPr="00F4303F">
              <w:rPr>
                <w:rFonts w:ascii="Times New Roman" w:hAnsi="Times New Roman" w:cs="Times New Roman"/>
                <w:b/>
                <w:strike/>
                <w:sz w:val="24"/>
                <w:szCs w:val="24"/>
                <w:vertAlign w:val="subscript"/>
              </w:rPr>
              <w:softHyphen/>
            </w:r>
            <w:r w:rsidRPr="00F4303F">
              <w:rPr>
                <w:rFonts w:ascii="Times New Roman" w:hAnsi="Times New Roman" w:cs="Times New Roman"/>
                <w:b/>
                <w:sz w:val="24"/>
                <w:szCs w:val="24"/>
              </w:rPr>
              <w:t xml:space="preserve">         </w:t>
            </w:r>
            <w:r w:rsidRPr="00F4303F">
              <w:rPr>
                <w:rFonts w:ascii="Times New Roman" w:hAnsi="Times New Roman" w:cs="Times New Roman"/>
                <w:b/>
                <w:sz w:val="24"/>
                <w:szCs w:val="24"/>
                <w:vertAlign w:val="subscript"/>
              </w:rPr>
              <w:t>_____________________</w:t>
            </w:r>
          </w:p>
        </w:tc>
      </w:tr>
      <w:tr w:rsidR="00F4303F" w:rsidRPr="00F4303F" w:rsidTr="0046600B">
        <w:tc>
          <w:tcPr>
            <w:tcW w:w="4368" w:type="dxa"/>
            <w:vMerge/>
            <w:shd w:val="clear" w:color="auto" w:fill="auto"/>
          </w:tcPr>
          <w:p w:rsidR="00F4303F" w:rsidRPr="00F4303F" w:rsidRDefault="00F4303F" w:rsidP="0046600B">
            <w:pPr>
              <w:rPr>
                <w:rFonts w:ascii="Times New Roman" w:hAnsi="Times New Roman" w:cs="Times New Roman"/>
                <w:b/>
                <w:strike/>
                <w:sz w:val="24"/>
                <w:szCs w:val="24"/>
              </w:rPr>
            </w:pPr>
          </w:p>
        </w:tc>
        <w:tc>
          <w:tcPr>
            <w:tcW w:w="2256" w:type="dxa"/>
            <w:shd w:val="clear" w:color="auto" w:fill="auto"/>
          </w:tcPr>
          <w:p w:rsidR="00F4303F" w:rsidRPr="00F4303F" w:rsidRDefault="00F4303F" w:rsidP="0046600B">
            <w:pPr>
              <w:spacing w:line="480" w:lineRule="auto"/>
              <w:jc w:val="center"/>
              <w:rPr>
                <w:rFonts w:ascii="Times New Roman" w:hAnsi="Times New Roman" w:cs="Times New Roman"/>
                <w:sz w:val="24"/>
                <w:szCs w:val="24"/>
              </w:rPr>
            </w:pPr>
            <w:r w:rsidRPr="00F4303F">
              <w:rPr>
                <w:rFonts w:ascii="Times New Roman" w:hAnsi="Times New Roman" w:cs="Times New Roman"/>
                <w:sz w:val="24"/>
                <w:szCs w:val="24"/>
              </w:rPr>
              <w:t xml:space="preserve">         Signature</w:t>
            </w:r>
          </w:p>
        </w:tc>
        <w:tc>
          <w:tcPr>
            <w:tcW w:w="2736" w:type="dxa"/>
            <w:shd w:val="clear" w:color="auto" w:fill="auto"/>
          </w:tcPr>
          <w:p w:rsidR="00F4303F" w:rsidRPr="00F4303F" w:rsidRDefault="00F4303F" w:rsidP="0046600B">
            <w:pPr>
              <w:spacing w:line="480" w:lineRule="auto"/>
              <w:jc w:val="center"/>
              <w:rPr>
                <w:rFonts w:ascii="Times New Roman" w:hAnsi="Times New Roman" w:cs="Times New Roman"/>
                <w:sz w:val="24"/>
                <w:szCs w:val="24"/>
              </w:rPr>
            </w:pPr>
            <w:r w:rsidRPr="00F4303F">
              <w:rPr>
                <w:rFonts w:ascii="Times New Roman" w:hAnsi="Times New Roman" w:cs="Times New Roman"/>
                <w:sz w:val="24"/>
                <w:szCs w:val="24"/>
              </w:rPr>
              <w:t xml:space="preserve"> Date</w:t>
            </w:r>
          </w:p>
        </w:tc>
      </w:tr>
      <w:tr w:rsidR="00F4303F" w:rsidRPr="00F4303F" w:rsidTr="0046600B">
        <w:tc>
          <w:tcPr>
            <w:tcW w:w="4368" w:type="dxa"/>
            <w:vMerge w:val="restart"/>
            <w:shd w:val="clear" w:color="auto" w:fill="auto"/>
          </w:tcPr>
          <w:p w:rsidR="00F4303F" w:rsidRPr="00F4303F" w:rsidRDefault="00F4303F" w:rsidP="0046600B">
            <w:pPr>
              <w:rPr>
                <w:rFonts w:ascii="Times New Roman" w:hAnsi="Times New Roman" w:cs="Times New Roman"/>
                <w:b/>
                <w:sz w:val="24"/>
                <w:szCs w:val="24"/>
              </w:rPr>
            </w:pPr>
            <w:r w:rsidRPr="00F4303F">
              <w:rPr>
                <w:rFonts w:ascii="Times New Roman" w:hAnsi="Times New Roman" w:cs="Times New Roman"/>
                <w:b/>
                <w:sz w:val="24"/>
                <w:szCs w:val="24"/>
              </w:rPr>
              <w:t>(External Examiner)</w:t>
            </w:r>
          </w:p>
        </w:tc>
        <w:tc>
          <w:tcPr>
            <w:tcW w:w="2256" w:type="dxa"/>
            <w:shd w:val="clear" w:color="auto" w:fill="auto"/>
          </w:tcPr>
          <w:p w:rsidR="00F4303F" w:rsidRPr="00F4303F" w:rsidRDefault="00F4303F" w:rsidP="0046600B">
            <w:pPr>
              <w:rPr>
                <w:rFonts w:ascii="Times New Roman" w:hAnsi="Times New Roman" w:cs="Times New Roman"/>
                <w:b/>
                <w:sz w:val="24"/>
                <w:szCs w:val="24"/>
              </w:rPr>
            </w:pPr>
            <w:r w:rsidRPr="00F4303F">
              <w:rPr>
                <w:rFonts w:ascii="Times New Roman" w:hAnsi="Times New Roman" w:cs="Times New Roman"/>
                <w:b/>
                <w:sz w:val="24"/>
                <w:szCs w:val="24"/>
              </w:rPr>
              <w:t xml:space="preserve">   ______________</w:t>
            </w:r>
          </w:p>
        </w:tc>
        <w:tc>
          <w:tcPr>
            <w:tcW w:w="2736" w:type="dxa"/>
            <w:shd w:val="clear" w:color="auto" w:fill="auto"/>
          </w:tcPr>
          <w:p w:rsidR="00F4303F" w:rsidRPr="00F4303F" w:rsidRDefault="00F4303F" w:rsidP="0046600B">
            <w:pPr>
              <w:spacing w:line="480" w:lineRule="auto"/>
              <w:jc w:val="both"/>
              <w:rPr>
                <w:rFonts w:ascii="Times New Roman" w:hAnsi="Times New Roman" w:cs="Times New Roman"/>
                <w:b/>
                <w:sz w:val="24"/>
                <w:szCs w:val="24"/>
              </w:rPr>
            </w:pPr>
            <w:r w:rsidRPr="00F4303F">
              <w:rPr>
                <w:rFonts w:ascii="Times New Roman" w:hAnsi="Times New Roman" w:cs="Times New Roman"/>
                <w:b/>
                <w:sz w:val="24"/>
                <w:szCs w:val="24"/>
              </w:rPr>
              <w:softHyphen/>
            </w:r>
            <w:r w:rsidRPr="00F4303F">
              <w:rPr>
                <w:rFonts w:ascii="Times New Roman" w:hAnsi="Times New Roman" w:cs="Times New Roman"/>
                <w:b/>
                <w:sz w:val="24"/>
                <w:szCs w:val="24"/>
              </w:rPr>
              <w:softHyphen/>
              <w:t xml:space="preserve">        ________________</w:t>
            </w:r>
          </w:p>
        </w:tc>
      </w:tr>
      <w:tr w:rsidR="00F4303F" w:rsidRPr="00F4303F" w:rsidTr="0046600B">
        <w:tc>
          <w:tcPr>
            <w:tcW w:w="4368" w:type="dxa"/>
            <w:vMerge/>
            <w:shd w:val="clear" w:color="auto" w:fill="auto"/>
          </w:tcPr>
          <w:p w:rsidR="00F4303F" w:rsidRPr="00F4303F" w:rsidRDefault="00F4303F" w:rsidP="0046600B">
            <w:pPr>
              <w:rPr>
                <w:rFonts w:ascii="Times New Roman" w:hAnsi="Times New Roman" w:cs="Times New Roman"/>
                <w:b/>
                <w:strike/>
                <w:sz w:val="24"/>
                <w:szCs w:val="24"/>
              </w:rPr>
            </w:pPr>
          </w:p>
        </w:tc>
        <w:tc>
          <w:tcPr>
            <w:tcW w:w="2256" w:type="dxa"/>
            <w:shd w:val="clear" w:color="auto" w:fill="auto"/>
          </w:tcPr>
          <w:p w:rsidR="00F4303F" w:rsidRPr="00F4303F" w:rsidRDefault="00F4303F" w:rsidP="0046600B">
            <w:pPr>
              <w:rPr>
                <w:rFonts w:ascii="Times New Roman" w:hAnsi="Times New Roman" w:cs="Times New Roman"/>
                <w:sz w:val="24"/>
                <w:szCs w:val="24"/>
              </w:rPr>
            </w:pPr>
            <w:r w:rsidRPr="00F4303F">
              <w:rPr>
                <w:rFonts w:ascii="Times New Roman" w:hAnsi="Times New Roman" w:cs="Times New Roman"/>
                <w:sz w:val="24"/>
                <w:szCs w:val="24"/>
              </w:rPr>
              <w:t xml:space="preserve">            Signature</w:t>
            </w:r>
          </w:p>
        </w:tc>
        <w:tc>
          <w:tcPr>
            <w:tcW w:w="2736" w:type="dxa"/>
            <w:shd w:val="clear" w:color="auto" w:fill="auto"/>
          </w:tcPr>
          <w:p w:rsidR="00F4303F" w:rsidRPr="00F4303F" w:rsidRDefault="00F4303F" w:rsidP="0046600B">
            <w:pPr>
              <w:spacing w:line="480" w:lineRule="auto"/>
              <w:jc w:val="both"/>
              <w:rPr>
                <w:rFonts w:ascii="Times New Roman" w:hAnsi="Times New Roman" w:cs="Times New Roman"/>
                <w:sz w:val="24"/>
                <w:szCs w:val="24"/>
              </w:rPr>
            </w:pPr>
            <w:r w:rsidRPr="00F4303F">
              <w:rPr>
                <w:rFonts w:ascii="Times New Roman" w:hAnsi="Times New Roman" w:cs="Times New Roman"/>
                <w:sz w:val="24"/>
                <w:szCs w:val="24"/>
              </w:rPr>
              <w:t xml:space="preserve">                   Date</w:t>
            </w:r>
          </w:p>
        </w:tc>
      </w:tr>
    </w:tbl>
    <w:p w:rsidR="00F4303F" w:rsidRPr="00F4303F" w:rsidRDefault="00F4303F" w:rsidP="00F4303F">
      <w:pPr>
        <w:rPr>
          <w:rFonts w:ascii="Times New Roman" w:hAnsi="Times New Roman" w:cs="Times New Roman"/>
          <w:sz w:val="24"/>
          <w:szCs w:val="24"/>
        </w:rPr>
      </w:pPr>
    </w:p>
    <w:p w:rsidR="00F4303F" w:rsidRPr="00F4303F" w:rsidRDefault="00F4303F" w:rsidP="00F4303F">
      <w:pPr>
        <w:spacing w:after="0" w:line="480" w:lineRule="auto"/>
        <w:ind w:firstLine="720"/>
        <w:jc w:val="both"/>
        <w:rPr>
          <w:rStyle w:val="fontstyle01"/>
          <w:bCs w:val="0"/>
          <w:color w:val="auto"/>
        </w:rPr>
      </w:pPr>
      <w:r w:rsidRPr="00F4303F">
        <w:rPr>
          <w:rFonts w:ascii="Times New Roman" w:hAnsi="Times New Roman" w:cs="Times New Roman"/>
          <w:b/>
          <w:sz w:val="24"/>
          <w:szCs w:val="24"/>
        </w:rPr>
        <w:lastRenderedPageBreak/>
        <w:t xml:space="preserve">                                               Dedication</w:t>
      </w:r>
      <w:r w:rsidRPr="00F4303F">
        <w:rPr>
          <w:b/>
        </w:rPr>
        <w:br/>
      </w:r>
      <w:r w:rsidRPr="00F4303F">
        <w:rPr>
          <w:rFonts w:ascii="Times New Roman" w:hAnsi="Times New Roman" w:cs="Times New Roman"/>
          <w:sz w:val="24"/>
          <w:szCs w:val="24"/>
        </w:rPr>
        <w:t xml:space="preserve">This research is dedicated to Almighty God, the Alpha and Omega, who graciously enriched medicinal plants with several therapeutic properties. May His name be praised forever. It is also dedicated to the less privileged in the world, who are challenged with life threatening infections and are financially ridden to afford the price of conventional drugs. </w:t>
      </w:r>
    </w:p>
    <w:p w:rsidR="00F4303F" w:rsidRPr="00F4303F" w:rsidRDefault="00F4303F" w:rsidP="00F4303F">
      <w:pPr>
        <w:spacing w:after="0" w:line="480" w:lineRule="auto"/>
        <w:ind w:firstLine="720"/>
        <w:jc w:val="center"/>
        <w:rPr>
          <w:rStyle w:val="fontstyle01"/>
          <w:color w:val="auto"/>
        </w:rPr>
      </w:pPr>
    </w:p>
    <w:p w:rsidR="00F4303F" w:rsidRPr="00F4303F" w:rsidRDefault="00F4303F" w:rsidP="00F4303F">
      <w:pPr>
        <w:spacing w:after="0" w:line="480" w:lineRule="auto"/>
        <w:ind w:firstLine="720"/>
        <w:jc w:val="center"/>
        <w:rPr>
          <w:rStyle w:val="fontstyle01"/>
          <w:color w:val="auto"/>
        </w:rPr>
      </w:pPr>
    </w:p>
    <w:p w:rsidR="00F4303F" w:rsidRPr="00F4303F" w:rsidRDefault="00F4303F" w:rsidP="00F4303F">
      <w:pPr>
        <w:spacing w:after="0" w:line="480" w:lineRule="auto"/>
        <w:ind w:firstLine="720"/>
        <w:jc w:val="center"/>
        <w:rPr>
          <w:rStyle w:val="fontstyle01"/>
          <w:color w:val="auto"/>
        </w:rPr>
      </w:pPr>
    </w:p>
    <w:p w:rsidR="00F4303F" w:rsidRPr="00F4303F" w:rsidRDefault="00F4303F" w:rsidP="00F4303F">
      <w:pPr>
        <w:spacing w:after="0" w:line="480" w:lineRule="auto"/>
        <w:ind w:firstLine="720"/>
        <w:jc w:val="center"/>
        <w:rPr>
          <w:rStyle w:val="fontstyle01"/>
          <w:color w:val="auto"/>
        </w:rPr>
      </w:pPr>
    </w:p>
    <w:p w:rsidR="00F4303F" w:rsidRPr="00F4303F" w:rsidRDefault="00F4303F" w:rsidP="00F4303F">
      <w:pPr>
        <w:spacing w:after="0" w:line="480" w:lineRule="auto"/>
        <w:ind w:firstLine="720"/>
        <w:jc w:val="center"/>
        <w:rPr>
          <w:rStyle w:val="fontstyle01"/>
          <w:color w:val="auto"/>
        </w:rPr>
      </w:pPr>
    </w:p>
    <w:p w:rsidR="00F4303F" w:rsidRPr="00F4303F" w:rsidRDefault="00F4303F" w:rsidP="00F4303F">
      <w:pPr>
        <w:spacing w:after="0" w:line="480" w:lineRule="auto"/>
        <w:ind w:firstLine="720"/>
        <w:jc w:val="center"/>
        <w:rPr>
          <w:rStyle w:val="fontstyle01"/>
          <w:color w:val="auto"/>
        </w:rPr>
      </w:pPr>
    </w:p>
    <w:p w:rsidR="00F4303F" w:rsidRPr="00F4303F" w:rsidRDefault="00F4303F" w:rsidP="00F4303F">
      <w:pPr>
        <w:spacing w:after="0" w:line="480" w:lineRule="auto"/>
        <w:ind w:firstLine="720"/>
        <w:jc w:val="center"/>
        <w:rPr>
          <w:rStyle w:val="fontstyle01"/>
          <w:color w:val="auto"/>
        </w:rPr>
      </w:pPr>
    </w:p>
    <w:p w:rsidR="00F4303F" w:rsidRPr="00F4303F" w:rsidRDefault="00F4303F" w:rsidP="00F4303F">
      <w:pPr>
        <w:spacing w:after="0" w:line="480" w:lineRule="auto"/>
        <w:ind w:firstLine="720"/>
        <w:jc w:val="center"/>
        <w:rPr>
          <w:rStyle w:val="fontstyle01"/>
          <w:color w:val="auto"/>
        </w:rPr>
      </w:pPr>
    </w:p>
    <w:p w:rsidR="00F4303F" w:rsidRPr="00F4303F" w:rsidRDefault="00F4303F" w:rsidP="00F4303F">
      <w:pPr>
        <w:spacing w:after="0" w:line="480" w:lineRule="auto"/>
        <w:ind w:firstLine="720"/>
        <w:jc w:val="center"/>
        <w:rPr>
          <w:rStyle w:val="fontstyle01"/>
          <w:color w:val="auto"/>
        </w:rPr>
      </w:pPr>
    </w:p>
    <w:p w:rsidR="00F4303F" w:rsidRPr="00F4303F" w:rsidRDefault="00F4303F" w:rsidP="00F4303F">
      <w:pPr>
        <w:spacing w:after="0" w:line="480" w:lineRule="auto"/>
        <w:ind w:firstLine="720"/>
        <w:jc w:val="center"/>
        <w:rPr>
          <w:rStyle w:val="fontstyle01"/>
          <w:color w:val="auto"/>
        </w:rPr>
      </w:pPr>
    </w:p>
    <w:p w:rsidR="00F4303F" w:rsidRPr="00F4303F" w:rsidRDefault="00F4303F" w:rsidP="00F4303F">
      <w:pPr>
        <w:spacing w:after="0" w:line="480" w:lineRule="auto"/>
        <w:ind w:firstLine="720"/>
        <w:jc w:val="center"/>
        <w:rPr>
          <w:rStyle w:val="fontstyle01"/>
          <w:color w:val="auto"/>
        </w:rPr>
      </w:pPr>
    </w:p>
    <w:p w:rsidR="00F4303F" w:rsidRPr="00F4303F" w:rsidRDefault="00F4303F" w:rsidP="00F4303F">
      <w:pPr>
        <w:spacing w:after="0" w:line="480" w:lineRule="auto"/>
        <w:ind w:firstLine="720"/>
        <w:jc w:val="center"/>
        <w:rPr>
          <w:rStyle w:val="fontstyle01"/>
          <w:color w:val="auto"/>
        </w:rPr>
      </w:pPr>
    </w:p>
    <w:p w:rsidR="00F4303F" w:rsidRPr="00F4303F" w:rsidRDefault="00F4303F" w:rsidP="00F4303F">
      <w:pPr>
        <w:spacing w:after="0" w:line="480" w:lineRule="auto"/>
        <w:ind w:firstLine="720"/>
        <w:jc w:val="center"/>
        <w:rPr>
          <w:rStyle w:val="fontstyle01"/>
          <w:color w:val="auto"/>
        </w:rPr>
      </w:pPr>
    </w:p>
    <w:p w:rsidR="00F4303F" w:rsidRPr="00F4303F" w:rsidRDefault="00F4303F" w:rsidP="00F4303F">
      <w:pPr>
        <w:spacing w:after="0" w:line="480" w:lineRule="auto"/>
        <w:ind w:firstLine="720"/>
        <w:jc w:val="center"/>
        <w:rPr>
          <w:rStyle w:val="fontstyle01"/>
          <w:color w:val="auto"/>
        </w:rPr>
      </w:pPr>
    </w:p>
    <w:p w:rsidR="00F4303F" w:rsidRPr="00F4303F" w:rsidRDefault="00F4303F" w:rsidP="00F4303F">
      <w:pPr>
        <w:spacing w:after="0" w:line="480" w:lineRule="auto"/>
        <w:ind w:firstLine="720"/>
        <w:jc w:val="center"/>
        <w:rPr>
          <w:rStyle w:val="fontstyle01"/>
          <w:color w:val="auto"/>
        </w:rPr>
      </w:pPr>
    </w:p>
    <w:p w:rsidR="00F4303F" w:rsidRPr="00F4303F" w:rsidRDefault="00F4303F" w:rsidP="00F4303F">
      <w:pPr>
        <w:spacing w:after="0" w:line="480" w:lineRule="auto"/>
        <w:ind w:firstLine="720"/>
        <w:jc w:val="center"/>
        <w:rPr>
          <w:rStyle w:val="fontstyle01"/>
          <w:color w:val="auto"/>
        </w:rPr>
      </w:pPr>
    </w:p>
    <w:p w:rsidR="00F4303F" w:rsidRPr="00F4303F" w:rsidRDefault="00F4303F" w:rsidP="00F4303F">
      <w:pPr>
        <w:spacing w:after="0" w:line="480" w:lineRule="auto"/>
        <w:ind w:firstLine="720"/>
        <w:jc w:val="center"/>
        <w:rPr>
          <w:rStyle w:val="fontstyle01"/>
          <w:color w:val="auto"/>
        </w:rPr>
      </w:pPr>
    </w:p>
    <w:p w:rsidR="00F4303F" w:rsidRPr="00F4303F" w:rsidRDefault="00F4303F" w:rsidP="00F4303F">
      <w:pPr>
        <w:spacing w:after="0" w:line="480" w:lineRule="auto"/>
        <w:ind w:firstLine="720"/>
        <w:jc w:val="center"/>
        <w:rPr>
          <w:rStyle w:val="fontstyle01"/>
          <w:color w:val="auto"/>
        </w:rPr>
      </w:pPr>
    </w:p>
    <w:p w:rsidR="00F4303F" w:rsidRPr="00F4303F" w:rsidRDefault="00F4303F" w:rsidP="00F4303F">
      <w:pPr>
        <w:spacing w:after="0" w:line="480" w:lineRule="auto"/>
        <w:ind w:firstLine="720"/>
        <w:jc w:val="center"/>
        <w:rPr>
          <w:rStyle w:val="fontstyle01"/>
          <w:color w:val="auto"/>
        </w:rPr>
      </w:pPr>
      <w:r w:rsidRPr="00F4303F">
        <w:rPr>
          <w:rStyle w:val="fontstyle01"/>
          <w:color w:val="auto"/>
        </w:rPr>
        <w:lastRenderedPageBreak/>
        <w:t>Acknowledgement</w:t>
      </w:r>
    </w:p>
    <w:p w:rsidR="00F4303F" w:rsidRPr="00F4303F" w:rsidRDefault="00F4303F" w:rsidP="00F4303F">
      <w:pPr>
        <w:spacing w:after="0" w:line="480" w:lineRule="auto"/>
        <w:jc w:val="both"/>
        <w:rPr>
          <w:rStyle w:val="fontstyle11"/>
          <w:color w:val="auto"/>
        </w:rPr>
      </w:pPr>
      <w:r w:rsidRPr="00F4303F">
        <w:rPr>
          <w:rStyle w:val="fontstyle11"/>
          <w:color w:val="auto"/>
        </w:rPr>
        <w:t>To begin with, I appreciate God Almighty, my creator and savior, the sustainer of my life for His unwavering grace, mercy and protection through the period of this work. For protecting my going out and coming in especially during my trip to Ibadan, God mysteriously delivered me from a ghastly motor accident. To Him alone be all the glory!</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 xml:space="preserve">My wholehearted appreciation goes to my vibrant and outstanding supervisors, Dr A.P. Oluyori and Dr A.O. Dada. Their incessant inspiration and obvious passionate drive for excellence significantly contributed to the success of this work. My supervisors are supportive and approachable mentors. They are academically, spiritually and morally equipped with indisputably integrity. His passionate and intelligent approach to work will carry on to inspire me along this career line. </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 xml:space="preserve">I want to sincerely appreciate the Chancellor, Dr David Oyedepo and Pastor (Mrs) Faith Oyedepo, for the opportunity and enabling environment. I appreciate the Dean of the College of Pure and Applied Sciences, Landmark University, Omu-Aran, Professor Adebiyi, A.A., for his constructive contributions. I acknowledge the Head of Department, Physical Sciences, Landmark University, Dr Ikubanni, S., for providing outstanding leadership and drive for excellence. I deeply appreciate the Head of Programme, Industrial Chemistry, Landmark University, Dr T.O. Abodunrin for her valuable words of encouragement which I enjoyed during the course of this work. </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 xml:space="preserve">I also appreciate all the academic and technical staff of the Industrial Chemistry Programme, Department of Physical Sciences, Landmark University for their moral and technical supports during the period of this work. Specifically, I appreciate Dr A.A. Inyinbor who encouraged me when all seems to be lost. I also, appreciate Dr G.O. Egharevba, Dr A.C. Oladipo, Mrs D.T. Bankole and Miss T. Afolabi for timely encouragements and support at various levels. </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lastRenderedPageBreak/>
        <w:t xml:space="preserve"> I also thank Dr Oladimeji of the University of Medical Sciences, Ondo, Ondo State for helping with some analysis.</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 xml:space="preserve">I equally appreciate Komal (India) and Miss T. Ogunnupebi (Covenant University) for helping with the NMR and MS studies. I deeply appreciate Mrs Thomas of the Institute of Medical Research and Advanced Training, University College Hospital, Ibadan for assisting in the antiplasmodial screenings. </w:t>
      </w:r>
    </w:p>
    <w:p w:rsidR="00F4303F" w:rsidRPr="00F4303F" w:rsidRDefault="00F4303F" w:rsidP="00F4303F">
      <w:pPr>
        <w:spacing w:after="0" w:line="480" w:lineRule="auto"/>
        <w:jc w:val="both"/>
      </w:pPr>
      <w:r w:rsidRPr="00F4303F">
        <w:rPr>
          <w:rFonts w:ascii="Times New Roman" w:hAnsi="Times New Roman" w:cs="Times New Roman"/>
          <w:sz w:val="24"/>
          <w:szCs w:val="24"/>
        </w:rPr>
        <w:t>I would like to express my immense appreciation to my parents, Pa and Mrs Amos Ojo, Oladeji and Pastor and Mrs Timothy Oyebode for their understanding, motivation and constant prayer towards the success of this programme.</w:t>
      </w:r>
      <w:r w:rsidRPr="00F4303F">
        <w:t xml:space="preserve"> </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I sincerely express my gratitude to my darling wife Elizabeth Aanuoluwa, Oladeji who stood by me through thick and thin. Thank you for supporting me. Many thanks to, Hephzibah Iroyin-Ayo, Oladeji for being a good child. You are the expression of God’s grace and I love you.</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Finally, I appreciate everyone who contributed to the success of this work. Thank you and God bless you.</w:t>
      </w: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center"/>
        <w:rPr>
          <w:rFonts w:ascii="Times New Roman" w:hAnsi="Times New Roman" w:cs="Times New Roman"/>
          <w:b/>
          <w:sz w:val="24"/>
          <w:szCs w:val="24"/>
        </w:rPr>
      </w:pPr>
      <w:r w:rsidRPr="00F4303F">
        <w:rPr>
          <w:rFonts w:ascii="Times New Roman" w:hAnsi="Times New Roman" w:cs="Times New Roman"/>
          <w:b/>
          <w:sz w:val="24"/>
          <w:szCs w:val="24"/>
        </w:rPr>
        <w:lastRenderedPageBreak/>
        <w:t>TABLE OF CONTENTS</w:t>
      </w:r>
    </w:p>
    <w:tbl>
      <w:tblPr>
        <w:tblStyle w:val="PlainTable4"/>
        <w:tblW w:w="0" w:type="auto"/>
        <w:tblLook w:val="04A0" w:firstRow="1" w:lastRow="0" w:firstColumn="1" w:lastColumn="0" w:noHBand="0" w:noVBand="1"/>
      </w:tblPr>
      <w:tblGrid>
        <w:gridCol w:w="8370"/>
        <w:gridCol w:w="980"/>
      </w:tblGrid>
      <w:tr w:rsidR="00F4303F" w:rsidRPr="00F4303F" w:rsidTr="0046600B">
        <w:trPr>
          <w:cnfStyle w:val="100000000000" w:firstRow="1" w:lastRow="0" w:firstColumn="0" w:lastColumn="0" w:oddVBand="0" w:evenVBand="0" w:oddHBand="0" w:evenHBand="0" w:firstRowFirstColumn="0" w:firstRowLastColumn="0" w:lastRowFirstColumn="0" w:lastRowLastColumn="0"/>
          <w:trHeight w:val="114"/>
        </w:trPr>
        <w:tc>
          <w:tcPr>
            <w:cnfStyle w:val="001000000000" w:firstRow="0" w:lastRow="0" w:firstColumn="1" w:lastColumn="0" w:oddVBand="0" w:evenVBand="0" w:oddHBand="0" w:evenHBand="0" w:firstRowFirstColumn="0" w:firstRowLastColumn="0" w:lastRowFirstColumn="0" w:lastRowLastColumn="0"/>
            <w:tcW w:w="8370" w:type="dxa"/>
            <w:shd w:val="clear" w:color="auto" w:fill="auto"/>
          </w:tcPr>
          <w:p w:rsidR="00F4303F" w:rsidRPr="00F4303F" w:rsidRDefault="00F4303F" w:rsidP="0046600B">
            <w:pPr>
              <w:spacing w:line="480" w:lineRule="auto"/>
              <w:ind w:left="697" w:hanging="697"/>
              <w:rPr>
                <w:rFonts w:ascii="Times New Roman" w:hAnsi="Times New Roman" w:cs="Times New Roman"/>
                <w:b w:val="0"/>
                <w:sz w:val="24"/>
                <w:szCs w:val="24"/>
              </w:rPr>
            </w:pPr>
            <w:r w:rsidRPr="00F4303F">
              <w:rPr>
                <w:rFonts w:ascii="Times New Roman" w:hAnsi="Times New Roman" w:cs="Times New Roman"/>
                <w:b w:val="0"/>
                <w:sz w:val="24"/>
                <w:szCs w:val="24"/>
              </w:rPr>
              <w:t>Title page</w:t>
            </w:r>
            <w:r w:rsidRPr="00F4303F">
              <w:rPr>
                <w:rFonts w:ascii="Times New Roman" w:hAnsi="Times New Roman" w:cs="Times New Roman"/>
                <w:b w:val="0"/>
                <w:sz w:val="24"/>
                <w:szCs w:val="24"/>
              </w:rPr>
              <w:tab/>
            </w:r>
            <w:r w:rsidRPr="00F4303F">
              <w:rPr>
                <w:rFonts w:ascii="Times New Roman" w:hAnsi="Times New Roman" w:cs="Times New Roman"/>
                <w:b w:val="0"/>
                <w:sz w:val="24"/>
                <w:szCs w:val="24"/>
              </w:rPr>
              <w:tab/>
            </w:r>
            <w:r w:rsidRPr="00F4303F">
              <w:rPr>
                <w:rFonts w:ascii="Times New Roman" w:hAnsi="Times New Roman" w:cs="Times New Roman"/>
                <w:b w:val="0"/>
                <w:sz w:val="24"/>
                <w:szCs w:val="24"/>
              </w:rPr>
              <w:tab/>
            </w:r>
            <w:r w:rsidRPr="00F4303F">
              <w:rPr>
                <w:rFonts w:ascii="Times New Roman" w:hAnsi="Times New Roman" w:cs="Times New Roman"/>
                <w:b w:val="0"/>
                <w:sz w:val="24"/>
                <w:szCs w:val="24"/>
              </w:rPr>
              <w:tab/>
            </w:r>
            <w:r w:rsidRPr="00F4303F">
              <w:rPr>
                <w:rFonts w:ascii="Times New Roman" w:hAnsi="Times New Roman" w:cs="Times New Roman"/>
                <w:b w:val="0"/>
                <w:sz w:val="24"/>
                <w:szCs w:val="24"/>
              </w:rPr>
              <w:tab/>
            </w:r>
            <w:r w:rsidRPr="00F4303F">
              <w:rPr>
                <w:rFonts w:ascii="Times New Roman" w:hAnsi="Times New Roman" w:cs="Times New Roman"/>
                <w:b w:val="0"/>
                <w:sz w:val="24"/>
                <w:szCs w:val="24"/>
              </w:rPr>
              <w:tab/>
            </w:r>
            <w:r w:rsidRPr="00F4303F">
              <w:rPr>
                <w:rFonts w:ascii="Times New Roman" w:hAnsi="Times New Roman" w:cs="Times New Roman"/>
                <w:b w:val="0"/>
                <w:sz w:val="24"/>
                <w:szCs w:val="24"/>
              </w:rPr>
              <w:tab/>
            </w:r>
            <w:r w:rsidRPr="00F4303F">
              <w:rPr>
                <w:rFonts w:ascii="Times New Roman" w:hAnsi="Times New Roman" w:cs="Times New Roman"/>
                <w:b w:val="0"/>
                <w:sz w:val="24"/>
                <w:szCs w:val="24"/>
              </w:rPr>
              <w:tab/>
            </w:r>
            <w:r w:rsidRPr="00F4303F">
              <w:rPr>
                <w:rFonts w:ascii="Times New Roman" w:hAnsi="Times New Roman" w:cs="Times New Roman"/>
                <w:b w:val="0"/>
                <w:sz w:val="24"/>
                <w:szCs w:val="24"/>
              </w:rPr>
              <w:tab/>
            </w:r>
            <w:r w:rsidRPr="00F4303F">
              <w:rPr>
                <w:rFonts w:ascii="Times New Roman" w:hAnsi="Times New Roman" w:cs="Times New Roman"/>
                <w:b w:val="0"/>
                <w:sz w:val="24"/>
                <w:szCs w:val="24"/>
              </w:rPr>
              <w:tab/>
            </w:r>
          </w:p>
          <w:p w:rsidR="00F4303F" w:rsidRPr="00F4303F" w:rsidRDefault="00F4303F" w:rsidP="0046600B">
            <w:pPr>
              <w:spacing w:line="480" w:lineRule="auto"/>
              <w:ind w:left="697" w:hanging="697"/>
              <w:rPr>
                <w:rStyle w:val="fontstyle01"/>
                <w:color w:val="auto"/>
              </w:rPr>
            </w:pPr>
            <w:r w:rsidRPr="00F4303F">
              <w:rPr>
                <w:rStyle w:val="fontstyle01"/>
                <w:color w:val="auto"/>
              </w:rPr>
              <w:t>Declaration</w:t>
            </w:r>
            <w:r w:rsidRPr="00F4303F">
              <w:rPr>
                <w:rStyle w:val="fontstyle01"/>
                <w:color w:val="auto"/>
              </w:rPr>
              <w:tab/>
            </w:r>
            <w:r w:rsidRPr="00F4303F">
              <w:rPr>
                <w:rStyle w:val="fontstyle01"/>
                <w:color w:val="auto"/>
              </w:rPr>
              <w:tab/>
            </w:r>
            <w:r w:rsidRPr="00F4303F">
              <w:rPr>
                <w:rStyle w:val="fontstyle01"/>
                <w:color w:val="auto"/>
              </w:rPr>
              <w:tab/>
            </w:r>
            <w:r w:rsidRPr="00F4303F">
              <w:rPr>
                <w:rStyle w:val="fontstyle01"/>
                <w:color w:val="auto"/>
              </w:rPr>
              <w:tab/>
            </w:r>
            <w:r w:rsidRPr="00F4303F">
              <w:rPr>
                <w:rStyle w:val="fontstyle01"/>
                <w:color w:val="auto"/>
              </w:rPr>
              <w:tab/>
            </w:r>
            <w:r w:rsidRPr="00F4303F">
              <w:rPr>
                <w:rStyle w:val="fontstyle01"/>
                <w:color w:val="auto"/>
              </w:rPr>
              <w:tab/>
            </w:r>
            <w:r w:rsidRPr="00F4303F">
              <w:rPr>
                <w:rStyle w:val="fontstyle01"/>
                <w:color w:val="auto"/>
              </w:rPr>
              <w:tab/>
            </w:r>
            <w:r w:rsidRPr="00F4303F">
              <w:rPr>
                <w:rStyle w:val="fontstyle01"/>
                <w:color w:val="auto"/>
              </w:rPr>
              <w:tab/>
            </w:r>
            <w:r w:rsidRPr="00F4303F">
              <w:rPr>
                <w:rStyle w:val="fontstyle01"/>
                <w:color w:val="auto"/>
              </w:rPr>
              <w:tab/>
            </w:r>
            <w:r w:rsidRPr="00F4303F">
              <w:rPr>
                <w:rStyle w:val="fontstyle01"/>
                <w:color w:val="auto"/>
              </w:rPr>
              <w:tab/>
            </w:r>
          </w:p>
          <w:p w:rsidR="00F4303F" w:rsidRPr="00F4303F" w:rsidRDefault="00F4303F" w:rsidP="0046600B">
            <w:pPr>
              <w:spacing w:line="480" w:lineRule="auto"/>
              <w:ind w:left="697" w:hanging="697"/>
              <w:jc w:val="both"/>
              <w:rPr>
                <w:rFonts w:ascii="Times New Roman" w:hAnsi="Times New Roman" w:cs="Times New Roman"/>
                <w:b w:val="0"/>
                <w:bCs w:val="0"/>
                <w:sz w:val="24"/>
                <w:szCs w:val="24"/>
              </w:rPr>
            </w:pPr>
            <w:r w:rsidRPr="00F4303F">
              <w:rPr>
                <w:rFonts w:ascii="Times New Roman" w:hAnsi="Times New Roman" w:cs="Times New Roman"/>
                <w:b w:val="0"/>
                <w:sz w:val="24"/>
                <w:szCs w:val="24"/>
              </w:rPr>
              <w:t>Certification</w:t>
            </w:r>
            <w:r w:rsidRPr="00F4303F">
              <w:rPr>
                <w:rFonts w:ascii="Times New Roman" w:hAnsi="Times New Roman" w:cs="Times New Roman"/>
                <w:b w:val="0"/>
                <w:bCs w:val="0"/>
                <w:sz w:val="24"/>
                <w:szCs w:val="24"/>
              </w:rPr>
              <w:tab/>
            </w:r>
            <w:r w:rsidRPr="00F4303F">
              <w:rPr>
                <w:rFonts w:ascii="Times New Roman" w:hAnsi="Times New Roman" w:cs="Times New Roman"/>
                <w:b w:val="0"/>
                <w:bCs w:val="0"/>
                <w:sz w:val="24"/>
                <w:szCs w:val="24"/>
              </w:rPr>
              <w:tab/>
            </w:r>
            <w:r w:rsidRPr="00F4303F">
              <w:rPr>
                <w:rFonts w:ascii="Times New Roman" w:hAnsi="Times New Roman" w:cs="Times New Roman"/>
                <w:b w:val="0"/>
                <w:bCs w:val="0"/>
                <w:sz w:val="24"/>
                <w:szCs w:val="24"/>
              </w:rPr>
              <w:tab/>
            </w:r>
            <w:r w:rsidRPr="00F4303F">
              <w:rPr>
                <w:rFonts w:ascii="Times New Roman" w:hAnsi="Times New Roman" w:cs="Times New Roman"/>
                <w:b w:val="0"/>
                <w:bCs w:val="0"/>
                <w:sz w:val="24"/>
                <w:szCs w:val="24"/>
              </w:rPr>
              <w:tab/>
            </w:r>
            <w:r w:rsidRPr="00F4303F">
              <w:rPr>
                <w:rFonts w:ascii="Times New Roman" w:hAnsi="Times New Roman" w:cs="Times New Roman"/>
                <w:b w:val="0"/>
                <w:bCs w:val="0"/>
                <w:sz w:val="24"/>
                <w:szCs w:val="24"/>
              </w:rPr>
              <w:tab/>
            </w:r>
            <w:r w:rsidRPr="00F4303F">
              <w:rPr>
                <w:rFonts w:ascii="Times New Roman" w:hAnsi="Times New Roman" w:cs="Times New Roman"/>
                <w:b w:val="0"/>
                <w:bCs w:val="0"/>
                <w:sz w:val="24"/>
                <w:szCs w:val="24"/>
              </w:rPr>
              <w:tab/>
            </w:r>
            <w:r w:rsidRPr="00F4303F">
              <w:rPr>
                <w:rFonts w:ascii="Times New Roman" w:hAnsi="Times New Roman" w:cs="Times New Roman"/>
                <w:b w:val="0"/>
                <w:bCs w:val="0"/>
                <w:sz w:val="24"/>
                <w:szCs w:val="24"/>
              </w:rPr>
              <w:tab/>
            </w:r>
            <w:r w:rsidRPr="00F4303F">
              <w:rPr>
                <w:rFonts w:ascii="Times New Roman" w:hAnsi="Times New Roman" w:cs="Times New Roman"/>
                <w:b w:val="0"/>
                <w:bCs w:val="0"/>
                <w:sz w:val="24"/>
                <w:szCs w:val="24"/>
              </w:rPr>
              <w:tab/>
            </w:r>
            <w:r w:rsidRPr="00F4303F">
              <w:rPr>
                <w:rFonts w:ascii="Times New Roman" w:hAnsi="Times New Roman" w:cs="Times New Roman"/>
                <w:b w:val="0"/>
                <w:bCs w:val="0"/>
                <w:sz w:val="24"/>
                <w:szCs w:val="24"/>
              </w:rPr>
              <w:tab/>
            </w:r>
            <w:r w:rsidRPr="00F4303F">
              <w:rPr>
                <w:rFonts w:ascii="Times New Roman" w:hAnsi="Times New Roman" w:cs="Times New Roman"/>
                <w:b w:val="0"/>
                <w:bCs w:val="0"/>
                <w:sz w:val="24"/>
                <w:szCs w:val="24"/>
              </w:rPr>
              <w:tab/>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Dedication</w:t>
            </w:r>
            <w:r w:rsidRPr="00F4303F">
              <w:rPr>
                <w:rFonts w:ascii="Times New Roman" w:hAnsi="Times New Roman" w:cs="Times New Roman"/>
                <w:b w:val="0"/>
                <w:sz w:val="24"/>
                <w:szCs w:val="24"/>
              </w:rPr>
              <w:tab/>
            </w:r>
            <w:r w:rsidRPr="00F4303F">
              <w:rPr>
                <w:rFonts w:ascii="Times New Roman" w:hAnsi="Times New Roman" w:cs="Times New Roman"/>
                <w:b w:val="0"/>
                <w:sz w:val="24"/>
                <w:szCs w:val="24"/>
              </w:rPr>
              <w:tab/>
            </w:r>
            <w:r w:rsidRPr="00F4303F">
              <w:rPr>
                <w:rFonts w:ascii="Times New Roman" w:hAnsi="Times New Roman" w:cs="Times New Roman"/>
                <w:b w:val="0"/>
                <w:sz w:val="24"/>
                <w:szCs w:val="24"/>
              </w:rPr>
              <w:tab/>
            </w:r>
            <w:r w:rsidRPr="00F4303F">
              <w:rPr>
                <w:rFonts w:ascii="Times New Roman" w:hAnsi="Times New Roman" w:cs="Times New Roman"/>
                <w:b w:val="0"/>
                <w:sz w:val="24"/>
                <w:szCs w:val="24"/>
              </w:rPr>
              <w:tab/>
            </w:r>
            <w:r w:rsidRPr="00F4303F">
              <w:rPr>
                <w:rFonts w:ascii="Times New Roman" w:hAnsi="Times New Roman" w:cs="Times New Roman"/>
                <w:b w:val="0"/>
                <w:sz w:val="24"/>
                <w:szCs w:val="24"/>
              </w:rPr>
              <w:tab/>
            </w:r>
            <w:r w:rsidRPr="00F4303F">
              <w:rPr>
                <w:rFonts w:ascii="Times New Roman" w:hAnsi="Times New Roman" w:cs="Times New Roman"/>
                <w:b w:val="0"/>
                <w:sz w:val="24"/>
                <w:szCs w:val="24"/>
              </w:rPr>
              <w:tab/>
            </w:r>
            <w:r w:rsidRPr="00F4303F">
              <w:rPr>
                <w:rFonts w:ascii="Times New Roman" w:hAnsi="Times New Roman" w:cs="Times New Roman"/>
                <w:b w:val="0"/>
                <w:sz w:val="24"/>
                <w:szCs w:val="24"/>
              </w:rPr>
              <w:tab/>
            </w:r>
            <w:r w:rsidRPr="00F4303F">
              <w:rPr>
                <w:rFonts w:ascii="Times New Roman" w:hAnsi="Times New Roman" w:cs="Times New Roman"/>
                <w:b w:val="0"/>
                <w:sz w:val="24"/>
                <w:szCs w:val="24"/>
              </w:rPr>
              <w:tab/>
            </w:r>
            <w:r w:rsidRPr="00F4303F">
              <w:rPr>
                <w:rFonts w:ascii="Times New Roman" w:hAnsi="Times New Roman" w:cs="Times New Roman"/>
                <w:b w:val="0"/>
                <w:sz w:val="24"/>
                <w:szCs w:val="24"/>
              </w:rPr>
              <w:tab/>
            </w:r>
          </w:p>
          <w:p w:rsidR="00F4303F" w:rsidRPr="00F4303F" w:rsidRDefault="00F4303F" w:rsidP="0046600B">
            <w:pPr>
              <w:spacing w:line="480" w:lineRule="auto"/>
              <w:ind w:left="697" w:hanging="697"/>
              <w:jc w:val="both"/>
              <w:rPr>
                <w:rStyle w:val="fontstyle01"/>
                <w:color w:val="auto"/>
              </w:rPr>
            </w:pPr>
            <w:r w:rsidRPr="00F4303F">
              <w:rPr>
                <w:rStyle w:val="fontstyle01"/>
                <w:color w:val="auto"/>
              </w:rPr>
              <w:t>Acknowledgement</w:t>
            </w:r>
            <w:r w:rsidRPr="00F4303F">
              <w:rPr>
                <w:rStyle w:val="fontstyle01"/>
                <w:color w:val="auto"/>
              </w:rPr>
              <w:tab/>
            </w:r>
            <w:r w:rsidRPr="00F4303F">
              <w:rPr>
                <w:rStyle w:val="fontstyle01"/>
                <w:color w:val="auto"/>
              </w:rPr>
              <w:tab/>
            </w:r>
            <w:r w:rsidRPr="00F4303F">
              <w:rPr>
                <w:rStyle w:val="fontstyle01"/>
                <w:color w:val="auto"/>
              </w:rPr>
              <w:tab/>
            </w:r>
            <w:r w:rsidRPr="00F4303F">
              <w:rPr>
                <w:rStyle w:val="fontstyle01"/>
                <w:color w:val="auto"/>
              </w:rPr>
              <w:tab/>
            </w:r>
            <w:r w:rsidRPr="00F4303F">
              <w:rPr>
                <w:rStyle w:val="fontstyle01"/>
                <w:color w:val="auto"/>
              </w:rPr>
              <w:tab/>
            </w:r>
            <w:r w:rsidRPr="00F4303F">
              <w:rPr>
                <w:rStyle w:val="fontstyle01"/>
                <w:color w:val="auto"/>
              </w:rPr>
              <w:tab/>
            </w:r>
            <w:r w:rsidRPr="00F4303F">
              <w:rPr>
                <w:rStyle w:val="fontstyle01"/>
                <w:color w:val="auto"/>
              </w:rPr>
              <w:tab/>
            </w:r>
            <w:r w:rsidRPr="00F4303F">
              <w:rPr>
                <w:rStyle w:val="fontstyle01"/>
                <w:color w:val="auto"/>
              </w:rPr>
              <w:tab/>
            </w:r>
            <w:r w:rsidRPr="00F4303F">
              <w:rPr>
                <w:rStyle w:val="fontstyle01"/>
                <w:color w:val="auto"/>
              </w:rPr>
              <w:tab/>
            </w:r>
          </w:p>
          <w:p w:rsidR="00F4303F" w:rsidRPr="00F4303F" w:rsidRDefault="00F4303F" w:rsidP="0046600B">
            <w:pPr>
              <w:spacing w:line="480" w:lineRule="auto"/>
              <w:ind w:left="697" w:hanging="697"/>
              <w:rPr>
                <w:rFonts w:ascii="Times New Roman" w:hAnsi="Times New Roman" w:cs="Times New Roman"/>
                <w:b w:val="0"/>
                <w:sz w:val="24"/>
                <w:szCs w:val="24"/>
              </w:rPr>
            </w:pPr>
            <w:r w:rsidRPr="00F4303F">
              <w:rPr>
                <w:rFonts w:ascii="Times New Roman" w:hAnsi="Times New Roman" w:cs="Times New Roman"/>
                <w:b w:val="0"/>
                <w:sz w:val="24"/>
                <w:szCs w:val="24"/>
              </w:rPr>
              <w:t>Table of content</w:t>
            </w:r>
            <w:r w:rsidRPr="00F4303F">
              <w:rPr>
                <w:rFonts w:ascii="Times New Roman" w:hAnsi="Times New Roman" w:cs="Times New Roman"/>
                <w:b w:val="0"/>
                <w:sz w:val="24"/>
                <w:szCs w:val="24"/>
              </w:rPr>
              <w:tab/>
            </w:r>
            <w:r w:rsidRPr="00F4303F">
              <w:rPr>
                <w:rFonts w:ascii="Times New Roman" w:hAnsi="Times New Roman" w:cs="Times New Roman"/>
                <w:b w:val="0"/>
                <w:sz w:val="24"/>
                <w:szCs w:val="24"/>
              </w:rPr>
              <w:tab/>
            </w:r>
            <w:r w:rsidRPr="00F4303F">
              <w:rPr>
                <w:rFonts w:ascii="Times New Roman" w:hAnsi="Times New Roman" w:cs="Times New Roman"/>
                <w:b w:val="0"/>
                <w:sz w:val="24"/>
                <w:szCs w:val="24"/>
              </w:rPr>
              <w:tab/>
            </w:r>
            <w:r w:rsidRPr="00F4303F">
              <w:rPr>
                <w:rFonts w:ascii="Times New Roman" w:hAnsi="Times New Roman" w:cs="Times New Roman"/>
                <w:b w:val="0"/>
                <w:sz w:val="24"/>
                <w:szCs w:val="24"/>
              </w:rPr>
              <w:tab/>
            </w:r>
            <w:r w:rsidRPr="00F4303F">
              <w:rPr>
                <w:rFonts w:ascii="Times New Roman" w:hAnsi="Times New Roman" w:cs="Times New Roman"/>
                <w:b w:val="0"/>
                <w:sz w:val="24"/>
                <w:szCs w:val="24"/>
              </w:rPr>
              <w:tab/>
            </w:r>
            <w:r w:rsidRPr="00F4303F">
              <w:rPr>
                <w:rFonts w:ascii="Times New Roman" w:hAnsi="Times New Roman" w:cs="Times New Roman"/>
                <w:b w:val="0"/>
                <w:sz w:val="24"/>
                <w:szCs w:val="24"/>
              </w:rPr>
              <w:tab/>
            </w:r>
            <w:r w:rsidRPr="00F4303F">
              <w:rPr>
                <w:rFonts w:ascii="Times New Roman" w:hAnsi="Times New Roman" w:cs="Times New Roman"/>
                <w:b w:val="0"/>
                <w:sz w:val="24"/>
                <w:szCs w:val="24"/>
              </w:rPr>
              <w:tab/>
            </w:r>
            <w:r w:rsidRPr="00F4303F">
              <w:rPr>
                <w:rFonts w:ascii="Times New Roman" w:hAnsi="Times New Roman" w:cs="Times New Roman"/>
                <w:b w:val="0"/>
                <w:sz w:val="24"/>
                <w:szCs w:val="24"/>
              </w:rPr>
              <w:tab/>
            </w:r>
            <w:r w:rsidRPr="00F4303F">
              <w:rPr>
                <w:rFonts w:ascii="Times New Roman" w:hAnsi="Times New Roman" w:cs="Times New Roman"/>
                <w:b w:val="0"/>
                <w:sz w:val="24"/>
                <w:szCs w:val="24"/>
              </w:rPr>
              <w:tab/>
            </w:r>
          </w:p>
          <w:p w:rsidR="00F4303F" w:rsidRPr="00F4303F" w:rsidRDefault="00F4303F" w:rsidP="0046600B">
            <w:pPr>
              <w:spacing w:line="480" w:lineRule="auto"/>
              <w:ind w:left="697" w:hanging="697"/>
              <w:rPr>
                <w:rFonts w:ascii="Times New Roman" w:hAnsi="Times New Roman" w:cs="Times New Roman"/>
                <w:b w:val="0"/>
                <w:sz w:val="24"/>
                <w:szCs w:val="24"/>
              </w:rPr>
            </w:pPr>
            <w:r w:rsidRPr="00F4303F">
              <w:rPr>
                <w:rFonts w:ascii="Times New Roman" w:hAnsi="Times New Roman" w:cs="Times New Roman"/>
                <w:b w:val="0"/>
                <w:sz w:val="24"/>
                <w:szCs w:val="24"/>
              </w:rPr>
              <w:t>List of tables</w:t>
            </w:r>
          </w:p>
          <w:p w:rsidR="00F4303F" w:rsidRPr="00F4303F" w:rsidRDefault="00F4303F" w:rsidP="0046600B">
            <w:pPr>
              <w:spacing w:line="480" w:lineRule="auto"/>
              <w:ind w:left="697" w:hanging="697"/>
              <w:rPr>
                <w:rFonts w:ascii="Times New Roman" w:hAnsi="Times New Roman" w:cs="Times New Roman"/>
                <w:b w:val="0"/>
                <w:sz w:val="24"/>
                <w:szCs w:val="24"/>
              </w:rPr>
            </w:pPr>
            <w:r w:rsidRPr="00F4303F">
              <w:rPr>
                <w:rFonts w:ascii="Times New Roman" w:hAnsi="Times New Roman" w:cs="Times New Roman"/>
                <w:b w:val="0"/>
                <w:sz w:val="24"/>
                <w:szCs w:val="24"/>
              </w:rPr>
              <w:t>List of figures</w:t>
            </w:r>
          </w:p>
          <w:p w:rsidR="00F4303F" w:rsidRPr="00F4303F" w:rsidRDefault="00F4303F" w:rsidP="0046600B">
            <w:pPr>
              <w:spacing w:line="480" w:lineRule="auto"/>
              <w:ind w:left="697" w:hanging="697"/>
              <w:rPr>
                <w:rFonts w:ascii="Times New Roman" w:hAnsi="Times New Roman" w:cs="Times New Roman"/>
                <w:b w:val="0"/>
                <w:sz w:val="24"/>
                <w:szCs w:val="24"/>
              </w:rPr>
            </w:pPr>
            <w:r w:rsidRPr="00F4303F">
              <w:rPr>
                <w:rFonts w:ascii="Times New Roman" w:hAnsi="Times New Roman" w:cs="Times New Roman"/>
                <w:b w:val="0"/>
                <w:sz w:val="24"/>
                <w:szCs w:val="24"/>
              </w:rPr>
              <w:t>List of schemes</w:t>
            </w:r>
          </w:p>
          <w:p w:rsidR="00F4303F" w:rsidRPr="00F4303F" w:rsidRDefault="00F4303F" w:rsidP="0046600B">
            <w:pPr>
              <w:spacing w:line="480" w:lineRule="auto"/>
              <w:ind w:left="697" w:hanging="697"/>
              <w:rPr>
                <w:rFonts w:ascii="Times New Roman" w:hAnsi="Times New Roman" w:cs="Times New Roman"/>
                <w:b w:val="0"/>
                <w:sz w:val="24"/>
                <w:szCs w:val="24"/>
              </w:rPr>
            </w:pPr>
            <w:r w:rsidRPr="00F4303F">
              <w:rPr>
                <w:rFonts w:ascii="Times New Roman" w:hAnsi="Times New Roman" w:cs="Times New Roman"/>
                <w:b w:val="0"/>
                <w:sz w:val="24"/>
                <w:szCs w:val="24"/>
              </w:rPr>
              <w:t>List of plates</w:t>
            </w:r>
          </w:p>
          <w:p w:rsidR="00F4303F" w:rsidRPr="00F4303F" w:rsidRDefault="00F4303F" w:rsidP="0046600B">
            <w:pPr>
              <w:spacing w:line="480" w:lineRule="auto"/>
              <w:ind w:left="697" w:hanging="697"/>
              <w:rPr>
                <w:rFonts w:ascii="Times New Roman" w:hAnsi="Times New Roman" w:cs="Times New Roman"/>
                <w:b w:val="0"/>
                <w:sz w:val="24"/>
                <w:szCs w:val="24"/>
              </w:rPr>
            </w:pPr>
            <w:r w:rsidRPr="00F4303F">
              <w:rPr>
                <w:rFonts w:ascii="Times New Roman" w:hAnsi="Times New Roman" w:cs="Times New Roman"/>
                <w:b w:val="0"/>
                <w:sz w:val="24"/>
                <w:szCs w:val="24"/>
              </w:rPr>
              <w:t>List of Appendixes</w:t>
            </w:r>
          </w:p>
          <w:p w:rsidR="00F4303F" w:rsidRPr="00F4303F" w:rsidRDefault="00F4303F" w:rsidP="0046600B">
            <w:pPr>
              <w:spacing w:line="480" w:lineRule="auto"/>
              <w:ind w:left="697" w:hanging="697"/>
              <w:rPr>
                <w:rFonts w:ascii="Times New Roman" w:hAnsi="Times New Roman" w:cs="Times New Roman"/>
                <w:b w:val="0"/>
                <w:sz w:val="24"/>
                <w:szCs w:val="24"/>
              </w:rPr>
            </w:pPr>
            <w:r w:rsidRPr="00F4303F">
              <w:rPr>
                <w:rFonts w:ascii="Times New Roman" w:hAnsi="Times New Roman" w:cs="Times New Roman"/>
                <w:b w:val="0"/>
                <w:sz w:val="24"/>
                <w:szCs w:val="24"/>
              </w:rPr>
              <w:t>Abstract</w:t>
            </w:r>
          </w:p>
          <w:p w:rsidR="00F4303F" w:rsidRPr="00F4303F" w:rsidRDefault="00F4303F" w:rsidP="0046600B">
            <w:pPr>
              <w:spacing w:line="480" w:lineRule="auto"/>
              <w:ind w:left="697" w:hanging="697"/>
              <w:rPr>
                <w:rFonts w:ascii="Times New Roman" w:hAnsi="Times New Roman" w:cs="Times New Roman"/>
                <w:b w:val="0"/>
                <w:sz w:val="24"/>
                <w:szCs w:val="24"/>
              </w:rPr>
            </w:pPr>
            <w:r w:rsidRPr="00F4303F">
              <w:rPr>
                <w:rFonts w:ascii="Times New Roman" w:hAnsi="Times New Roman" w:cs="Times New Roman"/>
                <w:b w:val="0"/>
                <w:sz w:val="24"/>
                <w:szCs w:val="24"/>
              </w:rPr>
              <w:t>CHAPTER ONE</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1.0</w:t>
            </w:r>
            <w:r w:rsidRPr="00F4303F">
              <w:rPr>
                <w:rFonts w:ascii="Times New Roman" w:hAnsi="Times New Roman" w:cs="Times New Roman"/>
                <w:b w:val="0"/>
                <w:sz w:val="24"/>
                <w:szCs w:val="24"/>
              </w:rPr>
              <w:tab/>
              <w:t>INTRODUCTION</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1.1</w:t>
            </w:r>
            <w:r w:rsidRPr="00F4303F">
              <w:rPr>
                <w:rFonts w:ascii="Times New Roman" w:hAnsi="Times New Roman" w:cs="Times New Roman"/>
                <w:b w:val="0"/>
                <w:sz w:val="24"/>
                <w:szCs w:val="24"/>
              </w:rPr>
              <w:tab/>
              <w:t xml:space="preserve">Natural Products                                </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1.2</w:t>
            </w:r>
            <w:r w:rsidRPr="00F4303F">
              <w:rPr>
                <w:rFonts w:ascii="Times New Roman" w:hAnsi="Times New Roman" w:cs="Times New Roman"/>
                <w:b w:val="0"/>
                <w:sz w:val="24"/>
                <w:szCs w:val="24"/>
              </w:rPr>
              <w:tab/>
              <w:t>Historical Background of Natural Products</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1.3</w:t>
            </w:r>
            <w:r w:rsidRPr="00F4303F">
              <w:rPr>
                <w:rFonts w:ascii="Times New Roman" w:hAnsi="Times New Roman" w:cs="Times New Roman"/>
                <w:b w:val="0"/>
                <w:sz w:val="24"/>
                <w:szCs w:val="24"/>
              </w:rPr>
              <w:tab/>
              <w:t>Secondary metabolites of Medicinal Importance</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1.4</w:t>
            </w:r>
            <w:r w:rsidRPr="00F4303F">
              <w:rPr>
                <w:rFonts w:ascii="Times New Roman" w:hAnsi="Times New Roman" w:cs="Times New Roman"/>
                <w:b w:val="0"/>
                <w:sz w:val="24"/>
                <w:szCs w:val="24"/>
              </w:rPr>
              <w:tab/>
              <w:t>Statement of the problem of the Study</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1.5</w:t>
            </w:r>
            <w:r w:rsidRPr="00F4303F">
              <w:rPr>
                <w:rFonts w:ascii="Times New Roman" w:hAnsi="Times New Roman" w:cs="Times New Roman"/>
                <w:b w:val="0"/>
                <w:sz w:val="24"/>
                <w:szCs w:val="24"/>
              </w:rPr>
              <w:tab/>
              <w:t>Justification of the study</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1.6</w:t>
            </w:r>
            <w:r w:rsidRPr="00F4303F">
              <w:rPr>
                <w:rFonts w:ascii="Times New Roman" w:hAnsi="Times New Roman" w:cs="Times New Roman"/>
                <w:b w:val="0"/>
                <w:sz w:val="24"/>
                <w:szCs w:val="24"/>
              </w:rPr>
              <w:tab/>
              <w:t>Aim and objectives of the study</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1.6.1</w:t>
            </w:r>
            <w:r w:rsidRPr="00F4303F">
              <w:rPr>
                <w:rFonts w:ascii="Times New Roman" w:hAnsi="Times New Roman" w:cs="Times New Roman"/>
                <w:b w:val="0"/>
                <w:sz w:val="24"/>
                <w:szCs w:val="24"/>
              </w:rPr>
              <w:tab/>
              <w:t>Aim of the study</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1.6.2</w:t>
            </w:r>
            <w:r w:rsidRPr="00F4303F">
              <w:rPr>
                <w:rFonts w:ascii="Times New Roman" w:hAnsi="Times New Roman" w:cs="Times New Roman"/>
                <w:b w:val="0"/>
                <w:sz w:val="24"/>
                <w:szCs w:val="24"/>
              </w:rPr>
              <w:tab/>
              <w:t>Objectives of the study</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lastRenderedPageBreak/>
              <w:t>1.7</w:t>
            </w:r>
            <w:r w:rsidRPr="00F4303F">
              <w:rPr>
                <w:rFonts w:ascii="Times New Roman" w:hAnsi="Times New Roman" w:cs="Times New Roman"/>
                <w:b w:val="0"/>
                <w:sz w:val="24"/>
                <w:szCs w:val="24"/>
              </w:rPr>
              <w:tab/>
              <w:t>Significance of the study</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1.8</w:t>
            </w:r>
            <w:r w:rsidRPr="00F4303F">
              <w:rPr>
                <w:rFonts w:ascii="Times New Roman" w:hAnsi="Times New Roman" w:cs="Times New Roman"/>
                <w:b w:val="0"/>
                <w:sz w:val="24"/>
                <w:szCs w:val="24"/>
              </w:rPr>
              <w:tab/>
              <w:t>Scope of the study</w:t>
            </w:r>
          </w:p>
          <w:p w:rsidR="00F4303F" w:rsidRPr="00F4303F" w:rsidRDefault="00F4303F" w:rsidP="0046600B">
            <w:pPr>
              <w:spacing w:line="480" w:lineRule="auto"/>
              <w:ind w:left="697" w:hanging="697"/>
              <w:rPr>
                <w:rFonts w:ascii="Times New Roman" w:hAnsi="Times New Roman" w:cs="Times New Roman"/>
                <w:b w:val="0"/>
                <w:sz w:val="24"/>
                <w:szCs w:val="24"/>
              </w:rPr>
            </w:pPr>
            <w:r w:rsidRPr="00F4303F">
              <w:rPr>
                <w:rFonts w:ascii="Times New Roman" w:hAnsi="Times New Roman" w:cs="Times New Roman"/>
                <w:b w:val="0"/>
                <w:sz w:val="24"/>
                <w:szCs w:val="24"/>
              </w:rPr>
              <w:t>CHAPTER TWO</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2.0</w:t>
            </w:r>
            <w:r w:rsidRPr="00F4303F">
              <w:rPr>
                <w:rFonts w:ascii="Times New Roman" w:hAnsi="Times New Roman" w:cs="Times New Roman"/>
                <w:b w:val="0"/>
                <w:sz w:val="24"/>
                <w:szCs w:val="24"/>
              </w:rPr>
              <w:tab/>
              <w:t>LITERATURE REVIEW</w:t>
            </w:r>
          </w:p>
          <w:p w:rsidR="00F4303F" w:rsidRPr="00F4303F" w:rsidRDefault="00F4303F" w:rsidP="0046600B">
            <w:pPr>
              <w:spacing w:line="480" w:lineRule="auto"/>
              <w:ind w:left="697" w:hanging="697"/>
              <w:jc w:val="both"/>
              <w:rPr>
                <w:rStyle w:val="fontstyle01"/>
                <w:color w:val="auto"/>
              </w:rPr>
            </w:pPr>
            <w:r w:rsidRPr="00F4303F">
              <w:rPr>
                <w:rFonts w:ascii="Times New Roman" w:hAnsi="Times New Roman" w:cs="Times New Roman"/>
                <w:b w:val="0"/>
                <w:sz w:val="24"/>
                <w:szCs w:val="24"/>
              </w:rPr>
              <w:t>2.1</w:t>
            </w:r>
            <w:r w:rsidRPr="00F4303F">
              <w:rPr>
                <w:rFonts w:ascii="Times New Roman" w:hAnsi="Times New Roman" w:cs="Times New Roman"/>
                <w:b w:val="0"/>
                <w:sz w:val="24"/>
                <w:szCs w:val="24"/>
              </w:rPr>
              <w:tab/>
              <w:t>Malaria</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2.2</w:t>
            </w:r>
            <w:r w:rsidRPr="00F4303F">
              <w:rPr>
                <w:rFonts w:ascii="Times New Roman" w:hAnsi="Times New Roman" w:cs="Times New Roman"/>
                <w:b w:val="0"/>
                <w:sz w:val="24"/>
                <w:szCs w:val="24"/>
              </w:rPr>
              <w:tab/>
              <w:t>Antimalarial therapy</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2.3.      Antimalarial drugs and drug resistance</w:t>
            </w:r>
          </w:p>
          <w:p w:rsidR="00F4303F" w:rsidRPr="00F4303F" w:rsidRDefault="00F4303F" w:rsidP="0046600B">
            <w:pPr>
              <w:spacing w:line="480" w:lineRule="auto"/>
              <w:ind w:left="697" w:hanging="697"/>
              <w:rPr>
                <w:rFonts w:ascii="Times New Roman" w:hAnsi="Times New Roman" w:cs="Times New Roman"/>
                <w:b w:val="0"/>
                <w:sz w:val="24"/>
                <w:szCs w:val="24"/>
              </w:rPr>
            </w:pPr>
            <w:r w:rsidRPr="00F4303F">
              <w:rPr>
                <w:rFonts w:ascii="Times New Roman" w:hAnsi="Times New Roman" w:cs="Times New Roman"/>
                <w:b w:val="0"/>
                <w:sz w:val="24"/>
                <w:szCs w:val="24"/>
              </w:rPr>
              <w:t>2.3.1 . Quinine</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2.3.2.  Chloroquine</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2.3.3.  Artemisinin</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Style w:val="fontstyle01"/>
                <w:color w:val="auto"/>
              </w:rPr>
              <w:t>2.4</w:t>
            </w:r>
            <w:r w:rsidRPr="00F4303F">
              <w:rPr>
                <w:rStyle w:val="fontstyle01"/>
                <w:color w:val="auto"/>
              </w:rPr>
              <w:tab/>
              <w:t>Search for promising Antiplasmodial Therapy</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2.4.1</w:t>
            </w:r>
            <w:r w:rsidRPr="00F4303F">
              <w:rPr>
                <w:rFonts w:ascii="Times New Roman" w:hAnsi="Times New Roman" w:cs="Times New Roman"/>
                <w:b w:val="0"/>
                <w:sz w:val="24"/>
                <w:szCs w:val="24"/>
              </w:rPr>
              <w:tab/>
              <w:t>Combinatory therapy</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2.4.1.1</w:t>
            </w:r>
            <w:r w:rsidRPr="00F4303F">
              <w:rPr>
                <w:rFonts w:ascii="Times New Roman" w:hAnsi="Times New Roman" w:cs="Times New Roman"/>
                <w:b w:val="0"/>
                <w:sz w:val="24"/>
                <w:szCs w:val="24"/>
              </w:rPr>
              <w:tab/>
              <w:t xml:space="preserve">Artefenomel–ferroquine </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2.4.1.2</w:t>
            </w:r>
            <w:r w:rsidRPr="00F4303F">
              <w:rPr>
                <w:rFonts w:ascii="Times New Roman" w:hAnsi="Times New Roman" w:cs="Times New Roman"/>
                <w:b w:val="0"/>
                <w:sz w:val="24"/>
                <w:szCs w:val="24"/>
              </w:rPr>
              <w:tab/>
              <w:t>Cipargamin</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2.4.1.3</w:t>
            </w:r>
            <w:r w:rsidRPr="00F4303F">
              <w:rPr>
                <w:rFonts w:ascii="Times New Roman" w:hAnsi="Times New Roman" w:cs="Times New Roman"/>
                <w:b w:val="0"/>
                <w:sz w:val="24"/>
                <w:szCs w:val="24"/>
              </w:rPr>
              <w:tab/>
              <w:t xml:space="preserve">Lumefantrine-KAF156 </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2.4.1.4</w:t>
            </w:r>
            <w:r w:rsidRPr="00F4303F">
              <w:rPr>
                <w:rFonts w:ascii="Times New Roman" w:hAnsi="Times New Roman" w:cs="Times New Roman"/>
                <w:b w:val="0"/>
                <w:sz w:val="24"/>
                <w:szCs w:val="24"/>
              </w:rPr>
              <w:tab/>
              <w:t>DSM-265</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2.3.1.5</w:t>
            </w:r>
            <w:r w:rsidRPr="00F4303F">
              <w:rPr>
                <w:rFonts w:ascii="Times New Roman" w:hAnsi="Times New Roman" w:cs="Times New Roman"/>
                <w:b w:val="0"/>
                <w:sz w:val="24"/>
                <w:szCs w:val="24"/>
              </w:rPr>
              <w:tab/>
              <w:t xml:space="preserve">Fosmidomycin </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2.3.1.6</w:t>
            </w:r>
            <w:r w:rsidRPr="00F4303F">
              <w:rPr>
                <w:rFonts w:ascii="Times New Roman" w:hAnsi="Times New Roman" w:cs="Times New Roman"/>
                <w:b w:val="0"/>
                <w:sz w:val="24"/>
                <w:szCs w:val="24"/>
              </w:rPr>
              <w:tab/>
              <w:t>(+)-SJ733</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2.3.1.7</w:t>
            </w:r>
            <w:r w:rsidRPr="00F4303F">
              <w:rPr>
                <w:rFonts w:ascii="Times New Roman" w:hAnsi="Times New Roman" w:cs="Times New Roman"/>
                <w:b w:val="0"/>
                <w:sz w:val="24"/>
                <w:szCs w:val="24"/>
              </w:rPr>
              <w:tab/>
              <w:t>MMV 390048</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2.4.1.8</w:t>
            </w:r>
            <w:r w:rsidRPr="00F4303F">
              <w:rPr>
                <w:rFonts w:ascii="Times New Roman" w:hAnsi="Times New Roman" w:cs="Times New Roman"/>
                <w:b w:val="0"/>
                <w:sz w:val="24"/>
                <w:szCs w:val="24"/>
              </w:rPr>
              <w:tab/>
              <w:t>AQ-13</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2.4.2</w:t>
            </w:r>
            <w:r w:rsidRPr="00F4303F">
              <w:rPr>
                <w:rFonts w:ascii="Times New Roman" w:hAnsi="Times New Roman" w:cs="Times New Roman"/>
                <w:b w:val="0"/>
                <w:sz w:val="24"/>
                <w:szCs w:val="24"/>
              </w:rPr>
              <w:tab/>
              <w:t>Drug repurposing</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2.4.2.1</w:t>
            </w:r>
            <w:r w:rsidRPr="00F4303F">
              <w:rPr>
                <w:rFonts w:ascii="Times New Roman" w:hAnsi="Times New Roman" w:cs="Times New Roman"/>
                <w:b w:val="0"/>
                <w:sz w:val="24"/>
                <w:szCs w:val="24"/>
              </w:rPr>
              <w:tab/>
              <w:t xml:space="preserve">Repurposing conventional drugs for malaria </w:t>
            </w:r>
          </w:p>
          <w:p w:rsidR="00F4303F" w:rsidRPr="00F4303F" w:rsidRDefault="00F4303F" w:rsidP="0046600B">
            <w:pPr>
              <w:spacing w:line="480" w:lineRule="auto"/>
              <w:ind w:left="697" w:hanging="697"/>
              <w:jc w:val="both"/>
              <w:rPr>
                <w:rStyle w:val="fontstyle01"/>
                <w:color w:val="auto"/>
              </w:rPr>
            </w:pPr>
            <w:r w:rsidRPr="00F4303F">
              <w:rPr>
                <w:rStyle w:val="fontstyle01"/>
                <w:color w:val="auto"/>
              </w:rPr>
              <w:t>2.4.3</w:t>
            </w:r>
            <w:r w:rsidRPr="00F4303F">
              <w:rPr>
                <w:rStyle w:val="fontstyle01"/>
                <w:color w:val="auto"/>
              </w:rPr>
              <w:tab/>
              <w:t>Herbal therapy for malaria</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lastRenderedPageBreak/>
              <w:t>2.5.</w:t>
            </w:r>
            <w:r w:rsidRPr="00F4303F">
              <w:rPr>
                <w:rFonts w:ascii="Times New Roman" w:hAnsi="Times New Roman" w:cs="Times New Roman"/>
                <w:b w:val="0"/>
                <w:sz w:val="24"/>
                <w:szCs w:val="24"/>
              </w:rPr>
              <w:tab/>
              <w:t xml:space="preserve">Antimalarial compounds </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2.5.1</w:t>
            </w:r>
            <w:r w:rsidRPr="00F4303F">
              <w:rPr>
                <w:rFonts w:ascii="Times New Roman" w:hAnsi="Times New Roman" w:cs="Times New Roman"/>
                <w:b w:val="0"/>
                <w:sz w:val="24"/>
                <w:szCs w:val="24"/>
              </w:rPr>
              <w:tab/>
              <w:t>Ozonides and Artemisinin derivatives</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2.5.2</w:t>
            </w:r>
            <w:r w:rsidRPr="00F4303F">
              <w:rPr>
                <w:rFonts w:ascii="Times New Roman" w:hAnsi="Times New Roman" w:cs="Times New Roman"/>
                <w:b w:val="0"/>
                <w:sz w:val="24"/>
                <w:szCs w:val="24"/>
              </w:rPr>
              <w:tab/>
              <w:t>Terpenoids</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2.5.3</w:t>
            </w:r>
            <w:r w:rsidRPr="00F4303F">
              <w:rPr>
                <w:rFonts w:ascii="Times New Roman" w:hAnsi="Times New Roman" w:cs="Times New Roman"/>
                <w:b w:val="0"/>
                <w:sz w:val="24"/>
                <w:szCs w:val="24"/>
              </w:rPr>
              <w:tab/>
              <w:t xml:space="preserve">Alkaloids </w:t>
            </w:r>
          </w:p>
          <w:p w:rsidR="00F4303F" w:rsidRPr="00F4303F" w:rsidRDefault="00F4303F" w:rsidP="0046600B">
            <w:pPr>
              <w:pStyle w:val="ListParagraph"/>
              <w:spacing w:after="0"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2.5.4</w:t>
            </w:r>
            <w:r w:rsidRPr="00F4303F">
              <w:rPr>
                <w:rFonts w:ascii="Times New Roman" w:hAnsi="Times New Roman" w:cs="Times New Roman"/>
                <w:b w:val="0"/>
                <w:sz w:val="24"/>
                <w:szCs w:val="24"/>
              </w:rPr>
              <w:tab/>
              <w:t>Heterocyclic compounds</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2.5.4.1</w:t>
            </w:r>
            <w:r w:rsidRPr="00F4303F">
              <w:rPr>
                <w:rFonts w:ascii="Times New Roman" w:hAnsi="Times New Roman" w:cs="Times New Roman"/>
                <w:b w:val="0"/>
                <w:sz w:val="24"/>
                <w:szCs w:val="24"/>
              </w:rPr>
              <w:tab/>
              <w:t>Aminoquinolines</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2.5.4.2</w:t>
            </w:r>
            <w:r w:rsidRPr="00F4303F">
              <w:rPr>
                <w:rFonts w:ascii="Times New Roman" w:hAnsi="Times New Roman" w:cs="Times New Roman"/>
                <w:b w:val="0"/>
                <w:sz w:val="24"/>
                <w:szCs w:val="24"/>
              </w:rPr>
              <w:tab/>
              <w:t>Indole</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2.5.4.3</w:t>
            </w:r>
            <w:r w:rsidRPr="00F4303F">
              <w:rPr>
                <w:rFonts w:ascii="Times New Roman" w:hAnsi="Times New Roman" w:cs="Times New Roman"/>
                <w:b w:val="0"/>
                <w:sz w:val="24"/>
                <w:szCs w:val="24"/>
              </w:rPr>
              <w:tab/>
              <w:t>Pyrimidine</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2.5.4.4</w:t>
            </w:r>
            <w:r w:rsidRPr="00F4303F">
              <w:rPr>
                <w:rFonts w:ascii="Times New Roman" w:hAnsi="Times New Roman" w:cs="Times New Roman"/>
                <w:b w:val="0"/>
                <w:sz w:val="24"/>
                <w:szCs w:val="24"/>
              </w:rPr>
              <w:tab/>
              <w:t>Triazole and Tetrazole</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2.5.4.5</w:t>
            </w:r>
            <w:r w:rsidRPr="00F4303F">
              <w:rPr>
                <w:rFonts w:ascii="Times New Roman" w:hAnsi="Times New Roman" w:cs="Times New Roman"/>
                <w:b w:val="0"/>
                <w:sz w:val="24"/>
                <w:szCs w:val="24"/>
              </w:rPr>
              <w:tab/>
              <w:t>Imidazole and benzimidazole</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2.5.4.6</w:t>
            </w:r>
            <w:r w:rsidRPr="00F4303F">
              <w:rPr>
                <w:rFonts w:ascii="Times New Roman" w:hAnsi="Times New Roman" w:cs="Times New Roman"/>
                <w:b w:val="0"/>
                <w:sz w:val="24"/>
                <w:szCs w:val="24"/>
              </w:rPr>
              <w:tab/>
              <w:t>Isoquinoline</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2.5.4.7</w:t>
            </w:r>
            <w:r w:rsidRPr="00F4303F">
              <w:rPr>
                <w:rFonts w:ascii="Times New Roman" w:hAnsi="Times New Roman" w:cs="Times New Roman"/>
                <w:b w:val="0"/>
                <w:sz w:val="24"/>
                <w:szCs w:val="24"/>
              </w:rPr>
              <w:tab/>
              <w:t>Pyrazole</w:t>
            </w:r>
          </w:p>
          <w:p w:rsidR="00F4303F" w:rsidRPr="00F4303F" w:rsidRDefault="00F4303F" w:rsidP="0046600B">
            <w:pPr>
              <w:spacing w:line="480" w:lineRule="auto"/>
              <w:ind w:left="697" w:hanging="697"/>
              <w:rPr>
                <w:rFonts w:ascii="Times New Roman" w:hAnsi="Times New Roman" w:cs="Times New Roman"/>
                <w:b w:val="0"/>
                <w:sz w:val="24"/>
                <w:szCs w:val="24"/>
              </w:rPr>
            </w:pPr>
            <w:r w:rsidRPr="00F4303F">
              <w:rPr>
                <w:rFonts w:ascii="Times New Roman" w:hAnsi="Times New Roman" w:cs="Times New Roman"/>
                <w:b w:val="0"/>
                <w:sz w:val="24"/>
                <w:szCs w:val="24"/>
              </w:rPr>
              <w:t>2.6</w:t>
            </w:r>
            <w:r w:rsidRPr="00F4303F">
              <w:rPr>
                <w:rFonts w:ascii="Times New Roman" w:hAnsi="Times New Roman" w:cs="Times New Roman"/>
                <w:b w:val="0"/>
                <w:sz w:val="24"/>
                <w:szCs w:val="24"/>
              </w:rPr>
              <w:tab/>
              <w:t>Literature review of selected medicinal plants</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2.6.1</w:t>
            </w:r>
            <w:r w:rsidRPr="00F4303F">
              <w:rPr>
                <w:rFonts w:ascii="Times New Roman" w:hAnsi="Times New Roman" w:cs="Times New Roman"/>
                <w:b w:val="0"/>
                <w:sz w:val="24"/>
                <w:szCs w:val="24"/>
              </w:rPr>
              <w:tab/>
            </w:r>
            <w:r w:rsidRPr="00F4303F">
              <w:rPr>
                <w:rFonts w:ascii="Times New Roman" w:hAnsi="Times New Roman" w:cs="Times New Roman"/>
                <w:b w:val="0"/>
                <w:i/>
                <w:sz w:val="24"/>
                <w:szCs w:val="24"/>
              </w:rPr>
              <w:t>Morinda lucida</w:t>
            </w:r>
          </w:p>
          <w:p w:rsidR="00F4303F" w:rsidRPr="00F4303F" w:rsidRDefault="00F4303F" w:rsidP="0046600B">
            <w:pPr>
              <w:autoSpaceDE w:val="0"/>
              <w:autoSpaceDN w:val="0"/>
              <w:adjustRightInd w:val="0"/>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2.6.1.2</w:t>
            </w:r>
            <w:r w:rsidRPr="00F4303F">
              <w:rPr>
                <w:rFonts w:ascii="Times New Roman" w:hAnsi="Times New Roman" w:cs="Times New Roman"/>
                <w:b w:val="0"/>
                <w:sz w:val="24"/>
                <w:szCs w:val="24"/>
              </w:rPr>
              <w:tab/>
              <w:t xml:space="preserve">Plant description </w:t>
            </w:r>
          </w:p>
          <w:p w:rsidR="00F4303F" w:rsidRPr="00F4303F" w:rsidRDefault="00F4303F" w:rsidP="0046600B">
            <w:pPr>
              <w:autoSpaceDE w:val="0"/>
              <w:autoSpaceDN w:val="0"/>
              <w:adjustRightInd w:val="0"/>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2.6.1.2</w:t>
            </w:r>
            <w:r w:rsidRPr="00F4303F">
              <w:rPr>
                <w:rFonts w:ascii="Times New Roman" w:hAnsi="Times New Roman" w:cs="Times New Roman"/>
                <w:b w:val="0"/>
                <w:sz w:val="24"/>
                <w:szCs w:val="24"/>
              </w:rPr>
              <w:tab/>
              <w:t>Taxonomical classification</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2.6.1.3</w:t>
            </w:r>
            <w:r w:rsidRPr="00F4303F">
              <w:rPr>
                <w:rFonts w:ascii="Times New Roman" w:hAnsi="Times New Roman" w:cs="Times New Roman"/>
                <w:b w:val="0"/>
                <w:sz w:val="24"/>
                <w:szCs w:val="24"/>
              </w:rPr>
              <w:tab/>
              <w:t xml:space="preserve">Geographical distribution </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2.6.1.4</w:t>
            </w:r>
            <w:r w:rsidRPr="00F4303F">
              <w:rPr>
                <w:rFonts w:ascii="Times New Roman" w:hAnsi="Times New Roman" w:cs="Times New Roman"/>
                <w:b w:val="0"/>
                <w:sz w:val="24"/>
                <w:szCs w:val="24"/>
              </w:rPr>
              <w:tab/>
              <w:t>Antimalarial activity</w:t>
            </w:r>
          </w:p>
          <w:p w:rsidR="00F4303F" w:rsidRPr="00F4303F" w:rsidRDefault="00F4303F" w:rsidP="0046600B">
            <w:pPr>
              <w:spacing w:line="480" w:lineRule="auto"/>
              <w:ind w:left="697" w:hanging="697"/>
              <w:rPr>
                <w:rFonts w:ascii="Times New Roman" w:hAnsi="Times New Roman" w:cs="Times New Roman"/>
                <w:b w:val="0"/>
                <w:sz w:val="24"/>
                <w:szCs w:val="24"/>
              </w:rPr>
            </w:pPr>
            <w:r w:rsidRPr="00F4303F">
              <w:rPr>
                <w:rFonts w:ascii="Times New Roman" w:hAnsi="Times New Roman" w:cs="Times New Roman"/>
                <w:b w:val="0"/>
                <w:sz w:val="24"/>
                <w:szCs w:val="24"/>
              </w:rPr>
              <w:t>2.6.2</w:t>
            </w:r>
            <w:r w:rsidRPr="00F4303F">
              <w:rPr>
                <w:rFonts w:ascii="Times New Roman" w:hAnsi="Times New Roman" w:cs="Times New Roman"/>
                <w:b w:val="0"/>
                <w:sz w:val="24"/>
                <w:szCs w:val="24"/>
              </w:rPr>
              <w:tab/>
            </w:r>
            <w:r w:rsidRPr="00F4303F">
              <w:rPr>
                <w:rFonts w:ascii="Times New Roman" w:hAnsi="Times New Roman" w:cs="Times New Roman"/>
                <w:b w:val="0"/>
                <w:i/>
                <w:sz w:val="24"/>
                <w:szCs w:val="24"/>
              </w:rPr>
              <w:t>Landolphia dulcis</w:t>
            </w:r>
          </w:p>
          <w:p w:rsidR="00F4303F" w:rsidRPr="00F4303F" w:rsidRDefault="00F4303F" w:rsidP="0046600B">
            <w:pPr>
              <w:spacing w:line="480" w:lineRule="auto"/>
              <w:ind w:left="697" w:hanging="697"/>
              <w:rPr>
                <w:rFonts w:ascii="Times New Roman" w:hAnsi="Times New Roman" w:cs="Times New Roman"/>
                <w:b w:val="0"/>
                <w:sz w:val="24"/>
                <w:szCs w:val="24"/>
              </w:rPr>
            </w:pPr>
            <w:r w:rsidRPr="00F4303F">
              <w:rPr>
                <w:rFonts w:ascii="Times New Roman" w:hAnsi="Times New Roman" w:cs="Times New Roman"/>
                <w:b w:val="0"/>
                <w:sz w:val="24"/>
                <w:szCs w:val="24"/>
              </w:rPr>
              <w:t>2.6.2.1</w:t>
            </w:r>
            <w:r w:rsidRPr="00F4303F">
              <w:rPr>
                <w:rFonts w:ascii="Times New Roman" w:hAnsi="Times New Roman" w:cs="Times New Roman"/>
                <w:b w:val="0"/>
                <w:sz w:val="24"/>
                <w:szCs w:val="24"/>
              </w:rPr>
              <w:tab/>
              <w:t>Plant Description</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2.6.2.2 Morphological characterizations</w:t>
            </w:r>
          </w:p>
          <w:p w:rsidR="00F4303F" w:rsidRPr="00F4303F" w:rsidRDefault="00F4303F" w:rsidP="0046600B">
            <w:pPr>
              <w:pStyle w:val="Heading1"/>
              <w:spacing w:before="0" w:line="480" w:lineRule="auto"/>
              <w:ind w:left="697" w:hanging="697"/>
              <w:jc w:val="both"/>
              <w:outlineLvl w:val="0"/>
              <w:rPr>
                <w:rFonts w:ascii="Times New Roman" w:hAnsi="Times New Roman" w:cs="Times New Roman"/>
                <w:b w:val="0"/>
                <w:color w:val="auto"/>
                <w:sz w:val="24"/>
                <w:szCs w:val="24"/>
              </w:rPr>
            </w:pPr>
            <w:r w:rsidRPr="00F4303F">
              <w:rPr>
                <w:rFonts w:ascii="Times New Roman" w:hAnsi="Times New Roman" w:cs="Times New Roman"/>
                <w:b w:val="0"/>
                <w:color w:val="auto"/>
                <w:sz w:val="24"/>
                <w:szCs w:val="24"/>
              </w:rPr>
              <w:t>2.6.2.3</w:t>
            </w:r>
            <w:r w:rsidRPr="00F4303F">
              <w:rPr>
                <w:rFonts w:ascii="Times New Roman" w:hAnsi="Times New Roman" w:cs="Times New Roman"/>
                <w:b w:val="0"/>
                <w:color w:val="auto"/>
                <w:sz w:val="24"/>
                <w:szCs w:val="24"/>
              </w:rPr>
              <w:tab/>
              <w:t>Geographical distribution</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2.6.2.4</w:t>
            </w:r>
            <w:r w:rsidRPr="00F4303F">
              <w:rPr>
                <w:rFonts w:ascii="Times New Roman" w:hAnsi="Times New Roman" w:cs="Times New Roman"/>
                <w:b w:val="0"/>
                <w:sz w:val="24"/>
                <w:szCs w:val="24"/>
              </w:rPr>
              <w:tab/>
              <w:t>Antiplasmodial activity</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lastRenderedPageBreak/>
              <w:t>2.7</w:t>
            </w:r>
            <w:r w:rsidRPr="00F4303F">
              <w:rPr>
                <w:rFonts w:ascii="Times New Roman" w:hAnsi="Times New Roman" w:cs="Times New Roman"/>
                <w:b w:val="0"/>
                <w:sz w:val="24"/>
                <w:szCs w:val="24"/>
              </w:rPr>
              <w:tab/>
              <w:t xml:space="preserve">Antiplasmodial drug discovery protocols from medicinal plants </w:t>
            </w:r>
          </w:p>
          <w:p w:rsidR="00F4303F" w:rsidRPr="00F4303F" w:rsidRDefault="00F4303F" w:rsidP="0046600B">
            <w:pPr>
              <w:spacing w:line="480" w:lineRule="auto"/>
              <w:ind w:left="697" w:hanging="697"/>
              <w:rPr>
                <w:rFonts w:ascii="Times New Roman" w:hAnsi="Times New Roman" w:cs="Times New Roman"/>
                <w:b w:val="0"/>
                <w:sz w:val="24"/>
                <w:szCs w:val="24"/>
              </w:rPr>
            </w:pPr>
            <w:r w:rsidRPr="00F4303F">
              <w:rPr>
                <w:rFonts w:ascii="Times New Roman" w:hAnsi="Times New Roman" w:cs="Times New Roman"/>
                <w:b w:val="0"/>
                <w:sz w:val="24"/>
                <w:szCs w:val="24"/>
              </w:rPr>
              <w:t>2.7.1</w:t>
            </w:r>
            <w:r w:rsidRPr="00F4303F">
              <w:rPr>
                <w:rFonts w:ascii="Times New Roman" w:hAnsi="Times New Roman" w:cs="Times New Roman"/>
                <w:b w:val="0"/>
                <w:sz w:val="24"/>
                <w:szCs w:val="24"/>
              </w:rPr>
              <w:tab/>
              <w:t>Collection and Preparation of Plant materials</w:t>
            </w:r>
          </w:p>
          <w:p w:rsidR="00F4303F" w:rsidRPr="00F4303F" w:rsidRDefault="00F4303F" w:rsidP="0046600B">
            <w:pPr>
              <w:spacing w:line="480" w:lineRule="auto"/>
              <w:ind w:left="697" w:hanging="697"/>
              <w:rPr>
                <w:rFonts w:ascii="Times New Roman" w:hAnsi="Times New Roman" w:cs="Times New Roman"/>
                <w:b w:val="0"/>
                <w:sz w:val="24"/>
                <w:szCs w:val="24"/>
              </w:rPr>
            </w:pPr>
            <w:r w:rsidRPr="00F4303F">
              <w:rPr>
                <w:rFonts w:ascii="Times New Roman" w:hAnsi="Times New Roman" w:cs="Times New Roman"/>
                <w:b w:val="0"/>
                <w:sz w:val="24"/>
                <w:szCs w:val="24"/>
              </w:rPr>
              <w:t>2.7.2</w:t>
            </w:r>
            <w:r w:rsidRPr="00F4303F">
              <w:rPr>
                <w:rFonts w:ascii="Times New Roman" w:hAnsi="Times New Roman" w:cs="Times New Roman"/>
                <w:b w:val="0"/>
                <w:sz w:val="24"/>
                <w:szCs w:val="24"/>
              </w:rPr>
              <w:tab/>
              <w:t>Extraction</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2.7.3</w:t>
            </w:r>
            <w:r w:rsidRPr="00F4303F">
              <w:rPr>
                <w:rFonts w:ascii="Times New Roman" w:hAnsi="Times New Roman" w:cs="Times New Roman"/>
                <w:b w:val="0"/>
                <w:sz w:val="24"/>
                <w:szCs w:val="24"/>
              </w:rPr>
              <w:tab/>
              <w:t>Antiplasmodial Assays</w:t>
            </w:r>
          </w:p>
          <w:p w:rsidR="00F4303F" w:rsidRPr="00F4303F" w:rsidRDefault="00F4303F" w:rsidP="0046600B">
            <w:pPr>
              <w:spacing w:line="480" w:lineRule="auto"/>
              <w:ind w:left="697" w:hanging="697"/>
              <w:jc w:val="both"/>
              <w:rPr>
                <w:rStyle w:val="hgkelc"/>
                <w:rFonts w:ascii="Times New Roman" w:hAnsi="Times New Roman" w:cs="Times New Roman"/>
                <w:b w:val="0"/>
                <w:sz w:val="24"/>
                <w:szCs w:val="24"/>
              </w:rPr>
            </w:pPr>
            <w:r w:rsidRPr="00F4303F">
              <w:rPr>
                <w:rStyle w:val="hgkelc"/>
                <w:rFonts w:ascii="Times New Roman" w:hAnsi="Times New Roman" w:cs="Times New Roman"/>
                <w:b w:val="0"/>
                <w:sz w:val="24"/>
                <w:szCs w:val="24"/>
              </w:rPr>
              <w:t>2.7.3.1</w:t>
            </w:r>
            <w:r w:rsidRPr="00F4303F">
              <w:rPr>
                <w:rStyle w:val="hgkelc"/>
                <w:rFonts w:ascii="Times New Roman" w:hAnsi="Times New Roman" w:cs="Times New Roman"/>
                <w:b w:val="0"/>
                <w:sz w:val="24"/>
                <w:szCs w:val="24"/>
              </w:rPr>
              <w:tab/>
            </w:r>
            <w:r w:rsidRPr="00F4303F">
              <w:rPr>
                <w:rStyle w:val="hgkelc"/>
                <w:rFonts w:ascii="Times New Roman" w:hAnsi="Times New Roman" w:cs="Times New Roman"/>
                <w:b w:val="0"/>
                <w:i/>
                <w:sz w:val="24"/>
                <w:szCs w:val="24"/>
              </w:rPr>
              <w:t xml:space="preserve">In vivo </w:t>
            </w:r>
            <w:r w:rsidRPr="00F4303F">
              <w:rPr>
                <w:rStyle w:val="hgkelc"/>
                <w:rFonts w:ascii="Times New Roman" w:hAnsi="Times New Roman" w:cs="Times New Roman"/>
                <w:b w:val="0"/>
                <w:sz w:val="24"/>
                <w:szCs w:val="24"/>
              </w:rPr>
              <w:t>Antiplasmodial Assays</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2.7.3.1a</w:t>
            </w:r>
            <w:r w:rsidRPr="00F4303F">
              <w:rPr>
                <w:rFonts w:ascii="Times New Roman" w:hAnsi="Times New Roman" w:cs="Times New Roman"/>
                <w:b w:val="0"/>
                <w:sz w:val="24"/>
                <w:szCs w:val="24"/>
              </w:rPr>
              <w:tab/>
              <w:t>Prophylactic Assays (Respiratory)</w:t>
            </w:r>
          </w:p>
          <w:p w:rsidR="00F4303F" w:rsidRPr="00F4303F" w:rsidRDefault="00F4303F" w:rsidP="0046600B">
            <w:pPr>
              <w:spacing w:line="480" w:lineRule="auto"/>
              <w:ind w:left="697" w:hanging="697"/>
              <w:jc w:val="both"/>
              <w:rPr>
                <w:rStyle w:val="markedcontent"/>
                <w:rFonts w:ascii="Times New Roman" w:hAnsi="Times New Roman" w:cs="Times New Roman"/>
                <w:b w:val="0"/>
                <w:sz w:val="24"/>
                <w:szCs w:val="24"/>
              </w:rPr>
            </w:pPr>
            <w:r w:rsidRPr="00F4303F">
              <w:rPr>
                <w:rStyle w:val="markedcontent"/>
                <w:rFonts w:ascii="Times New Roman" w:hAnsi="Times New Roman" w:cs="Times New Roman"/>
                <w:b w:val="0"/>
                <w:sz w:val="24"/>
                <w:szCs w:val="24"/>
              </w:rPr>
              <w:t>2.7.3.2b</w:t>
            </w:r>
            <w:r w:rsidRPr="00F4303F">
              <w:rPr>
                <w:rStyle w:val="markedcontent"/>
                <w:rFonts w:ascii="Times New Roman" w:hAnsi="Times New Roman" w:cs="Times New Roman"/>
                <w:b w:val="0"/>
                <w:sz w:val="24"/>
                <w:szCs w:val="24"/>
              </w:rPr>
              <w:tab/>
              <w:t>Suppressive Assay</w:t>
            </w:r>
          </w:p>
          <w:p w:rsidR="00F4303F" w:rsidRPr="00F4303F" w:rsidRDefault="00F4303F" w:rsidP="0046600B">
            <w:pPr>
              <w:spacing w:line="480" w:lineRule="auto"/>
              <w:ind w:left="697" w:hanging="697"/>
              <w:jc w:val="both"/>
              <w:rPr>
                <w:rStyle w:val="markedcontent"/>
                <w:rFonts w:ascii="Times New Roman" w:hAnsi="Times New Roman" w:cs="Times New Roman"/>
                <w:b w:val="0"/>
                <w:sz w:val="24"/>
                <w:szCs w:val="24"/>
              </w:rPr>
            </w:pPr>
            <w:r w:rsidRPr="00F4303F">
              <w:rPr>
                <w:rStyle w:val="markedcontent"/>
                <w:rFonts w:ascii="Times New Roman" w:hAnsi="Times New Roman" w:cs="Times New Roman"/>
                <w:b w:val="0"/>
                <w:sz w:val="24"/>
                <w:szCs w:val="24"/>
              </w:rPr>
              <w:t>2.7.3.2c</w:t>
            </w:r>
            <w:r w:rsidRPr="00F4303F">
              <w:rPr>
                <w:rStyle w:val="markedcontent"/>
                <w:rFonts w:ascii="Times New Roman" w:hAnsi="Times New Roman" w:cs="Times New Roman"/>
                <w:b w:val="0"/>
                <w:sz w:val="24"/>
                <w:szCs w:val="24"/>
              </w:rPr>
              <w:tab/>
              <w:t>Curative Assay</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2.7.4.</w:t>
            </w:r>
            <w:r w:rsidRPr="00F4303F">
              <w:rPr>
                <w:rFonts w:ascii="Times New Roman" w:hAnsi="Times New Roman" w:cs="Times New Roman"/>
                <w:b w:val="0"/>
                <w:sz w:val="24"/>
                <w:szCs w:val="24"/>
              </w:rPr>
              <w:tab/>
              <w:t>Fractionation and Isolation of secondary metabolites.</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2.7.4.1</w:t>
            </w:r>
            <w:r w:rsidRPr="00F4303F">
              <w:rPr>
                <w:rFonts w:ascii="Times New Roman" w:hAnsi="Times New Roman" w:cs="Times New Roman"/>
                <w:b w:val="0"/>
                <w:sz w:val="24"/>
                <w:szCs w:val="24"/>
              </w:rPr>
              <w:tab/>
              <w:t xml:space="preserve">Bio-Assay guided Isolation </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2.7.4.2</w:t>
            </w:r>
            <w:r w:rsidRPr="00F4303F">
              <w:rPr>
                <w:rFonts w:ascii="Times New Roman" w:hAnsi="Times New Roman" w:cs="Times New Roman"/>
                <w:b w:val="0"/>
                <w:sz w:val="24"/>
                <w:szCs w:val="24"/>
              </w:rPr>
              <w:tab/>
              <w:t xml:space="preserve">Secondary metabolites guided isolation </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2.7.5.</w:t>
            </w:r>
            <w:r w:rsidRPr="00F4303F">
              <w:rPr>
                <w:rFonts w:ascii="Times New Roman" w:hAnsi="Times New Roman" w:cs="Times New Roman"/>
                <w:b w:val="0"/>
                <w:sz w:val="24"/>
                <w:szCs w:val="24"/>
              </w:rPr>
              <w:tab/>
              <w:t>Structural Characterization of Isolated Metabolites</w:t>
            </w:r>
            <w:r w:rsidRPr="00F4303F">
              <w:rPr>
                <w:rFonts w:ascii="Times New Roman" w:hAnsi="Times New Roman" w:cs="Times New Roman"/>
                <w:b w:val="0"/>
                <w:sz w:val="24"/>
                <w:szCs w:val="24"/>
              </w:rPr>
              <w:tab/>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2.7.5.1</w:t>
            </w:r>
            <w:r w:rsidRPr="00F4303F">
              <w:rPr>
                <w:rFonts w:ascii="Times New Roman" w:hAnsi="Times New Roman" w:cs="Times New Roman"/>
                <w:b w:val="0"/>
                <w:sz w:val="24"/>
                <w:szCs w:val="24"/>
              </w:rPr>
              <w:tab/>
              <w:t>Infrared Spectroscopy</w:t>
            </w:r>
          </w:p>
          <w:p w:rsidR="00F4303F" w:rsidRPr="00F4303F" w:rsidRDefault="00F4303F" w:rsidP="0046600B">
            <w:pPr>
              <w:spacing w:line="480" w:lineRule="auto"/>
              <w:ind w:left="697" w:hanging="697"/>
              <w:jc w:val="both"/>
              <w:rPr>
                <w:rFonts w:ascii="Times New Roman" w:hAnsi="Times New Roman" w:cs="Times New Roman"/>
                <w:b w:val="0"/>
                <w:bCs w:val="0"/>
                <w:sz w:val="24"/>
                <w:szCs w:val="24"/>
              </w:rPr>
            </w:pPr>
            <w:r w:rsidRPr="00F4303F">
              <w:rPr>
                <w:rFonts w:ascii="Times New Roman" w:hAnsi="Times New Roman" w:cs="Times New Roman"/>
                <w:b w:val="0"/>
                <w:sz w:val="24"/>
                <w:szCs w:val="24"/>
              </w:rPr>
              <w:t>2.7.5.2</w:t>
            </w:r>
            <w:r w:rsidRPr="00F4303F">
              <w:rPr>
                <w:rFonts w:ascii="Times New Roman" w:hAnsi="Times New Roman" w:cs="Times New Roman"/>
                <w:b w:val="0"/>
                <w:sz w:val="24"/>
                <w:szCs w:val="24"/>
              </w:rPr>
              <w:tab/>
              <w:t>UV-Visible Absorption Spectroscopy</w:t>
            </w:r>
          </w:p>
          <w:p w:rsidR="00F4303F" w:rsidRPr="00F4303F" w:rsidRDefault="00F4303F" w:rsidP="0046600B">
            <w:pPr>
              <w:spacing w:line="480" w:lineRule="auto"/>
              <w:ind w:left="697" w:hanging="697"/>
              <w:jc w:val="both"/>
              <w:rPr>
                <w:rFonts w:ascii="Times New Roman" w:hAnsi="Times New Roman" w:cs="Times New Roman"/>
                <w:b w:val="0"/>
                <w:bCs w:val="0"/>
                <w:sz w:val="24"/>
                <w:szCs w:val="24"/>
              </w:rPr>
            </w:pPr>
            <w:r w:rsidRPr="00F4303F">
              <w:rPr>
                <w:rFonts w:ascii="Times New Roman" w:hAnsi="Times New Roman" w:cs="Times New Roman"/>
                <w:b w:val="0"/>
                <w:sz w:val="24"/>
                <w:szCs w:val="24"/>
              </w:rPr>
              <w:t>2.7.5.3</w:t>
            </w:r>
            <w:r w:rsidRPr="00F4303F">
              <w:rPr>
                <w:rFonts w:ascii="Times New Roman" w:hAnsi="Times New Roman" w:cs="Times New Roman"/>
                <w:b w:val="0"/>
                <w:sz w:val="24"/>
                <w:szCs w:val="24"/>
              </w:rPr>
              <w:tab/>
              <w:t>High Performance Liquid Chromatography</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2.7.5.4</w:t>
            </w:r>
            <w:r w:rsidRPr="00F4303F">
              <w:rPr>
                <w:rFonts w:ascii="Times New Roman" w:hAnsi="Times New Roman" w:cs="Times New Roman"/>
                <w:b w:val="0"/>
                <w:sz w:val="24"/>
                <w:szCs w:val="24"/>
              </w:rPr>
              <w:tab/>
              <w:t>Nuclear Magnetic Resonance</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2.7.5.5. Mass Spectrometry</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2.8</w:t>
            </w:r>
            <w:r w:rsidRPr="00F4303F">
              <w:rPr>
                <w:rFonts w:ascii="Times New Roman" w:hAnsi="Times New Roman" w:cs="Times New Roman"/>
                <w:b w:val="0"/>
                <w:sz w:val="24"/>
                <w:szCs w:val="24"/>
              </w:rPr>
              <w:tab/>
              <w:t>Use of molecular docking computational tools in drug discovery</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2.8.1</w:t>
            </w:r>
            <w:r w:rsidRPr="00F4303F">
              <w:rPr>
                <w:rFonts w:ascii="Times New Roman" w:hAnsi="Times New Roman" w:cs="Times New Roman"/>
                <w:b w:val="0"/>
                <w:sz w:val="24"/>
                <w:szCs w:val="24"/>
              </w:rPr>
              <w:tab/>
              <w:t xml:space="preserve">Molecular docking </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2.8.2</w:t>
            </w:r>
            <w:r w:rsidRPr="00F4303F">
              <w:rPr>
                <w:rFonts w:ascii="Times New Roman" w:hAnsi="Times New Roman" w:cs="Times New Roman"/>
                <w:b w:val="0"/>
                <w:sz w:val="24"/>
                <w:szCs w:val="24"/>
              </w:rPr>
              <w:tab/>
              <w:t xml:space="preserve">Theory of docking </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2.8.3</w:t>
            </w:r>
            <w:r w:rsidRPr="00F4303F">
              <w:rPr>
                <w:rFonts w:ascii="Times New Roman" w:hAnsi="Times New Roman" w:cs="Times New Roman"/>
                <w:b w:val="0"/>
                <w:sz w:val="24"/>
                <w:szCs w:val="24"/>
              </w:rPr>
              <w:tab/>
              <w:t xml:space="preserve">Scoring functions </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2.8.4</w:t>
            </w:r>
            <w:r w:rsidRPr="00F4303F">
              <w:rPr>
                <w:rFonts w:ascii="Times New Roman" w:hAnsi="Times New Roman" w:cs="Times New Roman"/>
                <w:b w:val="0"/>
                <w:sz w:val="24"/>
                <w:szCs w:val="24"/>
              </w:rPr>
              <w:tab/>
              <w:t>Practical aspects in molecular docking</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2.8.4.1</w:t>
            </w:r>
            <w:r w:rsidRPr="00F4303F">
              <w:rPr>
                <w:rFonts w:ascii="Times New Roman" w:hAnsi="Times New Roman" w:cs="Times New Roman"/>
                <w:b w:val="0"/>
                <w:sz w:val="24"/>
                <w:szCs w:val="24"/>
              </w:rPr>
              <w:tab/>
              <w:t xml:space="preserve">Protein preparation </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lastRenderedPageBreak/>
              <w:t xml:space="preserve">2.8.4.2 Ligand preparation </w:t>
            </w:r>
          </w:p>
          <w:p w:rsidR="00F4303F" w:rsidRPr="00F4303F" w:rsidRDefault="00F4303F" w:rsidP="0046600B">
            <w:pPr>
              <w:spacing w:line="480" w:lineRule="auto"/>
              <w:rPr>
                <w:rStyle w:val="fontstyle01"/>
                <w:color w:val="auto"/>
              </w:rPr>
            </w:pPr>
            <w:r w:rsidRPr="00F4303F">
              <w:rPr>
                <w:rStyle w:val="fontstyle01"/>
                <w:color w:val="auto"/>
              </w:rPr>
              <w:t>CHAPTER THREE</w:t>
            </w:r>
          </w:p>
          <w:p w:rsidR="00F4303F" w:rsidRPr="00F4303F" w:rsidRDefault="00F4303F" w:rsidP="0046600B">
            <w:pPr>
              <w:spacing w:line="480" w:lineRule="auto"/>
              <w:rPr>
                <w:rStyle w:val="fontstyle01"/>
                <w:color w:val="auto"/>
              </w:rPr>
            </w:pPr>
            <w:r w:rsidRPr="00F4303F">
              <w:rPr>
                <w:rStyle w:val="fontstyle01"/>
                <w:color w:val="auto"/>
              </w:rPr>
              <w:t>3.0</w:t>
            </w:r>
            <w:r w:rsidRPr="00F4303F">
              <w:rPr>
                <w:rStyle w:val="fontstyle01"/>
                <w:color w:val="auto"/>
              </w:rPr>
              <w:tab/>
              <w:t>EXPERIMENTALS</w:t>
            </w:r>
          </w:p>
          <w:p w:rsidR="00F4303F" w:rsidRPr="00F4303F" w:rsidRDefault="00F4303F" w:rsidP="0046600B">
            <w:pPr>
              <w:spacing w:line="480" w:lineRule="auto"/>
              <w:rPr>
                <w:rStyle w:val="fontstyle01"/>
                <w:color w:val="auto"/>
              </w:rPr>
            </w:pPr>
            <w:r w:rsidRPr="00F4303F">
              <w:rPr>
                <w:rStyle w:val="fontstyle01"/>
                <w:color w:val="auto"/>
              </w:rPr>
              <w:t>3.1</w:t>
            </w:r>
            <w:r w:rsidRPr="00F4303F">
              <w:rPr>
                <w:rStyle w:val="fontstyle01"/>
                <w:color w:val="auto"/>
              </w:rPr>
              <w:tab/>
              <w:t>Materials</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3.1.1</w:t>
            </w:r>
            <w:r w:rsidRPr="00F4303F">
              <w:rPr>
                <w:rFonts w:ascii="Times New Roman" w:hAnsi="Times New Roman" w:cs="Times New Roman"/>
                <w:b w:val="0"/>
                <w:sz w:val="24"/>
                <w:szCs w:val="24"/>
              </w:rPr>
              <w:tab/>
              <w:t>Reagents and Solvents</w:t>
            </w:r>
          </w:p>
          <w:p w:rsidR="00F4303F" w:rsidRPr="00F4303F" w:rsidRDefault="00F4303F" w:rsidP="0046600B">
            <w:pPr>
              <w:spacing w:line="480" w:lineRule="auto"/>
              <w:rPr>
                <w:rStyle w:val="fontstyle01"/>
                <w:color w:val="auto"/>
              </w:rPr>
            </w:pPr>
            <w:r w:rsidRPr="00F4303F">
              <w:rPr>
                <w:rStyle w:val="fontstyle01"/>
                <w:color w:val="auto"/>
              </w:rPr>
              <w:t>3.1.2</w:t>
            </w:r>
            <w:r w:rsidRPr="00F4303F">
              <w:rPr>
                <w:rStyle w:val="fontstyle01"/>
                <w:color w:val="auto"/>
              </w:rPr>
              <w:tab/>
              <w:t>Collection and Identification of Plant Materials</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3.1.3</w:t>
            </w:r>
            <w:r w:rsidRPr="00F4303F">
              <w:rPr>
                <w:rFonts w:ascii="Times New Roman" w:hAnsi="Times New Roman" w:cs="Times New Roman"/>
                <w:b w:val="0"/>
                <w:sz w:val="24"/>
                <w:szCs w:val="24"/>
              </w:rPr>
              <w:tab/>
              <w:t xml:space="preserve">Experimental animals </w:t>
            </w:r>
          </w:p>
          <w:p w:rsidR="00F4303F" w:rsidRPr="00F4303F" w:rsidRDefault="00F4303F" w:rsidP="0046600B">
            <w:pPr>
              <w:spacing w:line="480" w:lineRule="auto"/>
              <w:rPr>
                <w:rStyle w:val="fontstyle01"/>
                <w:color w:val="auto"/>
              </w:rPr>
            </w:pPr>
            <w:r w:rsidRPr="00F4303F">
              <w:rPr>
                <w:rStyle w:val="fontstyle01"/>
                <w:color w:val="auto"/>
              </w:rPr>
              <w:t>3.2</w:t>
            </w:r>
            <w:r w:rsidRPr="00F4303F">
              <w:rPr>
                <w:rStyle w:val="fontstyle01"/>
                <w:color w:val="auto"/>
              </w:rPr>
              <w:tab/>
              <w:t>Experimental Procedures</w:t>
            </w:r>
          </w:p>
          <w:p w:rsidR="00F4303F" w:rsidRPr="00F4303F" w:rsidRDefault="00F4303F" w:rsidP="0046600B">
            <w:pPr>
              <w:spacing w:line="480" w:lineRule="auto"/>
              <w:jc w:val="both"/>
              <w:rPr>
                <w:rFonts w:ascii="Times New Roman" w:hAnsi="Times New Roman" w:cs="Times New Roman"/>
                <w:b w:val="0"/>
                <w:i/>
                <w:iCs/>
                <w:sz w:val="24"/>
                <w:szCs w:val="24"/>
              </w:rPr>
            </w:pPr>
            <w:r w:rsidRPr="00F4303F">
              <w:rPr>
                <w:rStyle w:val="fontstyle21"/>
                <w:rFonts w:ascii="Times New Roman" w:hAnsi="Times New Roman" w:cs="Times New Roman"/>
                <w:b w:val="0"/>
                <w:color w:val="auto"/>
                <w:sz w:val="24"/>
                <w:szCs w:val="24"/>
              </w:rPr>
              <w:t>3.2.1</w:t>
            </w:r>
            <w:r w:rsidRPr="00F4303F">
              <w:rPr>
                <w:rStyle w:val="fontstyle21"/>
                <w:rFonts w:ascii="Times New Roman" w:hAnsi="Times New Roman" w:cs="Times New Roman"/>
                <w:b w:val="0"/>
                <w:color w:val="auto"/>
                <w:sz w:val="24"/>
                <w:szCs w:val="24"/>
              </w:rPr>
              <w:tab/>
              <w:t xml:space="preserve">Preparation, </w:t>
            </w:r>
            <w:r w:rsidRPr="00F4303F">
              <w:rPr>
                <w:rStyle w:val="fontstyle31"/>
                <w:i w:val="0"/>
                <w:color w:val="auto"/>
              </w:rPr>
              <w:t>Extraction and Concentration Procedures</w:t>
            </w:r>
          </w:p>
          <w:p w:rsidR="00F4303F" w:rsidRPr="00F4303F" w:rsidRDefault="00F4303F" w:rsidP="0046600B">
            <w:pPr>
              <w:spacing w:line="480" w:lineRule="auto"/>
              <w:rPr>
                <w:rFonts w:ascii="Times New Roman" w:hAnsi="Times New Roman" w:cs="Times New Roman"/>
                <w:b w:val="0"/>
                <w:sz w:val="24"/>
                <w:szCs w:val="24"/>
              </w:rPr>
            </w:pPr>
            <w:r w:rsidRPr="00F4303F">
              <w:rPr>
                <w:rFonts w:ascii="Times New Roman" w:hAnsi="Times New Roman" w:cs="Times New Roman"/>
                <w:b w:val="0"/>
                <w:sz w:val="24"/>
                <w:szCs w:val="24"/>
              </w:rPr>
              <w:t>3.2.2</w:t>
            </w:r>
            <w:r w:rsidRPr="00F4303F">
              <w:rPr>
                <w:rFonts w:ascii="Times New Roman" w:hAnsi="Times New Roman" w:cs="Times New Roman"/>
                <w:b w:val="0"/>
                <w:sz w:val="24"/>
                <w:szCs w:val="24"/>
              </w:rPr>
              <w:tab/>
              <w:t>Preliminary Screenings of the extracts for secondary metabolites</w:t>
            </w:r>
          </w:p>
          <w:p w:rsidR="00F4303F" w:rsidRPr="00F4303F" w:rsidRDefault="00F4303F" w:rsidP="0046600B">
            <w:pPr>
              <w:spacing w:line="480" w:lineRule="auto"/>
              <w:jc w:val="both"/>
              <w:rPr>
                <w:rFonts w:ascii="Times New Roman" w:hAnsi="Times New Roman" w:cs="Times New Roman"/>
                <w:b w:val="0"/>
                <w:i/>
                <w:sz w:val="24"/>
                <w:szCs w:val="24"/>
              </w:rPr>
            </w:pPr>
            <w:r w:rsidRPr="00F4303F">
              <w:rPr>
                <w:rFonts w:ascii="Times New Roman" w:hAnsi="Times New Roman" w:cs="Times New Roman"/>
                <w:b w:val="0"/>
                <w:sz w:val="24"/>
                <w:szCs w:val="24"/>
              </w:rPr>
              <w:t>3.2.2.1</w:t>
            </w:r>
            <w:r w:rsidRPr="00F4303F">
              <w:rPr>
                <w:rFonts w:ascii="Times New Roman" w:hAnsi="Times New Roman" w:cs="Times New Roman"/>
                <w:b w:val="0"/>
                <w:sz w:val="24"/>
                <w:szCs w:val="24"/>
              </w:rPr>
              <w:tab/>
              <w:t>Test for Flavonoids</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3.2.2.2</w:t>
            </w:r>
            <w:r w:rsidRPr="00F4303F">
              <w:rPr>
                <w:rFonts w:ascii="Times New Roman" w:hAnsi="Times New Roman" w:cs="Times New Roman"/>
                <w:b w:val="0"/>
                <w:sz w:val="24"/>
                <w:szCs w:val="24"/>
              </w:rPr>
              <w:tab/>
              <w:t>Test for Tannins</w:t>
            </w:r>
          </w:p>
          <w:p w:rsidR="00F4303F" w:rsidRPr="00F4303F" w:rsidRDefault="00F4303F" w:rsidP="0046600B">
            <w:pPr>
              <w:spacing w:line="480" w:lineRule="auto"/>
              <w:jc w:val="both"/>
              <w:rPr>
                <w:rStyle w:val="fontstyle01"/>
                <w:color w:val="auto"/>
              </w:rPr>
            </w:pPr>
            <w:r w:rsidRPr="00F4303F">
              <w:rPr>
                <w:rFonts w:ascii="Times New Roman" w:hAnsi="Times New Roman" w:cs="Times New Roman"/>
                <w:b w:val="0"/>
                <w:sz w:val="24"/>
                <w:szCs w:val="24"/>
              </w:rPr>
              <w:t>3.2.2.3</w:t>
            </w:r>
            <w:r w:rsidRPr="00F4303F">
              <w:rPr>
                <w:rFonts w:ascii="Times New Roman" w:hAnsi="Times New Roman" w:cs="Times New Roman"/>
                <w:b w:val="0"/>
                <w:sz w:val="24"/>
                <w:szCs w:val="24"/>
              </w:rPr>
              <w:tab/>
              <w:t>Test for Steroids</w:t>
            </w:r>
            <w:r w:rsidRPr="00F4303F">
              <w:rPr>
                <w:rStyle w:val="fontstyle01"/>
                <w:color w:val="auto"/>
              </w:rPr>
              <w:t xml:space="preserve"> </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3.2.2.4 Test for Saponins</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3.2.2.5</w:t>
            </w:r>
            <w:r w:rsidRPr="00F4303F">
              <w:rPr>
                <w:rFonts w:ascii="Times New Roman" w:hAnsi="Times New Roman" w:cs="Times New Roman"/>
                <w:b w:val="0"/>
                <w:sz w:val="24"/>
                <w:szCs w:val="24"/>
              </w:rPr>
              <w:tab/>
              <w:t>Test for Alkaloids</w:t>
            </w:r>
          </w:p>
          <w:p w:rsidR="00F4303F" w:rsidRPr="00F4303F" w:rsidRDefault="00F4303F" w:rsidP="0046600B">
            <w:pPr>
              <w:spacing w:line="480" w:lineRule="auto"/>
              <w:jc w:val="both"/>
              <w:rPr>
                <w:rStyle w:val="fontstyle01"/>
                <w:color w:val="auto"/>
              </w:rPr>
            </w:pPr>
            <w:r w:rsidRPr="00F4303F">
              <w:rPr>
                <w:rFonts w:ascii="Times New Roman" w:hAnsi="Times New Roman" w:cs="Times New Roman"/>
                <w:b w:val="0"/>
                <w:sz w:val="24"/>
                <w:szCs w:val="24"/>
              </w:rPr>
              <w:t>3.2.2.6</w:t>
            </w:r>
            <w:r w:rsidRPr="00F4303F">
              <w:rPr>
                <w:rFonts w:ascii="Times New Roman" w:hAnsi="Times New Roman" w:cs="Times New Roman"/>
                <w:b w:val="0"/>
                <w:sz w:val="24"/>
                <w:szCs w:val="24"/>
              </w:rPr>
              <w:tab/>
              <w:t>Test for Terpenoids</w:t>
            </w:r>
            <w:r w:rsidRPr="00F4303F">
              <w:rPr>
                <w:rStyle w:val="fontstyle01"/>
                <w:color w:val="auto"/>
              </w:rPr>
              <w:t xml:space="preserve"> </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3.2.2.7</w:t>
            </w:r>
            <w:r w:rsidRPr="00F4303F">
              <w:rPr>
                <w:rFonts w:ascii="Times New Roman" w:hAnsi="Times New Roman" w:cs="Times New Roman"/>
                <w:b w:val="0"/>
                <w:sz w:val="24"/>
                <w:szCs w:val="24"/>
              </w:rPr>
              <w:tab/>
              <w:t>Test for Anthraquinones</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3.2.2.8</w:t>
            </w:r>
            <w:r w:rsidRPr="00F4303F">
              <w:rPr>
                <w:rFonts w:ascii="Times New Roman" w:hAnsi="Times New Roman" w:cs="Times New Roman"/>
                <w:b w:val="0"/>
                <w:sz w:val="24"/>
                <w:szCs w:val="24"/>
              </w:rPr>
              <w:tab/>
              <w:t>Test for Phenols</w:t>
            </w:r>
          </w:p>
          <w:p w:rsidR="00F4303F" w:rsidRPr="00F4303F" w:rsidRDefault="00F4303F" w:rsidP="0046600B">
            <w:pPr>
              <w:spacing w:line="480" w:lineRule="auto"/>
              <w:rPr>
                <w:rFonts w:ascii="Times New Roman" w:hAnsi="Times New Roman" w:cs="Times New Roman"/>
                <w:b w:val="0"/>
                <w:sz w:val="24"/>
                <w:szCs w:val="24"/>
              </w:rPr>
            </w:pPr>
            <w:r w:rsidRPr="00F4303F">
              <w:rPr>
                <w:rFonts w:ascii="Times New Roman" w:hAnsi="Times New Roman" w:cs="Times New Roman"/>
                <w:b w:val="0"/>
                <w:sz w:val="24"/>
                <w:szCs w:val="24"/>
              </w:rPr>
              <w:t>3.2.3</w:t>
            </w:r>
            <w:r w:rsidRPr="00F4303F">
              <w:rPr>
                <w:rFonts w:ascii="Times New Roman" w:hAnsi="Times New Roman" w:cs="Times New Roman"/>
                <w:b w:val="0"/>
                <w:sz w:val="24"/>
                <w:szCs w:val="24"/>
              </w:rPr>
              <w:tab/>
              <w:t>Quantitative secondary metabolites analysis</w:t>
            </w:r>
          </w:p>
          <w:p w:rsidR="00F4303F" w:rsidRPr="00F4303F" w:rsidRDefault="00F4303F" w:rsidP="0046600B">
            <w:pPr>
              <w:spacing w:line="480" w:lineRule="auto"/>
              <w:rPr>
                <w:rFonts w:ascii="Times New Roman" w:hAnsi="Times New Roman" w:cs="Times New Roman"/>
                <w:b w:val="0"/>
                <w:sz w:val="24"/>
                <w:szCs w:val="24"/>
              </w:rPr>
            </w:pPr>
            <w:r w:rsidRPr="00F4303F">
              <w:rPr>
                <w:rFonts w:ascii="Times New Roman" w:hAnsi="Times New Roman" w:cs="Times New Roman"/>
                <w:b w:val="0"/>
                <w:sz w:val="24"/>
                <w:szCs w:val="24"/>
              </w:rPr>
              <w:t>3.2.3.1</w:t>
            </w:r>
            <w:r w:rsidRPr="00F4303F">
              <w:rPr>
                <w:rFonts w:ascii="Times New Roman" w:hAnsi="Times New Roman" w:cs="Times New Roman"/>
                <w:b w:val="0"/>
                <w:sz w:val="24"/>
                <w:szCs w:val="24"/>
              </w:rPr>
              <w:tab/>
              <w:t>Total Phenolics Content</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3.2.3.2</w:t>
            </w:r>
            <w:r w:rsidRPr="00F4303F">
              <w:rPr>
                <w:rFonts w:ascii="Times New Roman" w:hAnsi="Times New Roman" w:cs="Times New Roman"/>
                <w:b w:val="0"/>
                <w:sz w:val="24"/>
                <w:szCs w:val="24"/>
              </w:rPr>
              <w:tab/>
              <w:t>Total Flavonoids Content</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3.2.3.3</w:t>
            </w:r>
            <w:r w:rsidRPr="00F4303F">
              <w:rPr>
                <w:rFonts w:ascii="Times New Roman" w:hAnsi="Times New Roman" w:cs="Times New Roman"/>
                <w:b w:val="0"/>
                <w:sz w:val="24"/>
                <w:szCs w:val="24"/>
              </w:rPr>
              <w:tab/>
              <w:t>Total Tannins Content</w:t>
            </w:r>
          </w:p>
          <w:p w:rsidR="00F4303F" w:rsidRPr="00F4303F" w:rsidRDefault="00F4303F" w:rsidP="0046600B">
            <w:pPr>
              <w:spacing w:line="480" w:lineRule="auto"/>
              <w:jc w:val="both"/>
              <w:rPr>
                <w:rFonts w:ascii="Times New Roman" w:hAnsi="Times New Roman" w:cs="Times New Roman"/>
                <w:b w:val="0"/>
                <w:i/>
                <w:sz w:val="24"/>
                <w:szCs w:val="24"/>
              </w:rPr>
            </w:pPr>
            <w:r w:rsidRPr="00F4303F">
              <w:rPr>
                <w:rFonts w:ascii="Times New Roman" w:hAnsi="Times New Roman" w:cs="Times New Roman"/>
                <w:b w:val="0"/>
                <w:sz w:val="24"/>
                <w:szCs w:val="24"/>
              </w:rPr>
              <w:t>3.2.3.4</w:t>
            </w:r>
            <w:r w:rsidRPr="00F4303F">
              <w:rPr>
                <w:rFonts w:ascii="Times New Roman" w:hAnsi="Times New Roman" w:cs="Times New Roman"/>
                <w:b w:val="0"/>
                <w:sz w:val="24"/>
                <w:szCs w:val="24"/>
              </w:rPr>
              <w:tab/>
              <w:t>Total Alkaloids Content</w:t>
            </w:r>
          </w:p>
          <w:p w:rsidR="00F4303F" w:rsidRPr="00F4303F" w:rsidRDefault="00F4303F" w:rsidP="0046600B">
            <w:pPr>
              <w:spacing w:line="480" w:lineRule="auto"/>
              <w:jc w:val="both"/>
              <w:rPr>
                <w:rFonts w:ascii="Times New Roman" w:hAnsi="Times New Roman" w:cs="Times New Roman"/>
                <w:b w:val="0"/>
                <w:i/>
                <w:sz w:val="24"/>
                <w:szCs w:val="24"/>
              </w:rPr>
            </w:pPr>
            <w:r w:rsidRPr="00F4303F">
              <w:rPr>
                <w:rFonts w:ascii="Times New Roman" w:hAnsi="Times New Roman" w:cs="Times New Roman"/>
                <w:b w:val="0"/>
                <w:sz w:val="24"/>
                <w:szCs w:val="24"/>
              </w:rPr>
              <w:lastRenderedPageBreak/>
              <w:t>3.2.3.5</w:t>
            </w:r>
            <w:r w:rsidRPr="00F4303F">
              <w:rPr>
                <w:rFonts w:ascii="Times New Roman" w:hAnsi="Times New Roman" w:cs="Times New Roman"/>
                <w:b w:val="0"/>
                <w:sz w:val="24"/>
                <w:szCs w:val="24"/>
              </w:rPr>
              <w:tab/>
              <w:t>Total Terpenoids Content</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3.2.4</w:t>
            </w:r>
            <w:r w:rsidRPr="00F4303F">
              <w:rPr>
                <w:rFonts w:ascii="Times New Roman" w:hAnsi="Times New Roman" w:cs="Times New Roman"/>
                <w:b w:val="0"/>
                <w:sz w:val="24"/>
                <w:szCs w:val="24"/>
              </w:rPr>
              <w:tab/>
              <w:t>Antiplasmodial assay of crude extracts</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3.2.4.1</w:t>
            </w:r>
            <w:r w:rsidRPr="00F4303F">
              <w:rPr>
                <w:rFonts w:ascii="Times New Roman" w:hAnsi="Times New Roman" w:cs="Times New Roman"/>
                <w:b w:val="0"/>
                <w:sz w:val="24"/>
                <w:szCs w:val="24"/>
              </w:rPr>
              <w:tab/>
              <w:t>Acute toxicity test</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3.2.4.2</w:t>
            </w:r>
            <w:r w:rsidRPr="00F4303F">
              <w:rPr>
                <w:rFonts w:ascii="Times New Roman" w:hAnsi="Times New Roman" w:cs="Times New Roman"/>
                <w:b w:val="0"/>
                <w:sz w:val="24"/>
                <w:szCs w:val="24"/>
              </w:rPr>
              <w:tab/>
              <w:t>Animal grouping and treatment</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3.2.4.3</w:t>
            </w:r>
            <w:r w:rsidRPr="00F4303F">
              <w:rPr>
                <w:rFonts w:ascii="Times New Roman" w:hAnsi="Times New Roman" w:cs="Times New Roman"/>
                <w:b w:val="0"/>
                <w:sz w:val="24"/>
                <w:szCs w:val="24"/>
              </w:rPr>
              <w:tab/>
              <w:t xml:space="preserve">Parasite Inoculation </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3.2.4.4</w:t>
            </w:r>
            <w:r w:rsidRPr="00F4303F">
              <w:rPr>
                <w:rFonts w:ascii="Times New Roman" w:hAnsi="Times New Roman" w:cs="Times New Roman"/>
                <w:b w:val="0"/>
                <w:sz w:val="24"/>
                <w:szCs w:val="24"/>
              </w:rPr>
              <w:tab/>
              <w:t xml:space="preserve">Curative test </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3.2.4.4.1</w:t>
            </w:r>
            <w:r w:rsidRPr="00F4303F">
              <w:rPr>
                <w:rFonts w:ascii="Times New Roman" w:hAnsi="Times New Roman" w:cs="Times New Roman"/>
                <w:b w:val="0"/>
                <w:sz w:val="24"/>
                <w:szCs w:val="24"/>
              </w:rPr>
              <w:tab/>
              <w:t xml:space="preserve">Parasitaemia Assessment </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3.2.4.4.2</w:t>
            </w:r>
            <w:r w:rsidRPr="00F4303F">
              <w:rPr>
                <w:rFonts w:ascii="Times New Roman" w:hAnsi="Times New Roman" w:cs="Times New Roman"/>
                <w:b w:val="0"/>
                <w:sz w:val="24"/>
                <w:szCs w:val="24"/>
              </w:rPr>
              <w:tab/>
              <w:t xml:space="preserve">Body weight Assessment </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3.2.4.4.3</w:t>
            </w:r>
            <w:r w:rsidRPr="00F4303F">
              <w:rPr>
                <w:rFonts w:ascii="Times New Roman" w:hAnsi="Times New Roman" w:cs="Times New Roman"/>
                <w:b w:val="0"/>
                <w:sz w:val="24"/>
                <w:szCs w:val="24"/>
              </w:rPr>
              <w:tab/>
              <w:t>Packed cell volume Assessment</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3.2.5</w:t>
            </w:r>
            <w:r w:rsidRPr="00F4303F">
              <w:rPr>
                <w:rFonts w:ascii="Times New Roman" w:hAnsi="Times New Roman" w:cs="Times New Roman"/>
                <w:b w:val="0"/>
                <w:sz w:val="24"/>
                <w:szCs w:val="24"/>
              </w:rPr>
              <w:tab/>
              <w:t>Column Chromatographic Fractionation</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3.2.5.1</w:t>
            </w:r>
            <w:r w:rsidRPr="00F4303F">
              <w:rPr>
                <w:rFonts w:ascii="Times New Roman" w:hAnsi="Times New Roman" w:cs="Times New Roman"/>
                <w:b w:val="0"/>
                <w:sz w:val="24"/>
                <w:szCs w:val="24"/>
              </w:rPr>
              <w:tab/>
              <w:t>Fractionation of EtLDB</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3.2.5.2</w:t>
            </w:r>
            <w:r w:rsidRPr="00F4303F">
              <w:rPr>
                <w:rFonts w:ascii="Times New Roman" w:hAnsi="Times New Roman" w:cs="Times New Roman"/>
                <w:b w:val="0"/>
                <w:sz w:val="24"/>
                <w:szCs w:val="24"/>
              </w:rPr>
              <w:tab/>
              <w:t>Fractionation of EtMLB</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3.2.6</w:t>
            </w:r>
            <w:r w:rsidRPr="00F4303F">
              <w:rPr>
                <w:rFonts w:ascii="Times New Roman" w:hAnsi="Times New Roman" w:cs="Times New Roman"/>
                <w:b w:val="0"/>
                <w:sz w:val="24"/>
                <w:szCs w:val="24"/>
              </w:rPr>
              <w:tab/>
              <w:t>Antiplasmodial Screenings of Fractions</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3.2.6.1</w:t>
            </w:r>
            <w:r w:rsidRPr="00F4303F">
              <w:rPr>
                <w:rFonts w:ascii="Times New Roman" w:hAnsi="Times New Roman" w:cs="Times New Roman"/>
                <w:b w:val="0"/>
                <w:sz w:val="24"/>
                <w:szCs w:val="24"/>
              </w:rPr>
              <w:tab/>
              <w:t xml:space="preserve">Grouping and Dosing </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3.2.6.2</w:t>
            </w:r>
            <w:r w:rsidRPr="00F4303F">
              <w:rPr>
                <w:rFonts w:ascii="Times New Roman" w:hAnsi="Times New Roman" w:cs="Times New Roman"/>
                <w:b w:val="0"/>
                <w:sz w:val="24"/>
                <w:szCs w:val="24"/>
              </w:rPr>
              <w:tab/>
              <w:t xml:space="preserve">Parasite Inoculation </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3.2.6.3</w:t>
            </w:r>
            <w:r w:rsidRPr="00F4303F">
              <w:rPr>
                <w:rFonts w:ascii="Times New Roman" w:hAnsi="Times New Roman" w:cs="Times New Roman"/>
                <w:b w:val="0"/>
                <w:sz w:val="24"/>
                <w:szCs w:val="24"/>
              </w:rPr>
              <w:tab/>
              <w:t xml:space="preserve">Curative Test </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3.2.6.3.1</w:t>
            </w:r>
            <w:r w:rsidRPr="00F4303F">
              <w:rPr>
                <w:rFonts w:ascii="Times New Roman" w:hAnsi="Times New Roman" w:cs="Times New Roman"/>
                <w:b w:val="0"/>
                <w:sz w:val="24"/>
                <w:szCs w:val="24"/>
              </w:rPr>
              <w:tab/>
              <w:t xml:space="preserve">Determination of level of parasitaemia </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3.2.6.3.2</w:t>
            </w:r>
            <w:r w:rsidRPr="00F4303F">
              <w:rPr>
                <w:rFonts w:ascii="Times New Roman" w:hAnsi="Times New Roman" w:cs="Times New Roman"/>
                <w:b w:val="0"/>
                <w:sz w:val="24"/>
                <w:szCs w:val="24"/>
              </w:rPr>
              <w:tab/>
              <w:t>Determination of changes in body weight</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3.2.6.3.3</w:t>
            </w:r>
            <w:r w:rsidRPr="00F4303F">
              <w:rPr>
                <w:rFonts w:ascii="Times New Roman" w:hAnsi="Times New Roman" w:cs="Times New Roman"/>
                <w:b w:val="0"/>
                <w:sz w:val="24"/>
                <w:szCs w:val="24"/>
              </w:rPr>
              <w:tab/>
              <w:t>Determination of packed cell volume</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3.2.7</w:t>
            </w:r>
            <w:r w:rsidRPr="00F4303F">
              <w:rPr>
                <w:rFonts w:ascii="Times New Roman" w:hAnsi="Times New Roman" w:cs="Times New Roman"/>
                <w:b w:val="0"/>
                <w:sz w:val="24"/>
                <w:szCs w:val="24"/>
              </w:rPr>
              <w:tab/>
              <w:t>Isolation of compounds from OL-N</w:t>
            </w:r>
            <w:r w:rsidRPr="00F4303F">
              <w:rPr>
                <w:rFonts w:ascii="Times New Roman" w:hAnsi="Times New Roman" w:cs="Times New Roman"/>
                <w:b w:val="0"/>
                <w:sz w:val="24"/>
                <w:szCs w:val="24"/>
              </w:rPr>
              <w:tab/>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3.2.8</w:t>
            </w:r>
            <w:r w:rsidRPr="00F4303F">
              <w:rPr>
                <w:rFonts w:ascii="Times New Roman" w:hAnsi="Times New Roman" w:cs="Times New Roman"/>
                <w:b w:val="0"/>
                <w:sz w:val="24"/>
                <w:szCs w:val="24"/>
              </w:rPr>
              <w:tab/>
              <w:t>Fractionation of EtLDB</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3.2.9</w:t>
            </w:r>
            <w:r w:rsidRPr="00F4303F">
              <w:rPr>
                <w:rFonts w:ascii="Times New Roman" w:hAnsi="Times New Roman" w:cs="Times New Roman"/>
                <w:b w:val="0"/>
                <w:sz w:val="24"/>
                <w:szCs w:val="24"/>
              </w:rPr>
              <w:tab/>
              <w:t>Isolation of compounds from OL-N</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3.2.10</w:t>
            </w:r>
            <w:r w:rsidRPr="00F4303F">
              <w:rPr>
                <w:rFonts w:ascii="Times New Roman" w:hAnsi="Times New Roman" w:cs="Times New Roman"/>
                <w:b w:val="0"/>
                <w:sz w:val="24"/>
                <w:szCs w:val="24"/>
              </w:rPr>
              <w:tab/>
              <w:t>Isolation of EtLDB-65-oil</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lastRenderedPageBreak/>
              <w:t>3.2.11</w:t>
            </w:r>
            <w:r w:rsidRPr="00F4303F">
              <w:rPr>
                <w:rFonts w:ascii="Times New Roman" w:hAnsi="Times New Roman" w:cs="Times New Roman"/>
                <w:b w:val="0"/>
                <w:sz w:val="24"/>
                <w:szCs w:val="24"/>
              </w:rPr>
              <w:tab/>
              <w:t>Characterization of compounds</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3.2.11.1</w:t>
            </w:r>
            <w:r w:rsidRPr="00F4303F">
              <w:rPr>
                <w:rFonts w:ascii="Times New Roman" w:hAnsi="Times New Roman" w:cs="Times New Roman"/>
                <w:b w:val="0"/>
                <w:sz w:val="24"/>
                <w:szCs w:val="24"/>
              </w:rPr>
              <w:tab/>
              <w:t xml:space="preserve">Gas chromatography-mass spectrometry (GC–MS) </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3.2.11.2</w:t>
            </w:r>
            <w:r w:rsidRPr="00F4303F">
              <w:rPr>
                <w:rFonts w:ascii="Times New Roman" w:hAnsi="Times New Roman" w:cs="Times New Roman"/>
                <w:b w:val="0"/>
                <w:sz w:val="24"/>
                <w:szCs w:val="24"/>
              </w:rPr>
              <w:tab/>
              <w:t xml:space="preserve">Structural Characterization/ Elucidation </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3.2.11.2a</w:t>
            </w:r>
            <w:r w:rsidRPr="00F4303F">
              <w:rPr>
                <w:rFonts w:ascii="Times New Roman" w:hAnsi="Times New Roman" w:cs="Times New Roman"/>
                <w:b w:val="0"/>
                <w:sz w:val="24"/>
                <w:szCs w:val="24"/>
              </w:rPr>
              <w:tab/>
              <w:t>Infrared Spectrometry</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3.2.11.2b</w:t>
            </w:r>
            <w:r w:rsidRPr="00F4303F">
              <w:rPr>
                <w:rFonts w:ascii="Times New Roman" w:hAnsi="Times New Roman" w:cs="Times New Roman"/>
                <w:b w:val="0"/>
                <w:sz w:val="24"/>
                <w:szCs w:val="24"/>
              </w:rPr>
              <w:tab/>
              <w:t>NMR Spectroscopy</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3.2.11.2c</w:t>
            </w:r>
            <w:r w:rsidRPr="00F4303F">
              <w:rPr>
                <w:rFonts w:ascii="Times New Roman" w:hAnsi="Times New Roman" w:cs="Times New Roman"/>
                <w:b w:val="0"/>
                <w:sz w:val="24"/>
                <w:szCs w:val="24"/>
              </w:rPr>
              <w:tab/>
              <w:t>Mass Spectroscopy</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3.2.12</w:t>
            </w:r>
            <w:r w:rsidRPr="00F4303F">
              <w:rPr>
                <w:rFonts w:ascii="Times New Roman" w:hAnsi="Times New Roman" w:cs="Times New Roman"/>
                <w:b w:val="0"/>
                <w:sz w:val="24"/>
                <w:szCs w:val="24"/>
              </w:rPr>
              <w:tab/>
            </w:r>
            <w:r w:rsidRPr="00F4303F">
              <w:rPr>
                <w:rFonts w:ascii="Times New Roman" w:hAnsi="Times New Roman" w:cs="Times New Roman"/>
                <w:b w:val="0"/>
                <w:i/>
                <w:sz w:val="24"/>
                <w:szCs w:val="24"/>
              </w:rPr>
              <w:t>In silico</w:t>
            </w:r>
            <w:r w:rsidRPr="00F4303F">
              <w:rPr>
                <w:rFonts w:ascii="Times New Roman" w:hAnsi="Times New Roman" w:cs="Times New Roman"/>
                <w:b w:val="0"/>
                <w:sz w:val="24"/>
                <w:szCs w:val="24"/>
              </w:rPr>
              <w:t xml:space="preserve"> Molecular Docking Studies</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3.2.12.1</w:t>
            </w:r>
            <w:r w:rsidRPr="00F4303F">
              <w:rPr>
                <w:rFonts w:ascii="Times New Roman" w:hAnsi="Times New Roman" w:cs="Times New Roman"/>
                <w:b w:val="0"/>
                <w:sz w:val="24"/>
                <w:szCs w:val="24"/>
              </w:rPr>
              <w:tab/>
              <w:t>Selection of Ligands for Docking Studies</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3.2.12.2 Ligand Preparation and Molecular Docking</w:t>
            </w:r>
          </w:p>
          <w:p w:rsidR="00F4303F" w:rsidRPr="00F4303F" w:rsidRDefault="00F4303F" w:rsidP="0046600B">
            <w:pPr>
              <w:spacing w:line="480" w:lineRule="auto"/>
              <w:ind w:left="697" w:hanging="697"/>
              <w:rPr>
                <w:rStyle w:val="fontstyle01"/>
                <w:color w:val="auto"/>
              </w:rPr>
            </w:pPr>
            <w:r w:rsidRPr="00F4303F">
              <w:rPr>
                <w:rStyle w:val="fontstyle01"/>
                <w:color w:val="auto"/>
              </w:rPr>
              <w:t>CHAPTER FOUR</w:t>
            </w:r>
          </w:p>
          <w:p w:rsidR="00F4303F" w:rsidRPr="00F4303F" w:rsidRDefault="00F4303F" w:rsidP="0046600B">
            <w:pPr>
              <w:spacing w:line="480" w:lineRule="auto"/>
              <w:ind w:left="697" w:hanging="697"/>
              <w:rPr>
                <w:rStyle w:val="fontstyle01"/>
                <w:color w:val="auto"/>
              </w:rPr>
            </w:pPr>
            <w:r w:rsidRPr="00F4303F">
              <w:rPr>
                <w:rStyle w:val="fontstyle01"/>
                <w:color w:val="auto"/>
              </w:rPr>
              <w:t>4.0</w:t>
            </w:r>
            <w:r w:rsidRPr="00F4303F">
              <w:rPr>
                <w:rStyle w:val="fontstyle01"/>
                <w:color w:val="auto"/>
              </w:rPr>
              <w:tab/>
              <w:t xml:space="preserve">RESULTS </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4.1</w:t>
            </w:r>
            <w:r w:rsidRPr="00F4303F">
              <w:rPr>
                <w:rFonts w:ascii="Times New Roman" w:hAnsi="Times New Roman" w:cs="Times New Roman"/>
                <w:b w:val="0"/>
                <w:sz w:val="24"/>
                <w:szCs w:val="24"/>
              </w:rPr>
              <w:tab/>
              <w:t>Qualitative phytochemical screening</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4.2</w:t>
            </w:r>
            <w:r w:rsidRPr="00F4303F">
              <w:rPr>
                <w:rFonts w:ascii="Times New Roman" w:hAnsi="Times New Roman" w:cs="Times New Roman"/>
                <w:b w:val="0"/>
                <w:sz w:val="24"/>
                <w:szCs w:val="24"/>
              </w:rPr>
              <w:tab/>
              <w:t>Quantitative phytochemical screening</w:t>
            </w:r>
          </w:p>
          <w:p w:rsidR="00F4303F" w:rsidRPr="00F4303F" w:rsidRDefault="00F4303F" w:rsidP="0046600B">
            <w:pPr>
              <w:spacing w:line="480" w:lineRule="auto"/>
              <w:jc w:val="both"/>
              <w:rPr>
                <w:rFonts w:ascii="Times New Roman" w:hAnsi="Times New Roman" w:cs="Times New Roman"/>
                <w:b w:val="0"/>
                <w:sz w:val="24"/>
                <w:szCs w:val="24"/>
              </w:rPr>
            </w:pPr>
            <w:r w:rsidRPr="00F4303F">
              <w:rPr>
                <w:rStyle w:val="HTMLCite"/>
                <w:rFonts w:ascii="Times New Roman" w:hAnsi="Times New Roman" w:cs="Times New Roman"/>
                <w:b w:val="0"/>
                <w:i w:val="0"/>
                <w:sz w:val="24"/>
                <w:szCs w:val="24"/>
              </w:rPr>
              <w:t>4.3</w:t>
            </w:r>
            <w:r w:rsidRPr="00F4303F">
              <w:rPr>
                <w:rStyle w:val="HTMLCite"/>
                <w:rFonts w:ascii="Times New Roman" w:hAnsi="Times New Roman" w:cs="Times New Roman"/>
                <w:b w:val="0"/>
                <w:sz w:val="24"/>
                <w:szCs w:val="24"/>
              </w:rPr>
              <w:tab/>
            </w:r>
            <w:r w:rsidRPr="00F4303F">
              <w:rPr>
                <w:rFonts w:ascii="Times New Roman" w:hAnsi="Times New Roman" w:cs="Times New Roman"/>
                <w:b w:val="0"/>
                <w:sz w:val="24"/>
                <w:szCs w:val="24"/>
              </w:rPr>
              <w:t xml:space="preserve">Antiplasmodial assays of </w:t>
            </w:r>
            <w:r w:rsidRPr="00F4303F">
              <w:rPr>
                <w:rFonts w:ascii="Times New Roman" w:hAnsi="Times New Roman" w:cs="Times New Roman"/>
                <w:b w:val="0"/>
                <w:i/>
                <w:sz w:val="24"/>
                <w:szCs w:val="24"/>
              </w:rPr>
              <w:t xml:space="preserve">L. dulcis </w:t>
            </w:r>
            <w:r w:rsidRPr="00F4303F">
              <w:rPr>
                <w:rFonts w:ascii="Times New Roman" w:hAnsi="Times New Roman" w:cs="Times New Roman"/>
                <w:b w:val="0"/>
                <w:sz w:val="24"/>
                <w:szCs w:val="24"/>
              </w:rPr>
              <w:t xml:space="preserve">and </w:t>
            </w:r>
            <w:r w:rsidRPr="00F4303F">
              <w:rPr>
                <w:rFonts w:ascii="Times New Roman" w:hAnsi="Times New Roman" w:cs="Times New Roman"/>
                <w:b w:val="0"/>
                <w:i/>
                <w:sz w:val="24"/>
                <w:szCs w:val="24"/>
              </w:rPr>
              <w:t>M. lucida</w:t>
            </w:r>
            <w:r w:rsidRPr="00F4303F">
              <w:rPr>
                <w:rFonts w:ascii="Times New Roman" w:hAnsi="Times New Roman" w:cs="Times New Roman"/>
                <w:b w:val="0"/>
                <w:sz w:val="24"/>
                <w:szCs w:val="24"/>
              </w:rPr>
              <w:t xml:space="preserve"> crude extracts</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4.3.1</w:t>
            </w:r>
            <w:r w:rsidRPr="00F4303F">
              <w:rPr>
                <w:rFonts w:ascii="Times New Roman" w:hAnsi="Times New Roman" w:cs="Times New Roman"/>
                <w:b w:val="0"/>
                <w:sz w:val="24"/>
                <w:szCs w:val="24"/>
              </w:rPr>
              <w:tab/>
              <w:t xml:space="preserve">Effects of </w:t>
            </w:r>
            <w:r w:rsidRPr="00F4303F">
              <w:rPr>
                <w:rFonts w:ascii="Times New Roman" w:hAnsi="Times New Roman" w:cs="Times New Roman"/>
                <w:b w:val="0"/>
                <w:i/>
                <w:sz w:val="24"/>
                <w:szCs w:val="24"/>
              </w:rPr>
              <w:t xml:space="preserve">L. dulcis </w:t>
            </w:r>
            <w:r w:rsidRPr="00F4303F">
              <w:rPr>
                <w:rFonts w:ascii="Times New Roman" w:hAnsi="Times New Roman" w:cs="Times New Roman"/>
                <w:b w:val="0"/>
                <w:sz w:val="24"/>
                <w:szCs w:val="24"/>
              </w:rPr>
              <w:t xml:space="preserve">and </w:t>
            </w:r>
            <w:r w:rsidRPr="00F4303F">
              <w:rPr>
                <w:rFonts w:ascii="Times New Roman" w:hAnsi="Times New Roman" w:cs="Times New Roman"/>
                <w:b w:val="0"/>
                <w:i/>
                <w:sz w:val="24"/>
                <w:szCs w:val="24"/>
              </w:rPr>
              <w:t>M. lucida</w:t>
            </w:r>
            <w:r w:rsidRPr="00F4303F">
              <w:rPr>
                <w:rFonts w:ascii="Times New Roman" w:hAnsi="Times New Roman" w:cs="Times New Roman"/>
                <w:b w:val="0"/>
                <w:sz w:val="24"/>
                <w:szCs w:val="24"/>
              </w:rPr>
              <w:t xml:space="preserve"> crude extracts on body weight of test animals</w:t>
            </w:r>
          </w:p>
          <w:p w:rsidR="00F4303F" w:rsidRPr="00F4303F" w:rsidRDefault="00F4303F" w:rsidP="0046600B">
            <w:pPr>
              <w:spacing w:line="480" w:lineRule="auto"/>
              <w:jc w:val="both"/>
              <w:rPr>
                <w:rFonts w:ascii="Times New Roman" w:hAnsi="Times New Roman" w:cs="Times New Roman"/>
                <w:b w:val="0"/>
                <w:sz w:val="24"/>
                <w:szCs w:val="24"/>
                <w:shd w:val="clear" w:color="auto" w:fill="FFFFFF"/>
              </w:rPr>
            </w:pPr>
            <w:r w:rsidRPr="00F4303F">
              <w:rPr>
                <w:rFonts w:ascii="Times New Roman" w:hAnsi="Times New Roman" w:cs="Times New Roman"/>
                <w:b w:val="0"/>
                <w:sz w:val="24"/>
                <w:szCs w:val="24"/>
              </w:rPr>
              <w:t>4.3.2</w:t>
            </w:r>
            <w:r w:rsidRPr="00F4303F">
              <w:rPr>
                <w:rFonts w:ascii="Times New Roman" w:hAnsi="Times New Roman" w:cs="Times New Roman"/>
                <w:b w:val="0"/>
                <w:sz w:val="24"/>
                <w:szCs w:val="24"/>
              </w:rPr>
              <w:tab/>
              <w:t xml:space="preserve">Effects of </w:t>
            </w:r>
            <w:r w:rsidRPr="00F4303F">
              <w:rPr>
                <w:rFonts w:ascii="Times New Roman" w:hAnsi="Times New Roman" w:cs="Times New Roman"/>
                <w:b w:val="0"/>
                <w:i/>
                <w:sz w:val="24"/>
                <w:szCs w:val="24"/>
              </w:rPr>
              <w:t xml:space="preserve">L. dulcis </w:t>
            </w:r>
            <w:r w:rsidRPr="00F4303F">
              <w:rPr>
                <w:rFonts w:ascii="Times New Roman" w:hAnsi="Times New Roman" w:cs="Times New Roman"/>
                <w:b w:val="0"/>
                <w:sz w:val="24"/>
                <w:szCs w:val="24"/>
              </w:rPr>
              <w:t xml:space="preserve">and </w:t>
            </w:r>
            <w:r w:rsidRPr="00F4303F">
              <w:rPr>
                <w:rFonts w:ascii="Times New Roman" w:hAnsi="Times New Roman" w:cs="Times New Roman"/>
                <w:b w:val="0"/>
                <w:i/>
                <w:sz w:val="24"/>
                <w:szCs w:val="24"/>
              </w:rPr>
              <w:t>M. lucida</w:t>
            </w:r>
            <w:r w:rsidRPr="00F4303F">
              <w:rPr>
                <w:rFonts w:ascii="Times New Roman" w:hAnsi="Times New Roman" w:cs="Times New Roman"/>
                <w:b w:val="0"/>
                <w:sz w:val="24"/>
                <w:szCs w:val="24"/>
              </w:rPr>
              <w:t xml:space="preserve"> crude extracts on packed cell volume</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4.3.3</w:t>
            </w:r>
            <w:r w:rsidRPr="00F4303F">
              <w:rPr>
                <w:rFonts w:ascii="Times New Roman" w:hAnsi="Times New Roman" w:cs="Times New Roman"/>
                <w:b w:val="0"/>
                <w:sz w:val="24"/>
                <w:szCs w:val="24"/>
              </w:rPr>
              <w:tab/>
              <w:t xml:space="preserve">Effects of </w:t>
            </w:r>
            <w:r w:rsidRPr="00F4303F">
              <w:rPr>
                <w:rFonts w:ascii="Times New Roman" w:hAnsi="Times New Roman" w:cs="Times New Roman"/>
                <w:b w:val="0"/>
                <w:i/>
                <w:sz w:val="24"/>
                <w:szCs w:val="24"/>
              </w:rPr>
              <w:t xml:space="preserve">L. dulcis </w:t>
            </w:r>
            <w:r w:rsidRPr="00F4303F">
              <w:rPr>
                <w:rFonts w:ascii="Times New Roman" w:hAnsi="Times New Roman" w:cs="Times New Roman"/>
                <w:b w:val="0"/>
                <w:sz w:val="24"/>
                <w:szCs w:val="24"/>
              </w:rPr>
              <w:t xml:space="preserve">and </w:t>
            </w:r>
            <w:r w:rsidRPr="00F4303F">
              <w:rPr>
                <w:rFonts w:ascii="Times New Roman" w:hAnsi="Times New Roman" w:cs="Times New Roman"/>
                <w:b w:val="0"/>
                <w:i/>
                <w:sz w:val="24"/>
                <w:szCs w:val="24"/>
              </w:rPr>
              <w:t>M. lucida</w:t>
            </w:r>
            <w:r w:rsidRPr="00F4303F">
              <w:rPr>
                <w:rFonts w:ascii="Times New Roman" w:hAnsi="Times New Roman" w:cs="Times New Roman"/>
                <w:b w:val="0"/>
                <w:sz w:val="24"/>
                <w:szCs w:val="24"/>
              </w:rPr>
              <w:t xml:space="preserve"> crude extracts on level of parasitaemia</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4.3.4</w:t>
            </w:r>
            <w:r w:rsidRPr="00F4303F">
              <w:rPr>
                <w:rFonts w:ascii="Times New Roman" w:hAnsi="Times New Roman" w:cs="Times New Roman"/>
                <w:b w:val="0"/>
                <w:sz w:val="24"/>
                <w:szCs w:val="24"/>
              </w:rPr>
              <w:tab/>
              <w:t xml:space="preserve">Inhibitory activities of </w:t>
            </w:r>
            <w:r w:rsidRPr="00F4303F">
              <w:rPr>
                <w:rFonts w:ascii="Times New Roman" w:hAnsi="Times New Roman" w:cs="Times New Roman"/>
                <w:b w:val="0"/>
                <w:i/>
                <w:sz w:val="24"/>
                <w:szCs w:val="24"/>
              </w:rPr>
              <w:t xml:space="preserve">L. dulcis </w:t>
            </w:r>
            <w:r w:rsidRPr="00F4303F">
              <w:rPr>
                <w:rFonts w:ascii="Times New Roman" w:hAnsi="Times New Roman" w:cs="Times New Roman"/>
                <w:b w:val="0"/>
                <w:sz w:val="24"/>
                <w:szCs w:val="24"/>
              </w:rPr>
              <w:t xml:space="preserve">and </w:t>
            </w:r>
            <w:r w:rsidRPr="00F4303F">
              <w:rPr>
                <w:rFonts w:ascii="Times New Roman" w:hAnsi="Times New Roman" w:cs="Times New Roman"/>
                <w:b w:val="0"/>
                <w:i/>
                <w:sz w:val="24"/>
                <w:szCs w:val="24"/>
              </w:rPr>
              <w:t>M. lucida</w:t>
            </w:r>
            <w:r w:rsidRPr="00F4303F">
              <w:rPr>
                <w:rFonts w:ascii="Times New Roman" w:hAnsi="Times New Roman" w:cs="Times New Roman"/>
                <w:b w:val="0"/>
                <w:sz w:val="24"/>
                <w:szCs w:val="24"/>
              </w:rPr>
              <w:t xml:space="preserve"> crude extracts </w:t>
            </w:r>
          </w:p>
          <w:p w:rsidR="00F4303F" w:rsidRPr="00F4303F" w:rsidRDefault="00F4303F" w:rsidP="0046600B">
            <w:pPr>
              <w:spacing w:line="480" w:lineRule="auto"/>
              <w:jc w:val="both"/>
              <w:rPr>
                <w:rFonts w:ascii="Times New Roman" w:hAnsi="Times New Roman" w:cs="Times New Roman"/>
                <w:b w:val="0"/>
                <w:sz w:val="24"/>
                <w:szCs w:val="24"/>
              </w:rPr>
            </w:pPr>
            <w:r w:rsidRPr="00F4303F">
              <w:rPr>
                <w:rStyle w:val="HTMLCite"/>
                <w:rFonts w:ascii="Times New Roman" w:hAnsi="Times New Roman" w:cs="Times New Roman"/>
                <w:b w:val="0"/>
                <w:i w:val="0"/>
                <w:sz w:val="24"/>
                <w:szCs w:val="24"/>
              </w:rPr>
              <w:t>4.4</w:t>
            </w:r>
            <w:r w:rsidRPr="00F4303F">
              <w:rPr>
                <w:rStyle w:val="HTMLCite"/>
                <w:rFonts w:ascii="Times New Roman" w:hAnsi="Times New Roman" w:cs="Times New Roman"/>
                <w:b w:val="0"/>
                <w:sz w:val="24"/>
                <w:szCs w:val="24"/>
              </w:rPr>
              <w:tab/>
            </w:r>
            <w:r w:rsidRPr="00F4303F">
              <w:rPr>
                <w:rFonts w:ascii="Times New Roman" w:hAnsi="Times New Roman" w:cs="Times New Roman"/>
                <w:b w:val="0"/>
                <w:sz w:val="24"/>
                <w:szCs w:val="24"/>
              </w:rPr>
              <w:t xml:space="preserve">Antiplasmodial assays of </w:t>
            </w:r>
            <w:r w:rsidRPr="00F4303F">
              <w:rPr>
                <w:rFonts w:ascii="Times New Roman" w:hAnsi="Times New Roman" w:cs="Times New Roman"/>
                <w:b w:val="0"/>
                <w:i/>
                <w:sz w:val="24"/>
                <w:szCs w:val="24"/>
              </w:rPr>
              <w:t xml:space="preserve">L. dulcis </w:t>
            </w:r>
            <w:r w:rsidRPr="00F4303F">
              <w:rPr>
                <w:rFonts w:ascii="Times New Roman" w:hAnsi="Times New Roman" w:cs="Times New Roman"/>
                <w:b w:val="0"/>
                <w:sz w:val="24"/>
                <w:szCs w:val="24"/>
              </w:rPr>
              <w:t xml:space="preserve">and </w:t>
            </w:r>
            <w:r w:rsidRPr="00F4303F">
              <w:rPr>
                <w:rFonts w:ascii="Times New Roman" w:hAnsi="Times New Roman" w:cs="Times New Roman"/>
                <w:b w:val="0"/>
                <w:i/>
                <w:sz w:val="24"/>
                <w:szCs w:val="24"/>
              </w:rPr>
              <w:t>M. lucida</w:t>
            </w:r>
            <w:r w:rsidRPr="00F4303F">
              <w:rPr>
                <w:rFonts w:ascii="Times New Roman" w:hAnsi="Times New Roman" w:cs="Times New Roman"/>
                <w:b w:val="0"/>
                <w:sz w:val="24"/>
                <w:szCs w:val="24"/>
              </w:rPr>
              <w:t xml:space="preserve"> fractions </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4.4.1</w:t>
            </w:r>
            <w:r w:rsidRPr="00F4303F">
              <w:rPr>
                <w:rFonts w:ascii="Times New Roman" w:hAnsi="Times New Roman" w:cs="Times New Roman"/>
                <w:b w:val="0"/>
                <w:sz w:val="24"/>
                <w:szCs w:val="24"/>
              </w:rPr>
              <w:tab/>
              <w:t>Body weight assessment of fractions</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4.4.2</w:t>
            </w:r>
            <w:r w:rsidRPr="00F4303F">
              <w:rPr>
                <w:rFonts w:ascii="Times New Roman" w:hAnsi="Times New Roman" w:cs="Times New Roman"/>
                <w:b w:val="0"/>
                <w:sz w:val="24"/>
                <w:szCs w:val="24"/>
              </w:rPr>
              <w:tab/>
              <w:t>Packed cell volume assessment of fractions</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4.4.3</w:t>
            </w:r>
            <w:r w:rsidRPr="00F4303F">
              <w:rPr>
                <w:rFonts w:ascii="Times New Roman" w:hAnsi="Times New Roman" w:cs="Times New Roman"/>
                <w:b w:val="0"/>
                <w:sz w:val="24"/>
                <w:szCs w:val="24"/>
              </w:rPr>
              <w:tab/>
              <w:t xml:space="preserve">Effect of fractions on level of parasitaemia </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4.4.4</w:t>
            </w:r>
            <w:r w:rsidRPr="00F4303F">
              <w:rPr>
                <w:rFonts w:ascii="Times New Roman" w:hAnsi="Times New Roman" w:cs="Times New Roman"/>
                <w:b w:val="0"/>
                <w:sz w:val="24"/>
                <w:szCs w:val="24"/>
              </w:rPr>
              <w:tab/>
              <w:t xml:space="preserve">Inhibitory activities of </w:t>
            </w:r>
            <w:r w:rsidRPr="00F4303F">
              <w:rPr>
                <w:rFonts w:ascii="Times New Roman" w:hAnsi="Times New Roman" w:cs="Times New Roman"/>
                <w:b w:val="0"/>
                <w:i/>
                <w:sz w:val="24"/>
                <w:szCs w:val="24"/>
              </w:rPr>
              <w:t xml:space="preserve">L. dulcis </w:t>
            </w:r>
            <w:r w:rsidRPr="00F4303F">
              <w:rPr>
                <w:rFonts w:ascii="Times New Roman" w:hAnsi="Times New Roman" w:cs="Times New Roman"/>
                <w:b w:val="0"/>
                <w:sz w:val="24"/>
                <w:szCs w:val="24"/>
              </w:rPr>
              <w:t xml:space="preserve">and </w:t>
            </w:r>
            <w:r w:rsidRPr="00F4303F">
              <w:rPr>
                <w:rFonts w:ascii="Times New Roman" w:hAnsi="Times New Roman" w:cs="Times New Roman"/>
                <w:b w:val="0"/>
                <w:i/>
                <w:sz w:val="24"/>
                <w:szCs w:val="24"/>
              </w:rPr>
              <w:t>M. lucida</w:t>
            </w:r>
            <w:r w:rsidRPr="00F4303F">
              <w:rPr>
                <w:rFonts w:ascii="Times New Roman" w:hAnsi="Times New Roman" w:cs="Times New Roman"/>
                <w:b w:val="0"/>
                <w:sz w:val="24"/>
                <w:szCs w:val="24"/>
              </w:rPr>
              <w:t xml:space="preserve"> fractions </w:t>
            </w:r>
          </w:p>
          <w:p w:rsidR="00F4303F" w:rsidRPr="00F4303F" w:rsidRDefault="00F4303F" w:rsidP="0046600B">
            <w:pPr>
              <w:spacing w:line="480" w:lineRule="auto"/>
              <w:ind w:left="697" w:hanging="697"/>
              <w:rPr>
                <w:rFonts w:ascii="Times New Roman" w:hAnsi="Times New Roman" w:cs="Times New Roman"/>
                <w:b w:val="0"/>
                <w:sz w:val="24"/>
                <w:szCs w:val="24"/>
              </w:rPr>
            </w:pPr>
            <w:r w:rsidRPr="00F4303F">
              <w:rPr>
                <w:rFonts w:ascii="Times New Roman" w:hAnsi="Times New Roman" w:cs="Times New Roman"/>
                <w:b w:val="0"/>
                <w:sz w:val="24"/>
                <w:szCs w:val="24"/>
              </w:rPr>
              <w:lastRenderedPageBreak/>
              <w:t>4.5</w:t>
            </w:r>
            <w:r w:rsidRPr="00F4303F">
              <w:rPr>
                <w:rFonts w:ascii="Times New Roman" w:hAnsi="Times New Roman" w:cs="Times New Roman"/>
                <w:b w:val="0"/>
                <w:sz w:val="24"/>
                <w:szCs w:val="24"/>
              </w:rPr>
              <w:tab/>
              <w:t>Identification/ Characterization of Compounds</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4.5.1</w:t>
            </w:r>
            <w:r w:rsidRPr="00F4303F">
              <w:rPr>
                <w:rFonts w:ascii="Times New Roman" w:hAnsi="Times New Roman" w:cs="Times New Roman"/>
                <w:b w:val="0"/>
                <w:sz w:val="24"/>
                <w:szCs w:val="24"/>
              </w:rPr>
              <w:tab/>
              <w:t>Identification of Phytoconstituents in ML-K</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4.5.2</w:t>
            </w:r>
            <w:r w:rsidRPr="00F4303F">
              <w:rPr>
                <w:rFonts w:ascii="Times New Roman" w:hAnsi="Times New Roman" w:cs="Times New Roman"/>
                <w:b w:val="0"/>
                <w:sz w:val="24"/>
                <w:szCs w:val="24"/>
              </w:rPr>
              <w:tab/>
              <w:t>Identification of Phytoconstituents in OL-N</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4.5.3</w:t>
            </w:r>
            <w:r w:rsidRPr="00F4303F">
              <w:rPr>
                <w:rFonts w:ascii="Times New Roman" w:hAnsi="Times New Roman" w:cs="Times New Roman"/>
                <w:b w:val="0"/>
                <w:sz w:val="24"/>
                <w:szCs w:val="24"/>
              </w:rPr>
              <w:tab/>
              <w:t>Identification of compounds in EtLDB-65-oil</w:t>
            </w:r>
          </w:p>
          <w:p w:rsidR="00F4303F" w:rsidRPr="00F4303F" w:rsidRDefault="00F4303F" w:rsidP="0046600B">
            <w:pPr>
              <w:spacing w:line="480" w:lineRule="auto"/>
              <w:ind w:left="697" w:hanging="697"/>
              <w:jc w:val="both"/>
              <w:rPr>
                <w:rFonts w:ascii="Times New Roman" w:hAnsi="Times New Roman" w:cs="Times New Roman"/>
                <w:b w:val="0"/>
                <w:sz w:val="24"/>
                <w:szCs w:val="24"/>
                <w:shd w:val="clear" w:color="auto" w:fill="FFFFFF"/>
              </w:rPr>
            </w:pPr>
            <w:r w:rsidRPr="00F4303F">
              <w:rPr>
                <w:rFonts w:ascii="Times New Roman" w:hAnsi="Times New Roman" w:cs="Times New Roman"/>
                <w:b w:val="0"/>
                <w:sz w:val="24"/>
                <w:szCs w:val="24"/>
                <w:shd w:val="clear" w:color="auto" w:fill="FFFFFF"/>
              </w:rPr>
              <w:t>4.5.4</w:t>
            </w:r>
            <w:r w:rsidRPr="00F4303F">
              <w:rPr>
                <w:rFonts w:ascii="Times New Roman" w:hAnsi="Times New Roman" w:cs="Times New Roman"/>
                <w:b w:val="0"/>
                <w:sz w:val="24"/>
                <w:szCs w:val="24"/>
                <w:shd w:val="clear" w:color="auto" w:fill="FFFFFF"/>
              </w:rPr>
              <w:tab/>
              <w:t xml:space="preserve">Structure Elucidation of Compounds Isolated from the Bark of </w:t>
            </w:r>
            <w:r w:rsidRPr="00F4303F">
              <w:rPr>
                <w:rFonts w:ascii="Times New Roman" w:hAnsi="Times New Roman" w:cs="Times New Roman"/>
                <w:b w:val="0"/>
                <w:i/>
                <w:sz w:val="24"/>
                <w:szCs w:val="24"/>
                <w:shd w:val="clear" w:color="auto" w:fill="FFFFFF"/>
              </w:rPr>
              <w:t>Landolphia dulcis</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4.6</w:t>
            </w:r>
            <w:r w:rsidRPr="00F4303F">
              <w:rPr>
                <w:rFonts w:ascii="Times New Roman" w:hAnsi="Times New Roman" w:cs="Times New Roman"/>
                <w:b w:val="0"/>
                <w:sz w:val="24"/>
                <w:szCs w:val="24"/>
              </w:rPr>
              <w:tab/>
            </w:r>
            <w:r w:rsidRPr="00F4303F">
              <w:rPr>
                <w:rFonts w:ascii="Times New Roman" w:hAnsi="Times New Roman" w:cs="Times New Roman"/>
                <w:b w:val="0"/>
                <w:i/>
                <w:sz w:val="24"/>
                <w:szCs w:val="24"/>
              </w:rPr>
              <w:t>In Silico</w:t>
            </w:r>
            <w:r w:rsidRPr="00F4303F">
              <w:rPr>
                <w:rFonts w:ascii="Times New Roman" w:hAnsi="Times New Roman" w:cs="Times New Roman"/>
                <w:b w:val="0"/>
                <w:sz w:val="24"/>
                <w:szCs w:val="24"/>
              </w:rPr>
              <w:t xml:space="preserve"> Molecular Docking </w:t>
            </w:r>
          </w:p>
          <w:p w:rsidR="00F4303F" w:rsidRPr="00F4303F" w:rsidRDefault="00F4303F" w:rsidP="0046600B">
            <w:pPr>
              <w:spacing w:line="480" w:lineRule="auto"/>
              <w:ind w:left="697" w:hanging="697"/>
              <w:jc w:val="both"/>
              <w:rPr>
                <w:rFonts w:ascii="Times New Roman" w:eastAsia="Times New Roman" w:hAnsi="Times New Roman" w:cs="Times New Roman"/>
                <w:b w:val="0"/>
                <w:sz w:val="24"/>
                <w:szCs w:val="24"/>
              </w:rPr>
            </w:pPr>
            <w:r w:rsidRPr="00F4303F">
              <w:rPr>
                <w:rFonts w:ascii="Times New Roman" w:hAnsi="Times New Roman" w:cs="Times New Roman"/>
                <w:b w:val="0"/>
                <w:iCs/>
                <w:sz w:val="24"/>
                <w:szCs w:val="24"/>
              </w:rPr>
              <w:t>4.6.1</w:t>
            </w:r>
            <w:r w:rsidRPr="00F4303F">
              <w:rPr>
                <w:rFonts w:ascii="Times New Roman" w:hAnsi="Times New Roman" w:cs="Times New Roman"/>
                <w:b w:val="0"/>
                <w:iCs/>
                <w:sz w:val="24"/>
                <w:szCs w:val="24"/>
              </w:rPr>
              <w:tab/>
              <w:t xml:space="preserve">Molecular docking </w:t>
            </w:r>
            <w:r w:rsidRPr="00F4303F">
              <w:rPr>
                <w:rFonts w:ascii="Times New Roman" w:hAnsi="Times New Roman" w:cs="Times New Roman"/>
                <w:b w:val="0"/>
                <w:sz w:val="24"/>
                <w:szCs w:val="24"/>
              </w:rPr>
              <w:t xml:space="preserve">against </w:t>
            </w:r>
            <w:r w:rsidRPr="00F4303F">
              <w:rPr>
                <w:rFonts w:ascii="Times New Roman" w:eastAsia="Times New Roman" w:hAnsi="Times New Roman" w:cs="Times New Roman"/>
                <w:b w:val="0"/>
                <w:i/>
                <w:sz w:val="24"/>
                <w:szCs w:val="24"/>
              </w:rPr>
              <w:t>P. falciparum</w:t>
            </w:r>
            <w:r w:rsidRPr="00F4303F">
              <w:rPr>
                <w:rFonts w:ascii="Times New Roman" w:eastAsia="Times New Roman" w:hAnsi="Times New Roman" w:cs="Times New Roman"/>
                <w:b w:val="0"/>
                <w:sz w:val="24"/>
                <w:szCs w:val="24"/>
              </w:rPr>
              <w:t xml:space="preserve"> Enoyl ACP Reductase with Triclosan Reductase (2OP0)</w:t>
            </w:r>
          </w:p>
          <w:p w:rsidR="00F4303F" w:rsidRPr="00F4303F" w:rsidRDefault="00F4303F" w:rsidP="0046600B">
            <w:pPr>
              <w:spacing w:line="480" w:lineRule="auto"/>
              <w:ind w:left="697" w:hanging="697"/>
              <w:jc w:val="both"/>
              <w:rPr>
                <w:rFonts w:ascii="Times New Roman" w:eastAsia="Times New Roman" w:hAnsi="Times New Roman" w:cs="Times New Roman"/>
                <w:b w:val="0"/>
                <w:sz w:val="24"/>
                <w:szCs w:val="24"/>
              </w:rPr>
            </w:pPr>
            <w:r w:rsidRPr="00F4303F">
              <w:rPr>
                <w:rFonts w:ascii="Times New Roman" w:hAnsi="Times New Roman" w:cs="Times New Roman"/>
                <w:b w:val="0"/>
                <w:iCs/>
                <w:sz w:val="24"/>
                <w:szCs w:val="24"/>
              </w:rPr>
              <w:t>4.6.2</w:t>
            </w:r>
            <w:r w:rsidRPr="00F4303F">
              <w:rPr>
                <w:rFonts w:ascii="Times New Roman" w:hAnsi="Times New Roman" w:cs="Times New Roman"/>
                <w:b w:val="0"/>
                <w:iCs/>
                <w:sz w:val="24"/>
                <w:szCs w:val="24"/>
              </w:rPr>
              <w:tab/>
              <w:t xml:space="preserve">Molecular docking calculations </w:t>
            </w:r>
            <w:r w:rsidRPr="00F4303F">
              <w:rPr>
                <w:rFonts w:ascii="Times New Roman" w:hAnsi="Times New Roman" w:cs="Times New Roman"/>
                <w:b w:val="0"/>
                <w:sz w:val="24"/>
                <w:szCs w:val="24"/>
              </w:rPr>
              <w:t xml:space="preserve">against </w:t>
            </w:r>
            <w:r w:rsidRPr="00F4303F">
              <w:rPr>
                <w:rFonts w:ascii="Times New Roman" w:eastAsia="Times New Roman" w:hAnsi="Times New Roman" w:cs="Times New Roman"/>
                <w:b w:val="0"/>
                <w:i/>
                <w:sz w:val="24"/>
                <w:szCs w:val="24"/>
              </w:rPr>
              <w:t>P. falciparum</w:t>
            </w:r>
            <w:r w:rsidRPr="00F4303F">
              <w:rPr>
                <w:rFonts w:ascii="Times New Roman" w:eastAsia="Times New Roman" w:hAnsi="Times New Roman" w:cs="Times New Roman"/>
                <w:b w:val="0"/>
                <w:sz w:val="24"/>
                <w:szCs w:val="24"/>
              </w:rPr>
              <w:t xml:space="preserve"> thymidylate kinase (2YOG).</w:t>
            </w:r>
          </w:p>
          <w:p w:rsidR="00F4303F" w:rsidRPr="00F4303F" w:rsidRDefault="00F4303F" w:rsidP="0046600B">
            <w:pPr>
              <w:tabs>
                <w:tab w:val="left" w:pos="72"/>
              </w:tabs>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ab/>
              <w:t>CHAPTER FIVE</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5.0</w:t>
            </w:r>
            <w:r w:rsidRPr="00F4303F">
              <w:rPr>
                <w:rFonts w:ascii="Times New Roman" w:hAnsi="Times New Roman" w:cs="Times New Roman"/>
                <w:b w:val="0"/>
                <w:sz w:val="24"/>
                <w:szCs w:val="24"/>
              </w:rPr>
              <w:tab/>
              <w:t xml:space="preserve">Discussion </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5.1</w:t>
            </w:r>
            <w:r w:rsidRPr="00F4303F">
              <w:rPr>
                <w:rFonts w:ascii="Times New Roman" w:hAnsi="Times New Roman" w:cs="Times New Roman"/>
                <w:b w:val="0"/>
                <w:sz w:val="24"/>
                <w:szCs w:val="24"/>
              </w:rPr>
              <w:tab/>
              <w:t>Phytochemical Screenings</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5.2</w:t>
            </w:r>
            <w:r w:rsidRPr="00F4303F">
              <w:rPr>
                <w:rFonts w:ascii="Times New Roman" w:hAnsi="Times New Roman" w:cs="Times New Roman"/>
                <w:b w:val="0"/>
                <w:sz w:val="24"/>
                <w:szCs w:val="24"/>
              </w:rPr>
              <w:tab/>
              <w:t>Antiplasmodial Assay</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5.3</w:t>
            </w:r>
            <w:r w:rsidRPr="00F4303F">
              <w:rPr>
                <w:rFonts w:ascii="Times New Roman" w:hAnsi="Times New Roman" w:cs="Times New Roman"/>
                <w:b w:val="0"/>
                <w:sz w:val="24"/>
                <w:szCs w:val="24"/>
              </w:rPr>
              <w:tab/>
              <w:t>Phytochemical Characterization</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5.4</w:t>
            </w:r>
            <w:r w:rsidRPr="00F4303F">
              <w:rPr>
                <w:rFonts w:ascii="Times New Roman" w:hAnsi="Times New Roman" w:cs="Times New Roman"/>
                <w:b w:val="0"/>
                <w:sz w:val="24"/>
                <w:szCs w:val="24"/>
              </w:rPr>
              <w:tab/>
              <w:t>Molecular Docking</w:t>
            </w:r>
          </w:p>
          <w:p w:rsidR="00F4303F" w:rsidRPr="00F4303F" w:rsidRDefault="00F4303F" w:rsidP="0046600B">
            <w:pPr>
              <w:spacing w:line="480" w:lineRule="auto"/>
              <w:ind w:left="697" w:hanging="697"/>
              <w:rPr>
                <w:rFonts w:ascii="Times New Roman" w:hAnsi="Times New Roman" w:cs="Times New Roman"/>
                <w:b w:val="0"/>
                <w:sz w:val="24"/>
                <w:szCs w:val="24"/>
              </w:rPr>
            </w:pPr>
            <w:r w:rsidRPr="00F4303F">
              <w:rPr>
                <w:rFonts w:ascii="Times New Roman" w:hAnsi="Times New Roman" w:cs="Times New Roman"/>
                <w:b w:val="0"/>
                <w:sz w:val="24"/>
                <w:szCs w:val="24"/>
              </w:rPr>
              <w:t>CHAPTER SIX</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6.0</w:t>
            </w:r>
            <w:r w:rsidRPr="00F4303F">
              <w:rPr>
                <w:rFonts w:ascii="Times New Roman" w:hAnsi="Times New Roman" w:cs="Times New Roman"/>
                <w:b w:val="0"/>
                <w:sz w:val="24"/>
                <w:szCs w:val="24"/>
              </w:rPr>
              <w:tab/>
              <w:t>CONCLUSION AND RECOMMENDATIONS</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6.1</w:t>
            </w:r>
            <w:r w:rsidRPr="00F4303F">
              <w:rPr>
                <w:rFonts w:ascii="Times New Roman" w:hAnsi="Times New Roman" w:cs="Times New Roman"/>
                <w:b w:val="0"/>
                <w:sz w:val="24"/>
                <w:szCs w:val="24"/>
              </w:rPr>
              <w:tab/>
              <w:t>Conclusion</w:t>
            </w:r>
          </w:p>
          <w:p w:rsidR="00F4303F" w:rsidRPr="00F4303F" w:rsidRDefault="00F4303F" w:rsidP="0046600B">
            <w:pPr>
              <w:spacing w:line="480" w:lineRule="auto"/>
              <w:ind w:left="697" w:hanging="697"/>
              <w:jc w:val="both"/>
              <w:rPr>
                <w:rFonts w:ascii="Times New Roman" w:hAnsi="Times New Roman" w:cs="Times New Roman"/>
                <w:b w:val="0"/>
                <w:sz w:val="24"/>
                <w:szCs w:val="24"/>
              </w:rPr>
            </w:pPr>
            <w:r w:rsidRPr="00F4303F">
              <w:rPr>
                <w:rFonts w:ascii="Times New Roman" w:hAnsi="Times New Roman" w:cs="Times New Roman"/>
                <w:b w:val="0"/>
                <w:sz w:val="24"/>
                <w:szCs w:val="24"/>
              </w:rPr>
              <w:t>6.2</w:t>
            </w:r>
            <w:r w:rsidRPr="00F4303F">
              <w:rPr>
                <w:rFonts w:ascii="Times New Roman" w:hAnsi="Times New Roman" w:cs="Times New Roman"/>
                <w:b w:val="0"/>
                <w:sz w:val="24"/>
                <w:szCs w:val="24"/>
              </w:rPr>
              <w:tab/>
              <w:t>Recommendations</w:t>
            </w:r>
          </w:p>
          <w:p w:rsidR="00F4303F" w:rsidRPr="00F4303F" w:rsidRDefault="00F4303F" w:rsidP="0046600B">
            <w:pPr>
              <w:spacing w:line="480" w:lineRule="auto"/>
              <w:rPr>
                <w:rFonts w:ascii="Times New Roman" w:hAnsi="Times New Roman" w:cs="Times New Roman"/>
                <w:b w:val="0"/>
                <w:sz w:val="24"/>
                <w:szCs w:val="24"/>
              </w:rPr>
            </w:pPr>
            <w:r w:rsidRPr="00F4303F">
              <w:rPr>
                <w:rFonts w:ascii="Times New Roman" w:hAnsi="Times New Roman" w:cs="Times New Roman"/>
                <w:b w:val="0"/>
                <w:sz w:val="24"/>
                <w:szCs w:val="24"/>
              </w:rPr>
              <w:t>References</w:t>
            </w:r>
          </w:p>
          <w:p w:rsidR="00F4303F" w:rsidRPr="00F4303F" w:rsidRDefault="00F4303F" w:rsidP="0046600B">
            <w:pPr>
              <w:spacing w:line="480" w:lineRule="auto"/>
              <w:rPr>
                <w:rFonts w:ascii="Times New Roman" w:hAnsi="Times New Roman" w:cs="Times New Roman"/>
                <w:b w:val="0"/>
                <w:sz w:val="24"/>
                <w:szCs w:val="24"/>
              </w:rPr>
            </w:pPr>
            <w:r w:rsidRPr="00F4303F">
              <w:rPr>
                <w:rFonts w:ascii="Times New Roman" w:hAnsi="Times New Roman" w:cs="Times New Roman"/>
                <w:b w:val="0"/>
                <w:sz w:val="24"/>
                <w:szCs w:val="24"/>
              </w:rPr>
              <w:t xml:space="preserve">Appendix </w:t>
            </w:r>
          </w:p>
        </w:tc>
        <w:tc>
          <w:tcPr>
            <w:tcW w:w="980" w:type="dxa"/>
            <w:shd w:val="clear" w:color="auto" w:fill="auto"/>
          </w:tcPr>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lastRenderedPageBreak/>
              <w:t>i</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ii</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iii</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iv</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v</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vii</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xv</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xviii</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xii</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xxii</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xxiii</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xxiv</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2</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6</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8</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9</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10</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10</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11</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lastRenderedPageBreak/>
              <w:t>12</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12</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13</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13</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14</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17</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17</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18</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19</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20</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21</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22</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23</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24</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25</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25</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25</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26</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26</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27</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27</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29</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lastRenderedPageBreak/>
              <w:t>31</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32</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33</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34</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36</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37</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37</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38</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39</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41</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41</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42</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42</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42</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42</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43</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43</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45</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46</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46</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48</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48</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48</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lastRenderedPageBreak/>
              <w:t>49</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50</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51</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52</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52</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52</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53</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53</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53</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54</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54</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54</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55</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56</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56</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57</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58</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62</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62</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63</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63</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65</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66</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lastRenderedPageBreak/>
              <w:t>67</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69</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69</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69</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69</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69</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70</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70</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74</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74</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74</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74</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74</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74</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75</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75</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75</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75</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75</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76</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76</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77</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lastRenderedPageBreak/>
              <w:t>77</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78</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78</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78</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79</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79</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80</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81</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81</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82</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82</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84</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85</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85</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86</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86</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86</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86</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86</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87</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90</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91</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91</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lastRenderedPageBreak/>
              <w:t>91</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91</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92</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92</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92</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92</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93</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93</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93</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94</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96</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102</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102</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107</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111</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114</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117</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117</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119</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121</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123</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125</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lastRenderedPageBreak/>
              <w:t>125</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129</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132</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136</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128</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144</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146</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169</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192</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192</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195</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200</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206</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210</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210</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212</w:t>
            </w:r>
          </w:p>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214</w:t>
            </w:r>
          </w:p>
          <w:p w:rsidR="00F4303F" w:rsidRPr="00F4303F" w:rsidRDefault="00F4303F" w:rsidP="0046600B">
            <w:pPr>
              <w:ind w:left="-373"/>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1</w:t>
            </w:r>
          </w:p>
        </w:tc>
      </w:tr>
    </w:tbl>
    <w:p w:rsidR="00F4303F" w:rsidRPr="00F4303F" w:rsidRDefault="00F4303F" w:rsidP="00F4303F">
      <w:pPr>
        <w:jc w:val="center"/>
        <w:rPr>
          <w:rFonts w:ascii="Times New Roman" w:hAnsi="Times New Roman" w:cs="Times New Roman"/>
          <w:b/>
          <w:sz w:val="24"/>
          <w:szCs w:val="24"/>
        </w:rPr>
      </w:pPr>
      <w:r w:rsidRPr="00F4303F">
        <w:rPr>
          <w:rFonts w:ascii="Times New Roman" w:hAnsi="Times New Roman" w:cs="Times New Roman"/>
          <w:b/>
          <w:sz w:val="24"/>
          <w:szCs w:val="24"/>
        </w:rPr>
        <w:lastRenderedPageBreak/>
        <w:t>List of Tables</w:t>
      </w:r>
    </w:p>
    <w:tbl>
      <w:tblPr>
        <w:tblW w:w="0" w:type="auto"/>
        <w:tblLook w:val="0600" w:firstRow="0" w:lastRow="0" w:firstColumn="0" w:lastColumn="0" w:noHBand="1" w:noVBand="1"/>
      </w:tblPr>
      <w:tblGrid>
        <w:gridCol w:w="8370"/>
        <w:gridCol w:w="710"/>
      </w:tblGrid>
      <w:tr w:rsidR="00F4303F" w:rsidRPr="00F4303F" w:rsidTr="0046600B">
        <w:tc>
          <w:tcPr>
            <w:tcW w:w="8370" w:type="dxa"/>
          </w:tcPr>
          <w:p w:rsidR="00F4303F" w:rsidRPr="00F4303F" w:rsidRDefault="00F4303F" w:rsidP="0046600B">
            <w:pPr>
              <w:spacing w:after="0" w:line="480" w:lineRule="auto"/>
              <w:ind w:left="1242" w:hanging="1260"/>
              <w:jc w:val="both"/>
              <w:rPr>
                <w:rFonts w:ascii="Times New Roman" w:hAnsi="Times New Roman" w:cs="Times New Roman"/>
                <w:sz w:val="24"/>
                <w:szCs w:val="24"/>
              </w:rPr>
            </w:pPr>
            <w:r w:rsidRPr="00F4303F">
              <w:rPr>
                <w:rFonts w:ascii="Times New Roman" w:hAnsi="Times New Roman" w:cs="Times New Roman"/>
                <w:sz w:val="24"/>
                <w:szCs w:val="24"/>
              </w:rPr>
              <w:t>Table 1.1: Drugs discovered between 1981 and 2014.</w:t>
            </w:r>
          </w:p>
          <w:p w:rsidR="00F4303F" w:rsidRPr="00F4303F" w:rsidRDefault="00F4303F" w:rsidP="0046600B">
            <w:pPr>
              <w:spacing w:after="0" w:line="480" w:lineRule="auto"/>
              <w:ind w:left="1242" w:hanging="1260"/>
              <w:rPr>
                <w:rFonts w:ascii="Times New Roman" w:hAnsi="Times New Roman" w:cs="Times New Roman"/>
                <w:sz w:val="24"/>
                <w:szCs w:val="24"/>
              </w:rPr>
            </w:pPr>
            <w:r w:rsidRPr="00F4303F">
              <w:rPr>
                <w:rFonts w:ascii="Times New Roman" w:hAnsi="Times New Roman" w:cs="Times New Roman"/>
                <w:noProof/>
                <w:sz w:val="24"/>
                <w:szCs w:val="24"/>
              </w:rPr>
              <w:t>Table 2.1: Year of introduction and first report of resistance</w:t>
            </w:r>
          </w:p>
          <w:p w:rsidR="00F4303F" w:rsidRPr="00F4303F" w:rsidRDefault="00F4303F" w:rsidP="0046600B">
            <w:pPr>
              <w:spacing w:after="0" w:line="480" w:lineRule="auto"/>
              <w:ind w:left="1242" w:hanging="1260"/>
              <w:jc w:val="both"/>
              <w:rPr>
                <w:rStyle w:val="fontstyle01"/>
                <w:b w:val="0"/>
                <w:color w:val="auto"/>
              </w:rPr>
            </w:pPr>
            <w:r w:rsidRPr="00F4303F">
              <w:rPr>
                <w:rStyle w:val="fontstyle01"/>
                <w:b w:val="0"/>
                <w:color w:val="auto"/>
              </w:rPr>
              <w:t xml:space="preserve">Table 3.1: Crude extracts obtained from </w:t>
            </w:r>
            <w:r w:rsidRPr="00F4303F">
              <w:rPr>
                <w:rStyle w:val="fontstyle01"/>
                <w:b w:val="0"/>
                <w:i/>
                <w:color w:val="auto"/>
              </w:rPr>
              <w:t>M. lucida</w:t>
            </w:r>
            <w:r w:rsidRPr="00F4303F">
              <w:rPr>
                <w:rStyle w:val="fontstyle01"/>
                <w:b w:val="0"/>
                <w:color w:val="auto"/>
              </w:rPr>
              <w:t xml:space="preserve"> and </w:t>
            </w:r>
            <w:r w:rsidRPr="00F4303F">
              <w:rPr>
                <w:rStyle w:val="fontstyle01"/>
                <w:b w:val="0"/>
                <w:i/>
                <w:color w:val="auto"/>
              </w:rPr>
              <w:t>L. dulcis</w:t>
            </w:r>
          </w:p>
          <w:p w:rsidR="00F4303F" w:rsidRPr="00F4303F" w:rsidRDefault="00F4303F" w:rsidP="0046600B">
            <w:pPr>
              <w:spacing w:after="0" w:line="480" w:lineRule="auto"/>
              <w:ind w:left="1242" w:hanging="1260"/>
              <w:jc w:val="both"/>
              <w:rPr>
                <w:rFonts w:ascii="Times New Roman" w:hAnsi="Times New Roman" w:cs="Times New Roman"/>
                <w:sz w:val="24"/>
                <w:szCs w:val="24"/>
              </w:rPr>
            </w:pPr>
            <w:r w:rsidRPr="00F4303F">
              <w:rPr>
                <w:rFonts w:ascii="Times New Roman" w:hAnsi="Times New Roman" w:cs="Times New Roman"/>
                <w:sz w:val="24"/>
                <w:szCs w:val="24"/>
              </w:rPr>
              <w:t>Table 3.2: CC of EtLDB</w:t>
            </w:r>
          </w:p>
          <w:p w:rsidR="00F4303F" w:rsidRPr="00F4303F" w:rsidRDefault="00F4303F" w:rsidP="0046600B">
            <w:pPr>
              <w:spacing w:after="0" w:line="480" w:lineRule="auto"/>
              <w:ind w:left="1242" w:hanging="1260"/>
              <w:jc w:val="both"/>
              <w:rPr>
                <w:rFonts w:ascii="Times New Roman" w:hAnsi="Times New Roman" w:cs="Times New Roman"/>
                <w:sz w:val="24"/>
                <w:szCs w:val="24"/>
              </w:rPr>
            </w:pPr>
            <w:r w:rsidRPr="00F4303F">
              <w:rPr>
                <w:rFonts w:ascii="Times New Roman" w:hAnsi="Times New Roman" w:cs="Times New Roman"/>
                <w:sz w:val="24"/>
                <w:szCs w:val="24"/>
              </w:rPr>
              <w:t>Table 3.3: CC of EtMLB</w:t>
            </w:r>
          </w:p>
          <w:p w:rsidR="00F4303F" w:rsidRPr="00F4303F" w:rsidRDefault="00F4303F" w:rsidP="0046600B">
            <w:pPr>
              <w:spacing w:after="0" w:line="480" w:lineRule="auto"/>
              <w:ind w:left="1242" w:hanging="1260"/>
              <w:jc w:val="both"/>
              <w:rPr>
                <w:rFonts w:ascii="Times New Roman" w:hAnsi="Times New Roman" w:cs="Times New Roman"/>
                <w:sz w:val="24"/>
                <w:szCs w:val="24"/>
              </w:rPr>
            </w:pPr>
            <w:r w:rsidRPr="00F4303F">
              <w:rPr>
                <w:rFonts w:ascii="Times New Roman" w:hAnsi="Times New Roman" w:cs="Times New Roman"/>
                <w:sz w:val="24"/>
                <w:szCs w:val="24"/>
              </w:rPr>
              <w:t>Table 3.4: CC of OL-N</w:t>
            </w:r>
          </w:p>
          <w:p w:rsidR="00F4303F" w:rsidRPr="00F4303F" w:rsidRDefault="00F4303F" w:rsidP="0046600B">
            <w:pPr>
              <w:spacing w:after="0" w:line="480" w:lineRule="auto"/>
              <w:ind w:left="1242" w:hanging="1260"/>
              <w:jc w:val="both"/>
              <w:rPr>
                <w:rFonts w:ascii="Times New Roman" w:hAnsi="Times New Roman" w:cs="Times New Roman"/>
                <w:sz w:val="24"/>
                <w:szCs w:val="24"/>
              </w:rPr>
            </w:pPr>
            <w:r w:rsidRPr="00F4303F">
              <w:rPr>
                <w:rFonts w:ascii="Times New Roman" w:hAnsi="Times New Roman" w:cs="Times New Roman"/>
                <w:sz w:val="24"/>
                <w:szCs w:val="24"/>
              </w:rPr>
              <w:t xml:space="preserve">Table 4.1: Preliminary Secondary metabolites screening of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 xml:space="preserve">M. lucida </w:t>
            </w:r>
            <w:r w:rsidRPr="00F4303F">
              <w:rPr>
                <w:rFonts w:ascii="Times New Roman" w:hAnsi="Times New Roman" w:cs="Times New Roman"/>
                <w:sz w:val="24"/>
                <w:szCs w:val="24"/>
              </w:rPr>
              <w:t>extracts</w:t>
            </w:r>
          </w:p>
          <w:p w:rsidR="00F4303F" w:rsidRPr="00F4303F" w:rsidRDefault="00F4303F" w:rsidP="0046600B">
            <w:pPr>
              <w:spacing w:after="0" w:line="480" w:lineRule="auto"/>
              <w:ind w:left="1242" w:hanging="1260"/>
              <w:jc w:val="both"/>
              <w:rPr>
                <w:rFonts w:ascii="Times New Roman" w:hAnsi="Times New Roman" w:cs="Times New Roman"/>
                <w:sz w:val="24"/>
                <w:szCs w:val="24"/>
              </w:rPr>
            </w:pPr>
            <w:r w:rsidRPr="00F4303F">
              <w:rPr>
                <w:rFonts w:ascii="Times New Roman" w:hAnsi="Times New Roman" w:cs="Times New Roman"/>
                <w:sz w:val="24"/>
                <w:szCs w:val="24"/>
              </w:rPr>
              <w:t xml:space="preserve">Table 4.2: Quantitative phytochemical screenings of leaves and bark extracts of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M. lucida.</w:t>
            </w:r>
          </w:p>
          <w:p w:rsidR="00F4303F" w:rsidRPr="00F4303F" w:rsidRDefault="00F4303F" w:rsidP="0046600B">
            <w:pPr>
              <w:spacing w:after="0" w:line="480" w:lineRule="auto"/>
              <w:ind w:left="1242" w:hanging="1260"/>
              <w:jc w:val="both"/>
              <w:rPr>
                <w:rFonts w:ascii="Times New Roman" w:hAnsi="Times New Roman" w:cs="Times New Roman"/>
                <w:sz w:val="24"/>
                <w:szCs w:val="24"/>
              </w:rPr>
            </w:pPr>
            <w:r w:rsidRPr="00F4303F">
              <w:rPr>
                <w:rFonts w:ascii="Times New Roman" w:hAnsi="Times New Roman" w:cs="Times New Roman"/>
                <w:sz w:val="24"/>
                <w:szCs w:val="24"/>
              </w:rPr>
              <w:t xml:space="preserve">Table 4.3: The variation in body weight (g) of </w:t>
            </w:r>
            <w:r w:rsidRPr="00F4303F">
              <w:rPr>
                <w:rFonts w:ascii="Times New Roman" w:hAnsi="Times New Roman" w:cs="Times New Roman"/>
                <w:i/>
                <w:sz w:val="24"/>
                <w:szCs w:val="24"/>
              </w:rPr>
              <w:t xml:space="preserve">L. dulcis </w:t>
            </w:r>
            <w:r w:rsidRPr="00F4303F">
              <w:rPr>
                <w:rFonts w:ascii="Times New Roman" w:hAnsi="Times New Roman" w:cs="Times New Roman"/>
                <w:sz w:val="24"/>
                <w:szCs w:val="24"/>
              </w:rPr>
              <w:t>treated experimental Swiss Albino mice.</w:t>
            </w:r>
          </w:p>
          <w:p w:rsidR="00F4303F" w:rsidRPr="00F4303F" w:rsidRDefault="00F4303F" w:rsidP="0046600B">
            <w:pPr>
              <w:spacing w:after="0" w:line="480" w:lineRule="auto"/>
              <w:ind w:left="1242" w:hanging="1260"/>
              <w:rPr>
                <w:rFonts w:ascii="Times New Roman" w:hAnsi="Times New Roman" w:cs="Times New Roman"/>
                <w:sz w:val="24"/>
                <w:szCs w:val="24"/>
              </w:rPr>
            </w:pPr>
            <w:r w:rsidRPr="00F4303F">
              <w:rPr>
                <w:rFonts w:ascii="Times New Roman" w:hAnsi="Times New Roman" w:cs="Times New Roman"/>
                <w:sz w:val="24"/>
                <w:szCs w:val="24"/>
              </w:rPr>
              <w:t xml:space="preserve">Table 4.4: The variation in body weight (g) of </w:t>
            </w:r>
            <w:r w:rsidRPr="00F4303F">
              <w:rPr>
                <w:rFonts w:ascii="Times New Roman" w:hAnsi="Times New Roman" w:cs="Times New Roman"/>
                <w:i/>
                <w:sz w:val="24"/>
                <w:szCs w:val="24"/>
              </w:rPr>
              <w:t xml:space="preserve">M. lucida </w:t>
            </w:r>
            <w:r w:rsidRPr="00F4303F">
              <w:rPr>
                <w:rFonts w:ascii="Times New Roman" w:hAnsi="Times New Roman" w:cs="Times New Roman"/>
                <w:sz w:val="24"/>
                <w:szCs w:val="24"/>
              </w:rPr>
              <w:t>treated experimental Swiss Albino mice.</w:t>
            </w:r>
          </w:p>
          <w:p w:rsidR="00F4303F" w:rsidRPr="00F4303F" w:rsidRDefault="00F4303F" w:rsidP="0046600B">
            <w:pPr>
              <w:spacing w:after="0" w:line="480" w:lineRule="auto"/>
              <w:ind w:left="1242" w:hanging="1260"/>
              <w:jc w:val="both"/>
              <w:rPr>
                <w:rFonts w:ascii="Times New Roman" w:hAnsi="Times New Roman" w:cs="Times New Roman"/>
                <w:sz w:val="24"/>
                <w:szCs w:val="24"/>
              </w:rPr>
            </w:pPr>
            <w:r w:rsidRPr="00F4303F">
              <w:rPr>
                <w:rFonts w:ascii="Times New Roman" w:hAnsi="Times New Roman" w:cs="Times New Roman"/>
                <w:sz w:val="24"/>
                <w:szCs w:val="24"/>
              </w:rPr>
              <w:t xml:space="preserve">Table 4.5: Effect of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extracts on packed cell volume in Swiss Albino mice</w:t>
            </w:r>
          </w:p>
          <w:p w:rsidR="00F4303F" w:rsidRPr="00F4303F" w:rsidRDefault="00F4303F" w:rsidP="0046600B">
            <w:pPr>
              <w:spacing w:after="0" w:line="480" w:lineRule="auto"/>
              <w:ind w:left="1242" w:hanging="1260"/>
              <w:rPr>
                <w:rFonts w:ascii="Times New Roman" w:hAnsi="Times New Roman" w:cs="Times New Roman"/>
                <w:sz w:val="24"/>
                <w:szCs w:val="24"/>
              </w:rPr>
            </w:pPr>
            <w:r w:rsidRPr="00F4303F">
              <w:rPr>
                <w:rFonts w:ascii="Times New Roman" w:hAnsi="Times New Roman" w:cs="Times New Roman"/>
                <w:sz w:val="24"/>
                <w:szCs w:val="24"/>
              </w:rPr>
              <w:t xml:space="preserve">Table 4.6: Effect of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extracts on packed cell volume in Swiss Albino mice</w:t>
            </w:r>
          </w:p>
          <w:p w:rsidR="00F4303F" w:rsidRPr="00F4303F" w:rsidRDefault="00F4303F" w:rsidP="0046600B">
            <w:pPr>
              <w:spacing w:after="0" w:line="480" w:lineRule="auto"/>
              <w:ind w:left="1242" w:hanging="1260"/>
              <w:rPr>
                <w:rFonts w:ascii="Times New Roman" w:hAnsi="Times New Roman" w:cs="Times New Roman"/>
                <w:sz w:val="24"/>
                <w:szCs w:val="24"/>
              </w:rPr>
            </w:pPr>
            <w:r w:rsidRPr="00F4303F">
              <w:rPr>
                <w:rFonts w:ascii="Times New Roman" w:hAnsi="Times New Roman" w:cs="Times New Roman"/>
                <w:sz w:val="24"/>
                <w:szCs w:val="24"/>
              </w:rPr>
              <w:t>Table 4.7: The effects of crude extracts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M. lucida</w:t>
            </w:r>
            <w:r w:rsidRPr="00F4303F">
              <w:rPr>
                <w:rFonts w:ascii="Times New Roman" w:hAnsi="Times New Roman" w:cs="Times New Roman"/>
                <w:sz w:val="24"/>
                <w:szCs w:val="24"/>
              </w:rPr>
              <w:t>) on level of parasitaemia in experimental Swiss Albino mice.</w:t>
            </w:r>
          </w:p>
          <w:p w:rsidR="00F4303F" w:rsidRPr="00F4303F" w:rsidRDefault="00F4303F" w:rsidP="0046600B">
            <w:pPr>
              <w:spacing w:after="0" w:line="480" w:lineRule="auto"/>
              <w:ind w:left="1242" w:hanging="1260"/>
              <w:rPr>
                <w:rFonts w:ascii="Times New Roman" w:hAnsi="Times New Roman" w:cs="Times New Roman"/>
                <w:sz w:val="24"/>
                <w:szCs w:val="24"/>
              </w:rPr>
            </w:pPr>
            <w:r w:rsidRPr="00F4303F">
              <w:rPr>
                <w:rFonts w:ascii="Times New Roman" w:hAnsi="Times New Roman" w:cs="Times New Roman"/>
                <w:sz w:val="24"/>
                <w:szCs w:val="24"/>
              </w:rPr>
              <w:t xml:space="preserve">Table 4.8: The percentage inhibitory activity of chloroquine,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extracts </w:t>
            </w:r>
          </w:p>
          <w:p w:rsidR="00F4303F" w:rsidRPr="00F4303F" w:rsidRDefault="00F4303F" w:rsidP="0046600B">
            <w:pPr>
              <w:spacing w:after="0" w:line="480" w:lineRule="auto"/>
              <w:ind w:left="1242" w:hanging="1260"/>
              <w:jc w:val="both"/>
              <w:rPr>
                <w:rFonts w:ascii="Times New Roman" w:hAnsi="Times New Roman" w:cs="Times New Roman"/>
                <w:sz w:val="24"/>
                <w:szCs w:val="24"/>
              </w:rPr>
            </w:pPr>
            <w:r w:rsidRPr="00F4303F">
              <w:rPr>
                <w:rFonts w:ascii="Times New Roman" w:hAnsi="Times New Roman" w:cs="Times New Roman"/>
                <w:sz w:val="24"/>
                <w:szCs w:val="24"/>
              </w:rPr>
              <w:t>Table 4.9: Body weight assessments of fractions in parasitized mice</w:t>
            </w:r>
          </w:p>
          <w:p w:rsidR="00F4303F" w:rsidRPr="00F4303F" w:rsidRDefault="00F4303F" w:rsidP="0046600B">
            <w:pPr>
              <w:spacing w:after="0" w:line="480" w:lineRule="auto"/>
              <w:ind w:left="1242" w:hanging="1260"/>
              <w:rPr>
                <w:rFonts w:ascii="Times New Roman" w:hAnsi="Times New Roman" w:cs="Times New Roman"/>
                <w:sz w:val="24"/>
                <w:szCs w:val="24"/>
              </w:rPr>
            </w:pPr>
            <w:r w:rsidRPr="00F4303F">
              <w:rPr>
                <w:rFonts w:ascii="Times New Roman" w:hAnsi="Times New Roman" w:cs="Times New Roman"/>
                <w:sz w:val="24"/>
                <w:szCs w:val="24"/>
              </w:rPr>
              <w:t>Table 4.10: PCV assessments of fractions in parasitized mice</w:t>
            </w:r>
          </w:p>
          <w:p w:rsidR="00F4303F" w:rsidRPr="00F4303F" w:rsidRDefault="00F4303F" w:rsidP="0046600B">
            <w:pPr>
              <w:spacing w:after="0" w:line="480" w:lineRule="auto"/>
              <w:ind w:left="1242" w:hanging="1260"/>
              <w:jc w:val="both"/>
              <w:rPr>
                <w:rFonts w:ascii="Times New Roman" w:hAnsi="Times New Roman" w:cs="Times New Roman"/>
                <w:sz w:val="24"/>
                <w:szCs w:val="24"/>
              </w:rPr>
            </w:pPr>
            <w:r w:rsidRPr="00F4303F">
              <w:rPr>
                <w:rFonts w:ascii="Times New Roman" w:hAnsi="Times New Roman" w:cs="Times New Roman"/>
                <w:sz w:val="24"/>
                <w:szCs w:val="24"/>
              </w:rPr>
              <w:lastRenderedPageBreak/>
              <w:t>Table 4.11: Effects of fractions on level of parasitaemia</w:t>
            </w:r>
          </w:p>
        </w:tc>
        <w:tc>
          <w:tcPr>
            <w:tcW w:w="710" w:type="dxa"/>
          </w:tcPr>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lastRenderedPageBreak/>
              <w:t xml:space="preserve"> 5</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18</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72</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83</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85</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88</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95</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101</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105</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106</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109</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110</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113</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116</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118</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120</w:t>
            </w:r>
          </w:p>
        </w:tc>
      </w:tr>
      <w:tr w:rsidR="00F4303F" w:rsidRPr="00F4303F" w:rsidTr="0046600B">
        <w:tc>
          <w:tcPr>
            <w:tcW w:w="8370" w:type="dxa"/>
          </w:tcPr>
          <w:p w:rsidR="00F4303F" w:rsidRPr="00F4303F" w:rsidRDefault="00F4303F" w:rsidP="0046600B">
            <w:pPr>
              <w:spacing w:after="0" w:line="480" w:lineRule="auto"/>
              <w:ind w:left="1242" w:hanging="1260"/>
              <w:jc w:val="both"/>
              <w:rPr>
                <w:rFonts w:ascii="Times New Roman" w:hAnsi="Times New Roman" w:cs="Times New Roman"/>
                <w:sz w:val="24"/>
                <w:szCs w:val="24"/>
              </w:rPr>
            </w:pPr>
            <w:r w:rsidRPr="00F4303F">
              <w:rPr>
                <w:rFonts w:ascii="Times New Roman" w:hAnsi="Times New Roman" w:cs="Times New Roman"/>
                <w:sz w:val="24"/>
                <w:szCs w:val="24"/>
              </w:rPr>
              <w:lastRenderedPageBreak/>
              <w:t xml:space="preserve">Table 4.12: The percentage inhibitory activity of chloroquine,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fractions.</w:t>
            </w:r>
          </w:p>
          <w:p w:rsidR="00F4303F" w:rsidRPr="00F4303F" w:rsidRDefault="00F4303F" w:rsidP="0046600B">
            <w:pPr>
              <w:spacing w:after="0" w:line="480" w:lineRule="auto"/>
              <w:ind w:left="1242" w:hanging="1260"/>
              <w:jc w:val="both"/>
              <w:rPr>
                <w:rFonts w:ascii="Times New Roman" w:hAnsi="Times New Roman" w:cs="Times New Roman"/>
                <w:sz w:val="24"/>
                <w:szCs w:val="24"/>
              </w:rPr>
            </w:pPr>
            <w:r w:rsidRPr="00F4303F">
              <w:rPr>
                <w:rFonts w:ascii="Times New Roman" w:hAnsi="Times New Roman" w:cs="Times New Roman"/>
                <w:sz w:val="24"/>
                <w:szCs w:val="24"/>
              </w:rPr>
              <w:t xml:space="preserve">Table 4.13: Chemical composition (GCMS) of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fraction (ML-7)</w:t>
            </w:r>
          </w:p>
          <w:p w:rsidR="00F4303F" w:rsidRPr="00F4303F" w:rsidRDefault="00F4303F" w:rsidP="0046600B">
            <w:pPr>
              <w:spacing w:after="0" w:line="480" w:lineRule="auto"/>
              <w:ind w:left="1242" w:hanging="1260"/>
              <w:jc w:val="both"/>
              <w:rPr>
                <w:rFonts w:ascii="Times New Roman" w:hAnsi="Times New Roman" w:cs="Times New Roman"/>
                <w:sz w:val="24"/>
                <w:szCs w:val="24"/>
              </w:rPr>
            </w:pPr>
            <w:r w:rsidRPr="00F4303F">
              <w:rPr>
                <w:rFonts w:ascii="Times New Roman" w:hAnsi="Times New Roman" w:cs="Times New Roman"/>
                <w:sz w:val="24"/>
                <w:szCs w:val="24"/>
              </w:rPr>
              <w:t xml:space="preserve">Table 4.14: Chemical composition (GCMS) of </w:t>
            </w:r>
            <w:r w:rsidRPr="00F4303F">
              <w:rPr>
                <w:rFonts w:ascii="Times New Roman" w:hAnsi="Times New Roman" w:cs="Times New Roman"/>
                <w:i/>
                <w:sz w:val="24"/>
                <w:szCs w:val="24"/>
              </w:rPr>
              <w:t xml:space="preserve">L. dulcis </w:t>
            </w:r>
            <w:r w:rsidRPr="00F4303F">
              <w:rPr>
                <w:rFonts w:ascii="Times New Roman" w:hAnsi="Times New Roman" w:cs="Times New Roman"/>
                <w:sz w:val="24"/>
                <w:szCs w:val="24"/>
              </w:rPr>
              <w:t>fraction (OL-N)</w:t>
            </w:r>
          </w:p>
          <w:p w:rsidR="00F4303F" w:rsidRPr="00F4303F" w:rsidRDefault="00F4303F" w:rsidP="0046600B">
            <w:pPr>
              <w:spacing w:after="0" w:line="480" w:lineRule="auto"/>
              <w:ind w:left="1242" w:hanging="1260"/>
              <w:jc w:val="both"/>
              <w:rPr>
                <w:rFonts w:ascii="Times New Roman" w:hAnsi="Times New Roman" w:cs="Times New Roman"/>
                <w:sz w:val="24"/>
                <w:szCs w:val="24"/>
              </w:rPr>
            </w:pPr>
            <w:r w:rsidRPr="00F4303F">
              <w:rPr>
                <w:rFonts w:ascii="Times New Roman" w:hAnsi="Times New Roman" w:cs="Times New Roman"/>
                <w:sz w:val="24"/>
                <w:szCs w:val="24"/>
              </w:rPr>
              <w:t xml:space="preserve">Table 4.15: Phytocompounds identified in oil isolated from EtLDB-65-oil </w:t>
            </w:r>
          </w:p>
          <w:p w:rsidR="00F4303F" w:rsidRPr="00F4303F" w:rsidRDefault="00F4303F" w:rsidP="0046600B">
            <w:pPr>
              <w:spacing w:after="0" w:line="480" w:lineRule="auto"/>
              <w:ind w:left="1242" w:hanging="1260"/>
              <w:jc w:val="both"/>
              <w:rPr>
                <w:rFonts w:ascii="Times New Roman" w:eastAsia="Times New Roman" w:hAnsi="Times New Roman" w:cs="Times New Roman"/>
                <w:sz w:val="24"/>
                <w:szCs w:val="24"/>
              </w:rPr>
            </w:pPr>
            <w:r w:rsidRPr="00F4303F">
              <w:rPr>
                <w:rFonts w:ascii="Times New Roman" w:hAnsi="Times New Roman" w:cs="Times New Roman"/>
                <w:sz w:val="24"/>
                <w:szCs w:val="24"/>
              </w:rPr>
              <w:t xml:space="preserve">Table 4.16: Selected Secondary metabolites for </w:t>
            </w:r>
            <w:r w:rsidRPr="00F4303F">
              <w:rPr>
                <w:rFonts w:ascii="Times New Roman" w:hAnsi="Times New Roman" w:cs="Times New Roman"/>
                <w:i/>
                <w:sz w:val="24"/>
                <w:szCs w:val="24"/>
              </w:rPr>
              <w:t>In silico</w:t>
            </w:r>
            <w:r w:rsidRPr="00F4303F">
              <w:rPr>
                <w:rFonts w:ascii="Times New Roman" w:hAnsi="Times New Roman" w:cs="Times New Roman"/>
                <w:sz w:val="24"/>
                <w:szCs w:val="24"/>
              </w:rPr>
              <w:t xml:space="preserve"> molecular docking against targeted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protease.</w:t>
            </w:r>
          </w:p>
          <w:p w:rsidR="00F4303F" w:rsidRPr="00F4303F" w:rsidRDefault="00F4303F" w:rsidP="0046600B">
            <w:pPr>
              <w:spacing w:after="0" w:line="480" w:lineRule="auto"/>
              <w:ind w:left="1242" w:hanging="1260"/>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Table 4.17: Binding scores or scoring functions of selected ligands against 2OP0</w:t>
            </w:r>
          </w:p>
          <w:p w:rsidR="00F4303F" w:rsidRPr="00F4303F" w:rsidRDefault="00F4303F" w:rsidP="0046600B">
            <w:pPr>
              <w:spacing w:after="0" w:line="480" w:lineRule="auto"/>
              <w:ind w:left="1242" w:hanging="1260"/>
              <w:rPr>
                <w:rFonts w:ascii="Times New Roman" w:hAnsi="Times New Roman" w:cs="Times New Roman"/>
                <w:sz w:val="24"/>
                <w:szCs w:val="24"/>
              </w:rPr>
            </w:pPr>
            <w:r w:rsidRPr="00F4303F">
              <w:rPr>
                <w:rFonts w:ascii="Times New Roman" w:hAnsi="Times New Roman" w:cs="Times New Roman"/>
                <w:bCs/>
                <w:sz w:val="24"/>
                <w:szCs w:val="24"/>
              </w:rPr>
              <w:t xml:space="preserve">Table 4.18. </w:t>
            </w:r>
            <w:r w:rsidRPr="00F4303F">
              <w:rPr>
                <w:rFonts w:ascii="Times New Roman" w:hAnsi="Times New Roman" w:cs="Times New Roman"/>
                <w:sz w:val="24"/>
                <w:szCs w:val="24"/>
              </w:rPr>
              <w:t>Calculated binding affinity, types of interaction and amino acid residues involved in the interaction.</w:t>
            </w:r>
          </w:p>
          <w:p w:rsidR="00F4303F" w:rsidRPr="00F4303F" w:rsidRDefault="00F4303F" w:rsidP="0046600B">
            <w:pPr>
              <w:spacing w:after="0" w:line="480" w:lineRule="auto"/>
              <w:ind w:left="1242" w:hanging="1260"/>
              <w:jc w:val="both"/>
              <w:rPr>
                <w:rFonts w:ascii="Times New Roman" w:hAnsi="Times New Roman" w:cs="Times New Roman"/>
                <w:iCs/>
                <w:sz w:val="24"/>
                <w:szCs w:val="24"/>
              </w:rPr>
            </w:pPr>
            <w:r w:rsidRPr="00F4303F">
              <w:rPr>
                <w:rFonts w:ascii="Times New Roman" w:hAnsi="Times New Roman" w:cs="Times New Roman"/>
                <w:iCs/>
                <w:sz w:val="24"/>
                <w:szCs w:val="24"/>
              </w:rPr>
              <w:t xml:space="preserve">Table 4.19: </w:t>
            </w:r>
            <w:r w:rsidRPr="00F4303F">
              <w:rPr>
                <w:rFonts w:ascii="Times New Roman" w:hAnsi="Times New Roman" w:cs="Times New Roman"/>
                <w:sz w:val="24"/>
                <w:szCs w:val="24"/>
                <w:shd w:val="clear" w:color="auto" w:fill="FFFFFF"/>
              </w:rPr>
              <w:t>Binding scores or scoring functions of selected ligands against 2YOG</w:t>
            </w:r>
          </w:p>
          <w:p w:rsidR="00F4303F" w:rsidRPr="00F4303F" w:rsidRDefault="00F4303F" w:rsidP="0046600B">
            <w:pPr>
              <w:spacing w:after="0" w:line="480" w:lineRule="auto"/>
              <w:ind w:left="1242" w:hanging="1260"/>
              <w:rPr>
                <w:rFonts w:ascii="Times New Roman" w:hAnsi="Times New Roman" w:cs="Times New Roman"/>
                <w:sz w:val="24"/>
                <w:szCs w:val="24"/>
              </w:rPr>
            </w:pPr>
            <w:r w:rsidRPr="00F4303F">
              <w:rPr>
                <w:rFonts w:ascii="Times New Roman" w:hAnsi="Times New Roman" w:cs="Times New Roman"/>
                <w:bCs/>
                <w:sz w:val="24"/>
                <w:szCs w:val="24"/>
              </w:rPr>
              <w:t xml:space="preserve">Table 4.20. </w:t>
            </w:r>
            <w:r w:rsidRPr="00F4303F">
              <w:rPr>
                <w:rFonts w:ascii="Times New Roman" w:hAnsi="Times New Roman" w:cs="Times New Roman"/>
                <w:sz w:val="24"/>
                <w:szCs w:val="24"/>
              </w:rPr>
              <w:t>Calculated binding affinity, types of interaction and amino acid residues involved in the interaction.</w:t>
            </w:r>
          </w:p>
          <w:p w:rsidR="00F4303F" w:rsidRPr="00F4303F" w:rsidRDefault="00F4303F" w:rsidP="0046600B">
            <w:pPr>
              <w:spacing w:after="0" w:line="480" w:lineRule="auto"/>
              <w:ind w:left="1242" w:hanging="1260"/>
              <w:jc w:val="both"/>
              <w:rPr>
                <w:rFonts w:ascii="Times New Roman" w:hAnsi="Times New Roman" w:cs="Times New Roman"/>
                <w:bCs/>
                <w:sz w:val="24"/>
                <w:szCs w:val="24"/>
              </w:rPr>
            </w:pPr>
            <w:r w:rsidRPr="00F4303F">
              <w:rPr>
                <w:rFonts w:ascii="Times New Roman" w:hAnsi="Times New Roman" w:cs="Times New Roman"/>
                <w:bCs/>
                <w:sz w:val="24"/>
                <w:szCs w:val="24"/>
              </w:rPr>
              <w:t>Table 4.21: Comparison of ligands docking scores</w:t>
            </w:r>
          </w:p>
          <w:p w:rsidR="00F4303F" w:rsidRPr="00F4303F" w:rsidRDefault="00F4303F" w:rsidP="0046600B">
            <w:pPr>
              <w:spacing w:after="0" w:line="480" w:lineRule="auto"/>
              <w:ind w:left="1242" w:hanging="1260"/>
              <w:jc w:val="both"/>
              <w:rPr>
                <w:rFonts w:ascii="Times New Roman" w:hAnsi="Times New Roman" w:cs="Times New Roman"/>
                <w:bCs/>
                <w:sz w:val="24"/>
                <w:szCs w:val="24"/>
              </w:rPr>
            </w:pPr>
          </w:p>
          <w:p w:rsidR="00F4303F" w:rsidRPr="00F4303F" w:rsidRDefault="00F4303F" w:rsidP="0046600B">
            <w:pPr>
              <w:spacing w:after="0" w:line="480" w:lineRule="auto"/>
              <w:ind w:left="1242" w:hanging="1260"/>
              <w:jc w:val="both"/>
              <w:rPr>
                <w:rFonts w:ascii="Times New Roman" w:hAnsi="Times New Roman" w:cs="Times New Roman"/>
                <w:bCs/>
                <w:sz w:val="24"/>
                <w:szCs w:val="24"/>
              </w:rPr>
            </w:pPr>
          </w:p>
          <w:p w:rsidR="00F4303F" w:rsidRPr="00F4303F" w:rsidRDefault="00F4303F" w:rsidP="0046600B">
            <w:pPr>
              <w:spacing w:after="0" w:line="480" w:lineRule="auto"/>
              <w:ind w:left="1242" w:hanging="1260"/>
              <w:jc w:val="both"/>
              <w:rPr>
                <w:rFonts w:ascii="Times New Roman" w:hAnsi="Times New Roman" w:cs="Times New Roman"/>
                <w:bCs/>
                <w:sz w:val="24"/>
                <w:szCs w:val="24"/>
              </w:rPr>
            </w:pPr>
          </w:p>
          <w:p w:rsidR="00F4303F" w:rsidRPr="00F4303F" w:rsidRDefault="00F4303F" w:rsidP="0046600B">
            <w:pPr>
              <w:spacing w:after="0" w:line="480" w:lineRule="auto"/>
              <w:ind w:left="1242" w:hanging="1260"/>
              <w:jc w:val="both"/>
              <w:rPr>
                <w:rFonts w:ascii="Times New Roman" w:hAnsi="Times New Roman" w:cs="Times New Roman"/>
                <w:bCs/>
                <w:sz w:val="24"/>
                <w:szCs w:val="24"/>
              </w:rPr>
            </w:pPr>
          </w:p>
          <w:p w:rsidR="00F4303F" w:rsidRPr="00F4303F" w:rsidRDefault="00F4303F" w:rsidP="0046600B">
            <w:pPr>
              <w:spacing w:after="0" w:line="480" w:lineRule="auto"/>
              <w:ind w:left="1242" w:hanging="1260"/>
              <w:jc w:val="both"/>
              <w:rPr>
                <w:rFonts w:ascii="Times New Roman" w:hAnsi="Times New Roman" w:cs="Times New Roman"/>
                <w:bCs/>
                <w:sz w:val="24"/>
                <w:szCs w:val="24"/>
              </w:rPr>
            </w:pPr>
          </w:p>
          <w:p w:rsidR="00F4303F" w:rsidRPr="00F4303F" w:rsidRDefault="00F4303F" w:rsidP="0046600B">
            <w:pPr>
              <w:spacing w:after="0" w:line="480" w:lineRule="auto"/>
              <w:ind w:left="1242" w:hanging="1260"/>
              <w:jc w:val="both"/>
              <w:rPr>
                <w:rFonts w:ascii="Times New Roman" w:hAnsi="Times New Roman" w:cs="Times New Roman"/>
                <w:bCs/>
                <w:sz w:val="24"/>
                <w:szCs w:val="24"/>
              </w:rPr>
            </w:pPr>
          </w:p>
        </w:tc>
        <w:tc>
          <w:tcPr>
            <w:tcW w:w="710" w:type="dxa"/>
          </w:tcPr>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124</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127</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130</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133</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145</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147</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168</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170</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187</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189</w:t>
            </w:r>
          </w:p>
        </w:tc>
      </w:tr>
    </w:tbl>
    <w:p w:rsidR="00F4303F" w:rsidRPr="00F4303F" w:rsidRDefault="00F4303F" w:rsidP="00F4303F"/>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jc w:val="center"/>
        <w:rPr>
          <w:rFonts w:ascii="Times New Roman" w:hAnsi="Times New Roman" w:cs="Times New Roman"/>
          <w:b/>
          <w:sz w:val="24"/>
          <w:szCs w:val="24"/>
        </w:rPr>
      </w:pPr>
      <w:r w:rsidRPr="00F4303F">
        <w:rPr>
          <w:rFonts w:ascii="Times New Roman" w:hAnsi="Times New Roman" w:cs="Times New Roman"/>
          <w:b/>
          <w:sz w:val="24"/>
          <w:szCs w:val="24"/>
        </w:rPr>
        <w:lastRenderedPageBreak/>
        <w:t>List of Figures</w:t>
      </w:r>
    </w:p>
    <w:tbl>
      <w:tblPr>
        <w:tblW w:w="9805" w:type="dxa"/>
        <w:tblLook w:val="0600" w:firstRow="0" w:lastRow="0" w:firstColumn="0" w:lastColumn="0" w:noHBand="1" w:noVBand="1"/>
      </w:tblPr>
      <w:tblGrid>
        <w:gridCol w:w="8730"/>
        <w:gridCol w:w="1075"/>
      </w:tblGrid>
      <w:tr w:rsidR="00F4303F" w:rsidRPr="00F4303F" w:rsidTr="0046600B">
        <w:tc>
          <w:tcPr>
            <w:tcW w:w="8730" w:type="dxa"/>
          </w:tcPr>
          <w:p w:rsidR="00F4303F" w:rsidRPr="00F4303F" w:rsidRDefault="00F4303F" w:rsidP="0046600B">
            <w:pPr>
              <w:spacing w:after="0" w:line="480" w:lineRule="auto"/>
              <w:ind w:left="972" w:hanging="990"/>
              <w:jc w:val="both"/>
              <w:rPr>
                <w:rFonts w:ascii="Times New Roman" w:hAnsi="Times New Roman" w:cs="Times New Roman"/>
                <w:sz w:val="24"/>
                <w:szCs w:val="24"/>
              </w:rPr>
            </w:pPr>
            <w:r w:rsidRPr="00F4303F">
              <w:rPr>
                <w:rFonts w:ascii="Times New Roman" w:hAnsi="Times New Roman" w:cs="Times New Roman"/>
                <w:sz w:val="24"/>
                <w:szCs w:val="24"/>
              </w:rPr>
              <w:t>Fig 1.1: Chemical structures of some drugs discovered between 1981 and 2019.</w:t>
            </w:r>
          </w:p>
          <w:p w:rsidR="00F4303F" w:rsidRPr="00F4303F" w:rsidRDefault="00F4303F" w:rsidP="0046600B">
            <w:pPr>
              <w:spacing w:after="0" w:line="480" w:lineRule="auto"/>
              <w:ind w:left="972" w:hanging="990"/>
              <w:rPr>
                <w:rFonts w:ascii="Times New Roman" w:hAnsi="Times New Roman" w:cs="Times New Roman"/>
                <w:sz w:val="24"/>
                <w:szCs w:val="24"/>
              </w:rPr>
            </w:pPr>
            <w:r w:rsidRPr="00F4303F">
              <w:rPr>
                <w:rFonts w:ascii="Times New Roman" w:hAnsi="Times New Roman" w:cs="Times New Roman"/>
                <w:sz w:val="24"/>
                <w:szCs w:val="24"/>
              </w:rPr>
              <w:t>Fig. 2.1: Quinine structure</w:t>
            </w:r>
          </w:p>
          <w:p w:rsidR="00F4303F" w:rsidRPr="00F4303F" w:rsidRDefault="00F4303F" w:rsidP="0046600B">
            <w:pPr>
              <w:spacing w:after="0" w:line="480" w:lineRule="auto"/>
              <w:ind w:left="972" w:hanging="990"/>
              <w:rPr>
                <w:rStyle w:val="hgkelc"/>
              </w:rPr>
            </w:pPr>
            <w:r w:rsidRPr="00F4303F">
              <w:rPr>
                <w:rFonts w:ascii="Times New Roman" w:hAnsi="Times New Roman" w:cs="Times New Roman"/>
                <w:sz w:val="24"/>
                <w:szCs w:val="24"/>
              </w:rPr>
              <w:t>Fig 2.2: Chloroquine structure</w:t>
            </w:r>
          </w:p>
          <w:p w:rsidR="00F4303F" w:rsidRPr="00F4303F" w:rsidRDefault="00F4303F" w:rsidP="0046600B">
            <w:pPr>
              <w:spacing w:after="0" w:line="480" w:lineRule="auto"/>
              <w:ind w:left="972" w:hanging="990"/>
              <w:rPr>
                <w:rFonts w:ascii="Times New Roman" w:hAnsi="Times New Roman" w:cs="Times New Roman"/>
                <w:sz w:val="24"/>
                <w:szCs w:val="24"/>
              </w:rPr>
            </w:pPr>
            <w:r w:rsidRPr="00F4303F">
              <w:rPr>
                <w:rFonts w:ascii="Times New Roman" w:hAnsi="Times New Roman" w:cs="Times New Roman"/>
                <w:sz w:val="24"/>
                <w:szCs w:val="24"/>
              </w:rPr>
              <w:t>Fig 2.3: Artemisinin structure</w:t>
            </w:r>
          </w:p>
          <w:p w:rsidR="00F4303F" w:rsidRPr="00F4303F" w:rsidRDefault="00F4303F" w:rsidP="0046600B">
            <w:pPr>
              <w:spacing w:after="0" w:line="480" w:lineRule="auto"/>
              <w:ind w:left="972" w:hanging="990"/>
              <w:jc w:val="both"/>
              <w:rPr>
                <w:rFonts w:ascii="Times New Roman" w:hAnsi="Times New Roman" w:cs="Times New Roman"/>
                <w:sz w:val="24"/>
                <w:szCs w:val="24"/>
              </w:rPr>
            </w:pPr>
            <w:r w:rsidRPr="00F4303F">
              <w:rPr>
                <w:rFonts w:ascii="Times New Roman" w:hAnsi="Times New Roman" w:cs="Times New Roman"/>
                <w:sz w:val="24"/>
                <w:szCs w:val="24"/>
              </w:rPr>
              <w:t>Fig 2.4: Ferroquine structure</w:t>
            </w:r>
          </w:p>
          <w:p w:rsidR="00F4303F" w:rsidRPr="00F4303F" w:rsidRDefault="00F4303F" w:rsidP="0046600B">
            <w:pPr>
              <w:spacing w:after="0" w:line="480" w:lineRule="auto"/>
              <w:ind w:left="972" w:hanging="990"/>
              <w:jc w:val="both"/>
              <w:rPr>
                <w:rFonts w:ascii="Times New Roman" w:hAnsi="Times New Roman" w:cs="Times New Roman"/>
                <w:sz w:val="24"/>
                <w:szCs w:val="24"/>
              </w:rPr>
            </w:pPr>
            <w:r w:rsidRPr="00F4303F">
              <w:rPr>
                <w:rFonts w:ascii="Times New Roman" w:hAnsi="Times New Roman" w:cs="Times New Roman"/>
                <w:sz w:val="24"/>
                <w:szCs w:val="24"/>
              </w:rPr>
              <w:t>Fig 2.5: Cipargamin structure</w:t>
            </w:r>
          </w:p>
          <w:p w:rsidR="00F4303F" w:rsidRPr="00F4303F" w:rsidRDefault="00F4303F" w:rsidP="0046600B">
            <w:pPr>
              <w:spacing w:after="0" w:line="480" w:lineRule="auto"/>
              <w:ind w:left="972" w:hanging="990"/>
              <w:jc w:val="both"/>
              <w:rPr>
                <w:rFonts w:ascii="Times New Roman" w:hAnsi="Times New Roman" w:cs="Times New Roman"/>
                <w:sz w:val="24"/>
                <w:szCs w:val="24"/>
              </w:rPr>
            </w:pPr>
            <w:r w:rsidRPr="00F4303F">
              <w:rPr>
                <w:rFonts w:ascii="Times New Roman" w:hAnsi="Times New Roman" w:cs="Times New Roman"/>
                <w:sz w:val="24"/>
                <w:szCs w:val="24"/>
              </w:rPr>
              <w:t>Fig 2.6: Lumenfantrine structure</w:t>
            </w:r>
          </w:p>
          <w:p w:rsidR="00F4303F" w:rsidRPr="00F4303F" w:rsidRDefault="00F4303F" w:rsidP="0046600B">
            <w:pPr>
              <w:spacing w:after="0" w:line="480" w:lineRule="auto"/>
              <w:ind w:left="972" w:hanging="990"/>
              <w:jc w:val="both"/>
              <w:rPr>
                <w:rFonts w:ascii="Times New Roman" w:hAnsi="Times New Roman" w:cs="Times New Roman"/>
                <w:sz w:val="24"/>
                <w:szCs w:val="24"/>
              </w:rPr>
            </w:pPr>
            <w:r w:rsidRPr="00F4303F">
              <w:rPr>
                <w:rFonts w:ascii="Times New Roman" w:hAnsi="Times New Roman" w:cs="Times New Roman"/>
                <w:sz w:val="24"/>
                <w:szCs w:val="24"/>
              </w:rPr>
              <w:t>Fig 2.7: MMV 390048 structure</w:t>
            </w:r>
          </w:p>
          <w:p w:rsidR="00F4303F" w:rsidRPr="00F4303F" w:rsidRDefault="00F4303F" w:rsidP="0046600B">
            <w:pPr>
              <w:spacing w:after="0" w:line="480" w:lineRule="auto"/>
              <w:ind w:left="972" w:hanging="990"/>
              <w:jc w:val="both"/>
              <w:rPr>
                <w:rFonts w:ascii="Times New Roman" w:hAnsi="Times New Roman" w:cs="Times New Roman"/>
                <w:sz w:val="24"/>
                <w:szCs w:val="24"/>
              </w:rPr>
            </w:pPr>
            <w:r w:rsidRPr="00F4303F">
              <w:rPr>
                <w:rFonts w:ascii="Times New Roman" w:hAnsi="Times New Roman" w:cs="Times New Roman"/>
                <w:sz w:val="24"/>
                <w:szCs w:val="24"/>
              </w:rPr>
              <w:t>Fig 2.8:</w:t>
            </w:r>
            <w:r w:rsidRPr="00F4303F">
              <w:rPr>
                <w:rStyle w:val="Heading2Char"/>
                <w:color w:val="auto"/>
              </w:rPr>
              <w:t xml:space="preserve"> </w:t>
            </w:r>
            <w:r w:rsidRPr="00F4303F">
              <w:rPr>
                <w:rFonts w:ascii="Times New Roman" w:hAnsi="Times New Roman" w:cs="Times New Roman"/>
                <w:sz w:val="24"/>
                <w:szCs w:val="24"/>
              </w:rPr>
              <w:t>Schematic representation of the processes in classical drug discovery in comparison to drug repurposing approaches.</w:t>
            </w:r>
          </w:p>
          <w:p w:rsidR="00F4303F" w:rsidRPr="00F4303F" w:rsidRDefault="00F4303F" w:rsidP="0046600B">
            <w:pPr>
              <w:spacing w:after="0" w:line="480" w:lineRule="auto"/>
              <w:ind w:left="972" w:hanging="990"/>
              <w:jc w:val="both"/>
              <w:rPr>
                <w:rFonts w:ascii="Times New Roman" w:hAnsi="Times New Roman" w:cs="Times New Roman"/>
                <w:sz w:val="24"/>
                <w:szCs w:val="24"/>
              </w:rPr>
            </w:pPr>
            <w:r w:rsidRPr="00F4303F">
              <w:rPr>
                <w:rFonts w:ascii="Times New Roman" w:hAnsi="Times New Roman" w:cs="Times New Roman"/>
                <w:sz w:val="24"/>
                <w:szCs w:val="24"/>
              </w:rPr>
              <w:t>Fig 2.9: Heterocyclic compounds with antiplasmodial properties.</w:t>
            </w:r>
          </w:p>
          <w:p w:rsidR="00F4303F" w:rsidRPr="00F4303F" w:rsidRDefault="00F4303F" w:rsidP="0046600B">
            <w:pPr>
              <w:spacing w:after="0" w:line="480" w:lineRule="auto"/>
              <w:ind w:left="972" w:hanging="990"/>
              <w:jc w:val="both"/>
              <w:rPr>
                <w:rFonts w:ascii="Times New Roman" w:hAnsi="Times New Roman" w:cs="Times New Roman"/>
                <w:sz w:val="24"/>
                <w:szCs w:val="24"/>
              </w:rPr>
            </w:pPr>
            <w:r w:rsidRPr="00F4303F">
              <w:rPr>
                <w:rFonts w:ascii="Times New Roman" w:hAnsi="Times New Roman" w:cs="Times New Roman"/>
                <w:sz w:val="24"/>
                <w:szCs w:val="24"/>
              </w:rPr>
              <w:t xml:space="preserve">Fig 2.10: Pictures of </w:t>
            </w:r>
            <w:r w:rsidRPr="00F4303F">
              <w:rPr>
                <w:rFonts w:ascii="Times New Roman" w:hAnsi="Times New Roman" w:cs="Times New Roman"/>
                <w:i/>
                <w:sz w:val="24"/>
                <w:szCs w:val="24"/>
              </w:rPr>
              <w:t>M. lucida</w:t>
            </w:r>
            <w:r w:rsidRPr="00F4303F">
              <w:rPr>
                <w:rFonts w:ascii="Times New Roman" w:hAnsi="Times New Roman" w:cs="Times New Roman"/>
                <w:sz w:val="24"/>
                <w:szCs w:val="24"/>
              </w:rPr>
              <w:t>: (i). Leaves, (ii). Tree with leaves, (iii). Dried leaves and bark (iv). Trunk or stem bark</w:t>
            </w:r>
          </w:p>
          <w:p w:rsidR="00F4303F" w:rsidRPr="00F4303F" w:rsidRDefault="00F4303F" w:rsidP="0046600B">
            <w:pPr>
              <w:spacing w:after="0" w:line="480" w:lineRule="auto"/>
              <w:ind w:left="972" w:hanging="990"/>
              <w:jc w:val="both"/>
              <w:rPr>
                <w:rFonts w:ascii="Times New Roman" w:hAnsi="Times New Roman" w:cs="Times New Roman"/>
                <w:sz w:val="24"/>
                <w:szCs w:val="24"/>
              </w:rPr>
            </w:pPr>
            <w:r w:rsidRPr="00F4303F">
              <w:rPr>
                <w:rFonts w:ascii="Times New Roman" w:hAnsi="Times New Roman" w:cs="Times New Roman"/>
                <w:sz w:val="24"/>
                <w:szCs w:val="24"/>
              </w:rPr>
              <w:t xml:space="preserve">Fig 2.11: Some anthraquinones isolated from </w:t>
            </w:r>
            <w:r w:rsidRPr="00F4303F">
              <w:rPr>
                <w:rFonts w:ascii="Times New Roman" w:hAnsi="Times New Roman" w:cs="Times New Roman"/>
                <w:i/>
                <w:sz w:val="24"/>
                <w:szCs w:val="24"/>
              </w:rPr>
              <w:t>Morinda lucida</w:t>
            </w:r>
          </w:p>
          <w:p w:rsidR="00F4303F" w:rsidRPr="00F4303F" w:rsidRDefault="00F4303F" w:rsidP="0046600B">
            <w:pPr>
              <w:spacing w:after="0" w:line="480" w:lineRule="auto"/>
              <w:ind w:left="972" w:hanging="990"/>
              <w:jc w:val="both"/>
              <w:rPr>
                <w:rFonts w:ascii="Times New Roman" w:hAnsi="Times New Roman" w:cs="Times New Roman"/>
                <w:sz w:val="24"/>
                <w:szCs w:val="24"/>
              </w:rPr>
            </w:pPr>
            <w:r w:rsidRPr="00F4303F">
              <w:rPr>
                <w:rFonts w:ascii="Times New Roman" w:hAnsi="Times New Roman" w:cs="Times New Roman"/>
                <w:sz w:val="24"/>
                <w:szCs w:val="24"/>
              </w:rPr>
              <w:t xml:space="preserve">Fig 2.12: Secondary metabolites isolated from </w:t>
            </w:r>
            <w:r w:rsidRPr="00F4303F">
              <w:rPr>
                <w:rFonts w:ascii="Times New Roman" w:hAnsi="Times New Roman" w:cs="Times New Roman"/>
                <w:i/>
                <w:sz w:val="24"/>
                <w:szCs w:val="24"/>
              </w:rPr>
              <w:t>Landolphia</w:t>
            </w:r>
          </w:p>
          <w:p w:rsidR="00F4303F" w:rsidRPr="00F4303F" w:rsidRDefault="00F4303F" w:rsidP="0046600B">
            <w:pPr>
              <w:spacing w:after="0" w:line="480" w:lineRule="auto"/>
              <w:ind w:left="972" w:hanging="990"/>
              <w:jc w:val="both"/>
              <w:rPr>
                <w:rFonts w:ascii="Times New Roman" w:hAnsi="Times New Roman" w:cs="Times New Roman"/>
                <w:sz w:val="24"/>
                <w:szCs w:val="24"/>
              </w:rPr>
            </w:pPr>
            <w:r w:rsidRPr="00F4303F">
              <w:rPr>
                <w:rFonts w:ascii="Times New Roman" w:hAnsi="Times New Roman" w:cs="Times New Roman"/>
                <w:sz w:val="24"/>
                <w:szCs w:val="24"/>
              </w:rPr>
              <w:t xml:space="preserve">Fig. 2.13. Scoring functions in docking. </w:t>
            </w:r>
          </w:p>
          <w:p w:rsidR="00F4303F" w:rsidRPr="00F4303F" w:rsidRDefault="00F4303F" w:rsidP="0046600B">
            <w:pPr>
              <w:spacing w:after="0" w:line="480" w:lineRule="auto"/>
              <w:ind w:left="972" w:hanging="990"/>
              <w:jc w:val="both"/>
              <w:rPr>
                <w:rFonts w:ascii="Times New Roman" w:hAnsi="Times New Roman" w:cs="Times New Roman"/>
                <w:sz w:val="24"/>
                <w:szCs w:val="24"/>
              </w:rPr>
            </w:pPr>
            <w:r w:rsidRPr="00F4303F">
              <w:rPr>
                <w:rFonts w:ascii="Times New Roman" w:hAnsi="Times New Roman" w:cs="Times New Roman"/>
                <w:sz w:val="24"/>
                <w:szCs w:val="24"/>
              </w:rPr>
              <w:t>Fig. 2.14. A typical docking workflow.</w:t>
            </w:r>
          </w:p>
          <w:p w:rsidR="00F4303F" w:rsidRPr="00F4303F" w:rsidRDefault="00F4303F" w:rsidP="0046600B">
            <w:pPr>
              <w:spacing w:after="0" w:line="480" w:lineRule="auto"/>
              <w:ind w:left="972" w:hanging="990"/>
              <w:jc w:val="both"/>
              <w:rPr>
                <w:rFonts w:ascii="Times New Roman" w:hAnsi="Times New Roman" w:cs="Times New Roman"/>
                <w:sz w:val="24"/>
                <w:szCs w:val="24"/>
              </w:rPr>
            </w:pPr>
            <w:r w:rsidRPr="00F4303F">
              <w:rPr>
                <w:rFonts w:ascii="Times New Roman" w:hAnsi="Times New Roman" w:cs="Times New Roman"/>
                <w:sz w:val="24"/>
                <w:szCs w:val="24"/>
              </w:rPr>
              <w:t>Fig. 2.15. 1D to 3D workflow for a small molecule.</w:t>
            </w:r>
          </w:p>
          <w:p w:rsidR="00F4303F" w:rsidRPr="00F4303F" w:rsidRDefault="00F4303F" w:rsidP="0046600B">
            <w:pPr>
              <w:spacing w:after="0" w:line="480" w:lineRule="auto"/>
              <w:ind w:left="972" w:hanging="990"/>
              <w:jc w:val="both"/>
              <w:rPr>
                <w:rFonts w:ascii="Times New Roman" w:hAnsi="Times New Roman" w:cs="Times New Roman"/>
                <w:sz w:val="24"/>
                <w:szCs w:val="24"/>
              </w:rPr>
            </w:pPr>
            <w:r w:rsidRPr="00F4303F">
              <w:rPr>
                <w:rFonts w:ascii="Times New Roman" w:hAnsi="Times New Roman" w:cs="Times New Roman"/>
                <w:sz w:val="24"/>
                <w:szCs w:val="24"/>
              </w:rPr>
              <w:t>Fig. 3.1: TLC plates showing spots under UV lamp</w:t>
            </w:r>
          </w:p>
          <w:p w:rsidR="00F4303F" w:rsidRPr="00F4303F" w:rsidRDefault="00F4303F" w:rsidP="0046600B">
            <w:pPr>
              <w:spacing w:after="0" w:line="480" w:lineRule="auto"/>
              <w:ind w:left="972" w:hanging="990"/>
              <w:jc w:val="both"/>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Fig 4.1: Gallic acid calibration curve for total phenolic content</w:t>
            </w:r>
          </w:p>
          <w:p w:rsidR="00F4303F" w:rsidRPr="00F4303F" w:rsidRDefault="00F4303F" w:rsidP="0046600B">
            <w:pPr>
              <w:spacing w:after="0" w:line="480" w:lineRule="auto"/>
              <w:ind w:left="972" w:hanging="990"/>
              <w:jc w:val="both"/>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Fig 4.2: Quercetin calibration curve for total flavonoid content </w:t>
            </w:r>
          </w:p>
          <w:p w:rsidR="00F4303F" w:rsidRPr="00F4303F" w:rsidRDefault="00F4303F" w:rsidP="0046600B">
            <w:pPr>
              <w:spacing w:after="0" w:line="480" w:lineRule="auto"/>
              <w:ind w:left="972" w:hanging="990"/>
              <w:jc w:val="both"/>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Fig 4.3: Gallic acid calibration curve for total tannins content.</w:t>
            </w:r>
          </w:p>
        </w:tc>
        <w:tc>
          <w:tcPr>
            <w:tcW w:w="1075" w:type="dxa"/>
          </w:tcPr>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4</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18</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19</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20</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23</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24</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24</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26</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28</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36</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45</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47</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61</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65</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66</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68</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84</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98</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99</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100</w:t>
            </w:r>
          </w:p>
          <w:p w:rsidR="00F4303F" w:rsidRPr="00F4303F" w:rsidRDefault="00F4303F" w:rsidP="0046600B">
            <w:pPr>
              <w:spacing w:after="0" w:line="480" w:lineRule="auto"/>
              <w:jc w:val="both"/>
              <w:rPr>
                <w:rFonts w:ascii="Times New Roman" w:hAnsi="Times New Roman" w:cs="Times New Roman"/>
                <w:sz w:val="24"/>
                <w:szCs w:val="24"/>
              </w:rPr>
            </w:pPr>
          </w:p>
        </w:tc>
      </w:tr>
      <w:tr w:rsidR="00F4303F" w:rsidRPr="00F4303F" w:rsidTr="0046600B">
        <w:tc>
          <w:tcPr>
            <w:tcW w:w="8730" w:type="dxa"/>
          </w:tcPr>
          <w:p w:rsidR="00F4303F" w:rsidRPr="00F4303F" w:rsidRDefault="00F4303F" w:rsidP="0046600B">
            <w:pPr>
              <w:tabs>
                <w:tab w:val="left" w:pos="1234"/>
              </w:tabs>
              <w:spacing w:after="0" w:line="480" w:lineRule="auto"/>
              <w:ind w:left="972" w:hanging="990"/>
              <w:rPr>
                <w:rFonts w:ascii="Times New Roman" w:hAnsi="Times New Roman" w:cs="Times New Roman"/>
                <w:sz w:val="24"/>
                <w:szCs w:val="24"/>
              </w:rPr>
            </w:pPr>
            <w:r w:rsidRPr="00F4303F">
              <w:rPr>
                <w:rFonts w:ascii="Times New Roman" w:hAnsi="Times New Roman" w:cs="Times New Roman"/>
                <w:sz w:val="24"/>
                <w:szCs w:val="24"/>
              </w:rPr>
              <w:lastRenderedPageBreak/>
              <w:t xml:space="preserve">Fig 4.4: Structural moiety of selected compounds from GC-MS of </w:t>
            </w:r>
            <w:r w:rsidRPr="00F4303F">
              <w:rPr>
                <w:rFonts w:ascii="Times New Roman" w:hAnsi="Times New Roman" w:cs="Times New Roman"/>
                <w:iCs/>
                <w:sz w:val="24"/>
                <w:szCs w:val="24"/>
              </w:rPr>
              <w:t>ML-7</w:t>
            </w:r>
            <w:r w:rsidRPr="00F4303F">
              <w:rPr>
                <w:rFonts w:ascii="Times New Roman" w:hAnsi="Times New Roman" w:cs="Times New Roman"/>
                <w:sz w:val="24"/>
                <w:szCs w:val="24"/>
              </w:rPr>
              <w:t>.</w:t>
            </w:r>
          </w:p>
          <w:p w:rsidR="00F4303F" w:rsidRPr="00F4303F" w:rsidRDefault="00F4303F" w:rsidP="0046600B">
            <w:pPr>
              <w:tabs>
                <w:tab w:val="left" w:pos="1234"/>
              </w:tabs>
              <w:spacing w:after="0" w:line="480" w:lineRule="auto"/>
              <w:ind w:left="972" w:hanging="990"/>
              <w:rPr>
                <w:rFonts w:ascii="Times New Roman" w:hAnsi="Times New Roman" w:cs="Times New Roman"/>
                <w:sz w:val="24"/>
                <w:szCs w:val="24"/>
              </w:rPr>
            </w:pPr>
            <w:r w:rsidRPr="00F4303F">
              <w:rPr>
                <w:rFonts w:ascii="Times New Roman" w:hAnsi="Times New Roman" w:cs="Times New Roman"/>
                <w:sz w:val="24"/>
                <w:szCs w:val="24"/>
              </w:rPr>
              <w:t xml:space="preserve">Fig 4.5: Structural moiety of selected compounds from GC-MS of </w:t>
            </w:r>
            <w:r w:rsidRPr="00F4303F">
              <w:rPr>
                <w:rFonts w:ascii="Times New Roman" w:hAnsi="Times New Roman" w:cs="Times New Roman"/>
                <w:iCs/>
                <w:sz w:val="24"/>
                <w:szCs w:val="24"/>
              </w:rPr>
              <w:t>OL-N</w:t>
            </w:r>
            <w:r w:rsidRPr="00F4303F">
              <w:rPr>
                <w:rFonts w:ascii="Times New Roman" w:hAnsi="Times New Roman" w:cs="Times New Roman"/>
                <w:sz w:val="24"/>
                <w:szCs w:val="24"/>
              </w:rPr>
              <w:t>.</w:t>
            </w:r>
          </w:p>
          <w:p w:rsidR="00F4303F" w:rsidRPr="00F4303F" w:rsidRDefault="00F4303F" w:rsidP="0046600B">
            <w:pPr>
              <w:spacing w:after="0" w:line="480" w:lineRule="auto"/>
              <w:ind w:left="972" w:hanging="990"/>
              <w:jc w:val="both"/>
              <w:rPr>
                <w:rFonts w:ascii="Times New Roman" w:hAnsi="Times New Roman" w:cs="Times New Roman"/>
                <w:bCs/>
                <w:sz w:val="24"/>
                <w:szCs w:val="24"/>
              </w:rPr>
            </w:pPr>
            <w:r w:rsidRPr="00F4303F">
              <w:rPr>
                <w:rFonts w:ascii="Times New Roman" w:hAnsi="Times New Roman" w:cs="Times New Roman"/>
                <w:sz w:val="24"/>
                <w:szCs w:val="24"/>
                <w:shd w:val="clear" w:color="auto" w:fill="FFFFFF"/>
              </w:rPr>
              <w:t xml:space="preserve">Fig. 4.6: Structure of </w:t>
            </w:r>
            <w:r w:rsidRPr="00F4303F">
              <w:rPr>
                <w:rFonts w:ascii="Times New Roman" w:hAnsi="Times New Roman" w:cs="Times New Roman"/>
                <w:sz w:val="24"/>
                <w:szCs w:val="24"/>
              </w:rPr>
              <w:t>3-Chloro-2-oxo-3-(2-phenylphenyl)  propanamide (showing sites available for hydrogen bonding)</w:t>
            </w:r>
          </w:p>
          <w:p w:rsidR="00F4303F" w:rsidRPr="00F4303F" w:rsidRDefault="00F4303F" w:rsidP="0046600B">
            <w:pPr>
              <w:tabs>
                <w:tab w:val="left" w:pos="1234"/>
              </w:tabs>
              <w:spacing w:after="0" w:line="480" w:lineRule="auto"/>
              <w:ind w:left="972" w:hanging="990"/>
              <w:rPr>
                <w:rFonts w:ascii="Times New Roman" w:hAnsi="Times New Roman" w:cs="Times New Roman"/>
                <w:sz w:val="24"/>
                <w:szCs w:val="24"/>
              </w:rPr>
            </w:pPr>
            <w:r w:rsidRPr="00F4303F">
              <w:rPr>
                <w:rFonts w:ascii="Times New Roman" w:eastAsia="Times New Roman" w:hAnsi="Times New Roman" w:cs="Times New Roman"/>
                <w:sz w:val="24"/>
                <w:szCs w:val="24"/>
              </w:rPr>
              <w:t xml:space="preserve">Fig 4.7: </w:t>
            </w:r>
            <w:r w:rsidRPr="00F4303F">
              <w:rPr>
                <w:rFonts w:ascii="Times New Roman" w:hAnsi="Times New Roman" w:cs="Times New Roman"/>
                <w:sz w:val="24"/>
                <w:szCs w:val="24"/>
              </w:rPr>
              <w:t>Structural moiety of selected compounds from GC-MS of EtLDB-65-oil.</w:t>
            </w:r>
          </w:p>
          <w:p w:rsidR="00F4303F" w:rsidRPr="00F4303F" w:rsidRDefault="00F4303F" w:rsidP="0046600B">
            <w:pPr>
              <w:spacing w:after="0" w:line="480" w:lineRule="auto"/>
              <w:ind w:left="972" w:hanging="990"/>
              <w:jc w:val="both"/>
              <w:rPr>
                <w:rStyle w:val="fontstyle01"/>
                <w:b w:val="0"/>
                <w:color w:val="auto"/>
              </w:rPr>
            </w:pPr>
            <w:r w:rsidRPr="00F4303F">
              <w:rPr>
                <w:rFonts w:ascii="Times New Roman" w:hAnsi="Times New Roman" w:cs="Times New Roman"/>
                <w:sz w:val="24"/>
                <w:szCs w:val="24"/>
                <w:shd w:val="clear" w:color="auto" w:fill="FFFFFF"/>
              </w:rPr>
              <w:t xml:space="preserve">Fig. 4.8: Structure of </w:t>
            </w:r>
            <w:r w:rsidRPr="00F4303F">
              <w:rPr>
                <w:rFonts w:ascii="Times New Roman" w:eastAsia="Times New Roman" w:hAnsi="Times New Roman" w:cs="Times New Roman"/>
                <w:sz w:val="24"/>
                <w:szCs w:val="24"/>
              </w:rPr>
              <w:t>cyclooctyl N,N-diisopropylphosphoramidocyanidate</w:t>
            </w:r>
            <w:r w:rsidRPr="00F4303F">
              <w:rPr>
                <w:rFonts w:ascii="Times New Roman" w:hAnsi="Times New Roman" w:cs="Times New Roman"/>
                <w:sz w:val="24"/>
                <w:szCs w:val="24"/>
              </w:rPr>
              <w:t xml:space="preserve"> (showing sites available for hydrogen bonding)</w:t>
            </w:r>
          </w:p>
          <w:p w:rsidR="00F4303F" w:rsidRPr="00F4303F" w:rsidRDefault="00F4303F" w:rsidP="0046600B">
            <w:pPr>
              <w:spacing w:after="0" w:line="480" w:lineRule="auto"/>
              <w:ind w:left="972" w:hanging="990"/>
              <w:jc w:val="both"/>
              <w:rPr>
                <w:rFonts w:ascii="Times New Roman" w:hAnsi="Times New Roman" w:cs="Times New Roman"/>
                <w:sz w:val="24"/>
                <w:szCs w:val="24"/>
              </w:rPr>
            </w:pPr>
            <w:r w:rsidRPr="00F4303F">
              <w:rPr>
                <w:rFonts w:ascii="Times New Roman" w:hAnsi="Times New Roman" w:cs="Times New Roman"/>
                <w:sz w:val="24"/>
                <w:szCs w:val="24"/>
                <w:shd w:val="clear" w:color="auto" w:fill="FFFFFF"/>
              </w:rPr>
              <w:t xml:space="preserve">Fig. 4.9: Structure of </w:t>
            </w:r>
            <w:r w:rsidRPr="00F4303F">
              <w:rPr>
                <w:rFonts w:ascii="Times New Roman" w:eastAsia="Times New Roman" w:hAnsi="Times New Roman" w:cs="Times New Roman"/>
                <w:sz w:val="24"/>
                <w:szCs w:val="24"/>
              </w:rPr>
              <w:t>Phthalic acid, isobutyl tridec-2-yn-1-yl ester</w:t>
            </w:r>
            <w:r w:rsidRPr="00F4303F">
              <w:rPr>
                <w:rFonts w:ascii="Times New Roman" w:hAnsi="Times New Roman" w:cs="Times New Roman"/>
                <w:sz w:val="24"/>
                <w:szCs w:val="24"/>
              </w:rPr>
              <w:t xml:space="preserve"> (showing sites available for hydrogen bonding).</w:t>
            </w:r>
          </w:p>
          <w:p w:rsidR="00F4303F" w:rsidRPr="00F4303F" w:rsidRDefault="00F4303F" w:rsidP="0046600B">
            <w:pPr>
              <w:spacing w:after="0" w:line="480" w:lineRule="auto"/>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Fig. 4.10: Compound OL-1 (Proposed)</w:t>
            </w:r>
          </w:p>
          <w:p w:rsidR="00F4303F" w:rsidRPr="00F4303F" w:rsidRDefault="00F4303F" w:rsidP="0046600B">
            <w:pPr>
              <w:spacing w:after="0" w:line="480" w:lineRule="auto"/>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Fig 4.11: Compound A-3 (Proposed)</w:t>
            </w:r>
          </w:p>
          <w:p w:rsidR="00F4303F" w:rsidRPr="00F4303F" w:rsidRDefault="00F4303F" w:rsidP="0046600B">
            <w:pPr>
              <w:spacing w:after="0" w:line="480" w:lineRule="auto"/>
              <w:ind w:left="972" w:hanging="990"/>
              <w:jc w:val="both"/>
              <w:rPr>
                <w:rFonts w:ascii="Times New Roman" w:hAnsi="Times New Roman" w:cs="Times New Roman"/>
                <w:sz w:val="24"/>
                <w:szCs w:val="24"/>
              </w:rPr>
            </w:pPr>
            <w:r w:rsidRPr="00F4303F">
              <w:rPr>
                <w:rFonts w:ascii="Times New Roman" w:eastAsia="Times New Roman" w:hAnsi="Times New Roman" w:cs="Times New Roman"/>
                <w:sz w:val="24"/>
                <w:szCs w:val="24"/>
              </w:rPr>
              <w:t xml:space="preserve">Fig 4.12: </w:t>
            </w:r>
            <w:r w:rsidRPr="00F4303F">
              <w:rPr>
                <w:rFonts w:ascii="Times New Roman" w:hAnsi="Times New Roman" w:cs="Times New Roman"/>
                <w:sz w:val="24"/>
                <w:szCs w:val="24"/>
              </w:rPr>
              <w:t xml:space="preserve">2D structures of interaction between OL-1 and </w:t>
            </w:r>
            <w:r w:rsidRPr="00F4303F">
              <w:rPr>
                <w:rFonts w:ascii="Times New Roman" w:eastAsia="Times New Roman" w:hAnsi="Times New Roman" w:cs="Times New Roman"/>
                <w:i/>
                <w:sz w:val="24"/>
                <w:szCs w:val="24"/>
              </w:rPr>
              <w:t>P. falciparum</w:t>
            </w:r>
            <w:r w:rsidRPr="00F4303F">
              <w:rPr>
                <w:rFonts w:ascii="Times New Roman" w:eastAsia="Times New Roman" w:hAnsi="Times New Roman" w:cs="Times New Roman"/>
                <w:sz w:val="24"/>
                <w:szCs w:val="24"/>
              </w:rPr>
              <w:t xml:space="preserve"> Enoyl ACP Reductase </w:t>
            </w:r>
            <w:r w:rsidRPr="00F4303F">
              <w:rPr>
                <w:rFonts w:ascii="Times New Roman" w:hAnsi="Times New Roman" w:cs="Times New Roman"/>
                <w:sz w:val="24"/>
                <w:szCs w:val="24"/>
              </w:rPr>
              <w:t>(PDB ID 2OP0)</w:t>
            </w:r>
          </w:p>
          <w:p w:rsidR="00F4303F" w:rsidRPr="00F4303F" w:rsidRDefault="00F4303F" w:rsidP="0046600B">
            <w:pPr>
              <w:spacing w:after="0" w:line="480" w:lineRule="auto"/>
              <w:ind w:left="972" w:hanging="990"/>
              <w:jc w:val="both"/>
              <w:rPr>
                <w:rFonts w:ascii="Times New Roman" w:hAnsi="Times New Roman" w:cs="Times New Roman"/>
                <w:sz w:val="24"/>
                <w:szCs w:val="24"/>
              </w:rPr>
            </w:pPr>
            <w:r w:rsidRPr="00F4303F">
              <w:rPr>
                <w:rFonts w:ascii="Times New Roman" w:eastAsia="Times New Roman" w:hAnsi="Times New Roman" w:cs="Times New Roman"/>
                <w:sz w:val="24"/>
                <w:szCs w:val="24"/>
              </w:rPr>
              <w:t xml:space="preserve">Fig. 4.13: 3D structure of OL-1 interaction with </w:t>
            </w:r>
            <w:r w:rsidRPr="00F4303F">
              <w:rPr>
                <w:rFonts w:ascii="Times New Roman" w:eastAsia="Times New Roman" w:hAnsi="Times New Roman" w:cs="Times New Roman"/>
                <w:i/>
                <w:sz w:val="24"/>
                <w:szCs w:val="24"/>
              </w:rPr>
              <w:t>P. falciparum</w:t>
            </w:r>
            <w:r w:rsidRPr="00F4303F">
              <w:rPr>
                <w:rFonts w:ascii="Times New Roman" w:eastAsia="Times New Roman" w:hAnsi="Times New Roman" w:cs="Times New Roman"/>
                <w:sz w:val="24"/>
                <w:szCs w:val="24"/>
              </w:rPr>
              <w:t xml:space="preserve"> Enoyl ACP Reductase </w:t>
            </w:r>
            <w:r w:rsidRPr="00F4303F">
              <w:rPr>
                <w:rFonts w:ascii="Times New Roman" w:hAnsi="Times New Roman" w:cs="Times New Roman"/>
                <w:sz w:val="24"/>
                <w:szCs w:val="24"/>
              </w:rPr>
              <w:t>(PDB ID 2OP0)</w:t>
            </w:r>
          </w:p>
          <w:p w:rsidR="00F4303F" w:rsidRPr="00F4303F" w:rsidRDefault="00F4303F" w:rsidP="0046600B">
            <w:pPr>
              <w:spacing w:after="0" w:line="480" w:lineRule="auto"/>
              <w:ind w:left="972" w:hanging="990"/>
              <w:jc w:val="both"/>
              <w:rPr>
                <w:rFonts w:ascii="Times New Roman" w:hAnsi="Times New Roman" w:cs="Times New Roman"/>
                <w:sz w:val="24"/>
                <w:szCs w:val="24"/>
              </w:rPr>
            </w:pPr>
            <w:r w:rsidRPr="00F4303F">
              <w:rPr>
                <w:rFonts w:ascii="Times New Roman" w:eastAsia="Times New Roman" w:hAnsi="Times New Roman" w:cs="Times New Roman"/>
                <w:sz w:val="24"/>
                <w:szCs w:val="24"/>
              </w:rPr>
              <w:t xml:space="preserve">Fig 4.14: </w:t>
            </w:r>
            <w:r w:rsidRPr="00F4303F">
              <w:rPr>
                <w:rFonts w:ascii="Times New Roman" w:hAnsi="Times New Roman" w:cs="Times New Roman"/>
                <w:sz w:val="24"/>
                <w:szCs w:val="24"/>
              </w:rPr>
              <w:t xml:space="preserve">2D structures of interaction between A-3 and </w:t>
            </w:r>
            <w:r w:rsidRPr="00F4303F">
              <w:rPr>
                <w:rFonts w:ascii="Times New Roman" w:eastAsia="Times New Roman" w:hAnsi="Times New Roman" w:cs="Times New Roman"/>
                <w:i/>
                <w:sz w:val="24"/>
                <w:szCs w:val="24"/>
              </w:rPr>
              <w:t>P. falciparum</w:t>
            </w:r>
            <w:r w:rsidRPr="00F4303F">
              <w:rPr>
                <w:rFonts w:ascii="Times New Roman" w:eastAsia="Times New Roman" w:hAnsi="Times New Roman" w:cs="Times New Roman"/>
                <w:sz w:val="24"/>
                <w:szCs w:val="24"/>
              </w:rPr>
              <w:t xml:space="preserve"> Enoyl ACP Reductase </w:t>
            </w:r>
            <w:r w:rsidRPr="00F4303F">
              <w:rPr>
                <w:rFonts w:ascii="Times New Roman" w:hAnsi="Times New Roman" w:cs="Times New Roman"/>
                <w:sz w:val="24"/>
                <w:szCs w:val="24"/>
              </w:rPr>
              <w:t>(PDB ID 2OP0)</w:t>
            </w:r>
          </w:p>
          <w:p w:rsidR="00F4303F" w:rsidRPr="00F4303F" w:rsidRDefault="00F4303F" w:rsidP="0046600B">
            <w:pPr>
              <w:spacing w:after="0" w:line="480" w:lineRule="auto"/>
              <w:ind w:left="972" w:hanging="990"/>
              <w:jc w:val="both"/>
              <w:rPr>
                <w:rFonts w:ascii="Times New Roman" w:hAnsi="Times New Roman" w:cs="Times New Roman"/>
                <w:sz w:val="24"/>
                <w:szCs w:val="24"/>
              </w:rPr>
            </w:pPr>
            <w:r w:rsidRPr="00F4303F">
              <w:rPr>
                <w:rFonts w:ascii="Times New Roman" w:eastAsia="Times New Roman" w:hAnsi="Times New Roman" w:cs="Times New Roman"/>
                <w:sz w:val="24"/>
                <w:szCs w:val="24"/>
              </w:rPr>
              <w:t xml:space="preserve">Fig. 4.15: 3D structure of A-3 interaction with </w:t>
            </w:r>
            <w:r w:rsidRPr="00F4303F">
              <w:rPr>
                <w:rFonts w:ascii="Times New Roman" w:eastAsia="Times New Roman" w:hAnsi="Times New Roman" w:cs="Times New Roman"/>
                <w:i/>
                <w:sz w:val="24"/>
                <w:szCs w:val="24"/>
              </w:rPr>
              <w:t>P. falciparum</w:t>
            </w:r>
            <w:r w:rsidRPr="00F4303F">
              <w:rPr>
                <w:rFonts w:ascii="Times New Roman" w:eastAsia="Times New Roman" w:hAnsi="Times New Roman" w:cs="Times New Roman"/>
                <w:sz w:val="24"/>
                <w:szCs w:val="24"/>
              </w:rPr>
              <w:t xml:space="preserve"> Enoyl ACP Reductase </w:t>
            </w:r>
            <w:r w:rsidRPr="00F4303F">
              <w:rPr>
                <w:rFonts w:ascii="Times New Roman" w:hAnsi="Times New Roman" w:cs="Times New Roman"/>
                <w:sz w:val="24"/>
                <w:szCs w:val="24"/>
              </w:rPr>
              <w:t>(PDB ID 2OP0)</w:t>
            </w:r>
          </w:p>
          <w:p w:rsidR="00F4303F" w:rsidRPr="00F4303F" w:rsidRDefault="00F4303F" w:rsidP="0046600B">
            <w:pPr>
              <w:spacing w:after="0" w:line="480" w:lineRule="auto"/>
              <w:ind w:left="972" w:hanging="990"/>
              <w:jc w:val="both"/>
              <w:rPr>
                <w:rFonts w:ascii="Times New Roman" w:hAnsi="Times New Roman" w:cs="Times New Roman"/>
                <w:sz w:val="24"/>
                <w:szCs w:val="24"/>
              </w:rPr>
            </w:pPr>
            <w:r w:rsidRPr="00F4303F">
              <w:rPr>
                <w:rFonts w:ascii="Times New Roman" w:eastAsia="Times New Roman" w:hAnsi="Times New Roman" w:cs="Times New Roman"/>
                <w:sz w:val="24"/>
                <w:szCs w:val="24"/>
              </w:rPr>
              <w:t xml:space="preserve">Fig 4.16: </w:t>
            </w:r>
            <w:r w:rsidRPr="00F4303F">
              <w:rPr>
                <w:rFonts w:ascii="Times New Roman" w:hAnsi="Times New Roman" w:cs="Times New Roman"/>
                <w:sz w:val="24"/>
                <w:szCs w:val="24"/>
              </w:rPr>
              <w:t xml:space="preserve">2D structures of interaction between chloroquine (2719) and </w:t>
            </w:r>
            <w:r w:rsidRPr="00F4303F">
              <w:rPr>
                <w:rFonts w:ascii="Times New Roman" w:eastAsia="Times New Roman" w:hAnsi="Times New Roman" w:cs="Times New Roman"/>
                <w:i/>
                <w:sz w:val="24"/>
                <w:szCs w:val="24"/>
              </w:rPr>
              <w:t>P. falciparum</w:t>
            </w:r>
            <w:r w:rsidRPr="00F4303F">
              <w:rPr>
                <w:rFonts w:ascii="Times New Roman" w:eastAsia="Times New Roman" w:hAnsi="Times New Roman" w:cs="Times New Roman"/>
                <w:sz w:val="24"/>
                <w:szCs w:val="24"/>
              </w:rPr>
              <w:t xml:space="preserve"> Enoyl ACP Reductase </w:t>
            </w:r>
            <w:r w:rsidRPr="00F4303F">
              <w:rPr>
                <w:rFonts w:ascii="Times New Roman" w:hAnsi="Times New Roman" w:cs="Times New Roman"/>
                <w:sz w:val="24"/>
                <w:szCs w:val="24"/>
              </w:rPr>
              <w:t>(PDB ID 2OP0)</w:t>
            </w:r>
          </w:p>
          <w:p w:rsidR="00F4303F" w:rsidRPr="00F4303F" w:rsidRDefault="00F4303F" w:rsidP="0046600B">
            <w:pPr>
              <w:spacing w:after="0" w:line="480" w:lineRule="auto"/>
              <w:ind w:left="972" w:hanging="990"/>
              <w:jc w:val="both"/>
              <w:rPr>
                <w:rFonts w:ascii="Times New Roman" w:hAnsi="Times New Roman" w:cs="Times New Roman"/>
                <w:sz w:val="24"/>
                <w:szCs w:val="24"/>
              </w:rPr>
            </w:pPr>
            <w:r w:rsidRPr="00F4303F">
              <w:rPr>
                <w:rFonts w:ascii="Times New Roman" w:eastAsia="Times New Roman" w:hAnsi="Times New Roman" w:cs="Times New Roman"/>
                <w:sz w:val="24"/>
                <w:szCs w:val="24"/>
              </w:rPr>
              <w:lastRenderedPageBreak/>
              <w:t xml:space="preserve">Fig. 4.17: 3D structure of A-3 interaction with </w:t>
            </w:r>
            <w:r w:rsidRPr="00F4303F">
              <w:rPr>
                <w:rFonts w:ascii="Times New Roman" w:eastAsia="Times New Roman" w:hAnsi="Times New Roman" w:cs="Times New Roman"/>
                <w:i/>
                <w:sz w:val="24"/>
                <w:szCs w:val="24"/>
              </w:rPr>
              <w:t>P. falciparum</w:t>
            </w:r>
            <w:r w:rsidRPr="00F4303F">
              <w:rPr>
                <w:rFonts w:ascii="Times New Roman" w:eastAsia="Times New Roman" w:hAnsi="Times New Roman" w:cs="Times New Roman"/>
                <w:sz w:val="24"/>
                <w:szCs w:val="24"/>
              </w:rPr>
              <w:t xml:space="preserve"> Enoyl ACP Reductase </w:t>
            </w:r>
            <w:r w:rsidRPr="00F4303F">
              <w:rPr>
                <w:rFonts w:ascii="Times New Roman" w:hAnsi="Times New Roman" w:cs="Times New Roman"/>
                <w:sz w:val="24"/>
                <w:szCs w:val="24"/>
              </w:rPr>
              <w:t>(PDB ID 2OP0)</w:t>
            </w:r>
          </w:p>
          <w:p w:rsidR="00F4303F" w:rsidRPr="00F4303F" w:rsidRDefault="00F4303F" w:rsidP="0046600B">
            <w:pPr>
              <w:spacing w:after="0" w:line="480" w:lineRule="auto"/>
              <w:ind w:left="972" w:hanging="990"/>
              <w:jc w:val="both"/>
              <w:rPr>
                <w:rFonts w:ascii="Times New Roman" w:hAnsi="Times New Roman" w:cs="Times New Roman"/>
                <w:sz w:val="24"/>
                <w:szCs w:val="24"/>
              </w:rPr>
            </w:pPr>
            <w:r w:rsidRPr="00F4303F">
              <w:rPr>
                <w:rFonts w:ascii="Times New Roman" w:eastAsia="Times New Roman" w:hAnsi="Times New Roman" w:cs="Times New Roman"/>
                <w:sz w:val="24"/>
                <w:szCs w:val="24"/>
              </w:rPr>
              <w:t xml:space="preserve"> Fig 4.18: </w:t>
            </w:r>
            <w:r w:rsidRPr="00F4303F">
              <w:rPr>
                <w:rFonts w:ascii="Times New Roman" w:hAnsi="Times New Roman" w:cs="Times New Roman"/>
                <w:sz w:val="24"/>
                <w:szCs w:val="24"/>
              </w:rPr>
              <w:t>2D structures of interaction between</w:t>
            </w:r>
            <w:r w:rsidRPr="00F4303F">
              <w:rPr>
                <w:rFonts w:ascii="Times New Roman" w:eastAsia="Times New Roman" w:hAnsi="Times New Roman" w:cs="Times New Roman"/>
                <w:sz w:val="24"/>
                <w:szCs w:val="24"/>
              </w:rPr>
              <w:t xml:space="preserve">3-Chloro-2-oxo-3-(2-phenylphenyl) propanamide </w:t>
            </w:r>
            <w:r w:rsidRPr="00F4303F">
              <w:rPr>
                <w:rFonts w:ascii="Times New Roman" w:hAnsi="Times New Roman" w:cs="Times New Roman"/>
                <w:sz w:val="24"/>
                <w:szCs w:val="24"/>
              </w:rPr>
              <w:t xml:space="preserve">(163209274) and </w:t>
            </w:r>
            <w:r w:rsidRPr="00F4303F">
              <w:rPr>
                <w:rFonts w:ascii="Times New Roman" w:eastAsia="Times New Roman" w:hAnsi="Times New Roman" w:cs="Times New Roman"/>
                <w:i/>
                <w:sz w:val="24"/>
                <w:szCs w:val="24"/>
              </w:rPr>
              <w:t>P. falciparum</w:t>
            </w:r>
            <w:r w:rsidRPr="00F4303F">
              <w:rPr>
                <w:rFonts w:ascii="Times New Roman" w:eastAsia="Times New Roman" w:hAnsi="Times New Roman" w:cs="Times New Roman"/>
                <w:sz w:val="24"/>
                <w:szCs w:val="24"/>
              </w:rPr>
              <w:t xml:space="preserve"> Enoyl ACP Reductase </w:t>
            </w:r>
            <w:r w:rsidRPr="00F4303F">
              <w:rPr>
                <w:rFonts w:ascii="Times New Roman" w:hAnsi="Times New Roman" w:cs="Times New Roman"/>
                <w:sz w:val="24"/>
                <w:szCs w:val="24"/>
              </w:rPr>
              <w:t>(PDB ID 2OP0)</w:t>
            </w:r>
          </w:p>
          <w:p w:rsidR="00F4303F" w:rsidRPr="00F4303F" w:rsidRDefault="00F4303F" w:rsidP="0046600B">
            <w:pPr>
              <w:spacing w:after="0" w:line="480" w:lineRule="auto"/>
              <w:ind w:left="972" w:hanging="990"/>
              <w:jc w:val="both"/>
              <w:rPr>
                <w:rFonts w:ascii="Times New Roman" w:hAnsi="Times New Roman" w:cs="Times New Roman"/>
                <w:sz w:val="24"/>
                <w:szCs w:val="24"/>
              </w:rPr>
            </w:pPr>
            <w:r w:rsidRPr="00F4303F">
              <w:rPr>
                <w:rFonts w:ascii="Times New Roman" w:eastAsia="Times New Roman" w:hAnsi="Times New Roman" w:cs="Times New Roman"/>
                <w:sz w:val="24"/>
                <w:szCs w:val="24"/>
              </w:rPr>
              <w:t xml:space="preserve">Fig. 4.19: 3D network of 3-Chloro-2-oxo-3-(2-phenylphenyl) propanamide interaction with </w:t>
            </w:r>
            <w:r w:rsidRPr="00F4303F">
              <w:rPr>
                <w:rFonts w:ascii="Times New Roman" w:eastAsia="Times New Roman" w:hAnsi="Times New Roman" w:cs="Times New Roman"/>
                <w:i/>
                <w:sz w:val="24"/>
                <w:szCs w:val="24"/>
              </w:rPr>
              <w:t>P. falciparum</w:t>
            </w:r>
            <w:r w:rsidRPr="00F4303F">
              <w:rPr>
                <w:rFonts w:ascii="Times New Roman" w:eastAsia="Times New Roman" w:hAnsi="Times New Roman" w:cs="Times New Roman"/>
                <w:sz w:val="24"/>
                <w:szCs w:val="24"/>
              </w:rPr>
              <w:t xml:space="preserve"> Enoyl ACP Reductase </w:t>
            </w:r>
            <w:r w:rsidRPr="00F4303F">
              <w:rPr>
                <w:rFonts w:ascii="Times New Roman" w:hAnsi="Times New Roman" w:cs="Times New Roman"/>
                <w:sz w:val="24"/>
                <w:szCs w:val="24"/>
              </w:rPr>
              <w:t>(PDB ID 2OP0)</w:t>
            </w:r>
          </w:p>
          <w:p w:rsidR="00F4303F" w:rsidRPr="00F4303F" w:rsidRDefault="00F4303F" w:rsidP="0046600B">
            <w:pPr>
              <w:tabs>
                <w:tab w:val="left" w:pos="2760"/>
              </w:tabs>
              <w:spacing w:after="0" w:line="480" w:lineRule="auto"/>
              <w:ind w:left="972" w:hanging="990"/>
              <w:rPr>
                <w:rFonts w:ascii="Times New Roman" w:hAnsi="Times New Roman" w:cs="Times New Roman"/>
                <w:sz w:val="24"/>
                <w:szCs w:val="24"/>
              </w:rPr>
            </w:pPr>
            <w:r w:rsidRPr="00F4303F">
              <w:rPr>
                <w:rFonts w:ascii="Times New Roman" w:eastAsia="Times New Roman" w:hAnsi="Times New Roman" w:cs="Times New Roman"/>
                <w:sz w:val="24"/>
                <w:szCs w:val="24"/>
              </w:rPr>
              <w:t xml:space="preserve">Fig 4.20: </w:t>
            </w:r>
            <w:r w:rsidRPr="00F4303F">
              <w:rPr>
                <w:rFonts w:ascii="Times New Roman" w:hAnsi="Times New Roman" w:cs="Times New Roman"/>
                <w:sz w:val="24"/>
                <w:szCs w:val="24"/>
              </w:rPr>
              <w:t xml:space="preserve">2D structures of interaction between </w:t>
            </w:r>
            <w:r w:rsidRPr="00F4303F">
              <w:rPr>
                <w:rFonts w:ascii="Times New Roman" w:eastAsia="Times New Roman" w:hAnsi="Times New Roman" w:cs="Times New Roman"/>
                <w:sz w:val="24"/>
                <w:szCs w:val="24"/>
              </w:rPr>
              <w:t xml:space="preserve">Artemether </w:t>
            </w:r>
            <w:r w:rsidRPr="00F4303F">
              <w:rPr>
                <w:rFonts w:ascii="Times New Roman" w:hAnsi="Times New Roman" w:cs="Times New Roman"/>
                <w:sz w:val="24"/>
                <w:szCs w:val="24"/>
              </w:rPr>
              <w:t xml:space="preserve">(68911) and </w:t>
            </w:r>
            <w:r w:rsidRPr="00F4303F">
              <w:rPr>
                <w:rFonts w:ascii="Times New Roman" w:eastAsia="Times New Roman" w:hAnsi="Times New Roman" w:cs="Times New Roman"/>
                <w:i/>
                <w:sz w:val="24"/>
                <w:szCs w:val="24"/>
              </w:rPr>
              <w:t>P. falciparum</w:t>
            </w:r>
            <w:r w:rsidRPr="00F4303F">
              <w:rPr>
                <w:rFonts w:ascii="Times New Roman" w:eastAsia="Times New Roman" w:hAnsi="Times New Roman" w:cs="Times New Roman"/>
                <w:sz w:val="24"/>
                <w:szCs w:val="24"/>
              </w:rPr>
              <w:t xml:space="preserve"> Enoyl ACP Reductase </w:t>
            </w:r>
            <w:r w:rsidRPr="00F4303F">
              <w:rPr>
                <w:rFonts w:ascii="Times New Roman" w:hAnsi="Times New Roman" w:cs="Times New Roman"/>
                <w:sz w:val="24"/>
                <w:szCs w:val="24"/>
              </w:rPr>
              <w:t>(PDB ID 2OP0)</w:t>
            </w:r>
          </w:p>
          <w:p w:rsidR="00F4303F" w:rsidRPr="00F4303F" w:rsidRDefault="00F4303F" w:rsidP="0046600B">
            <w:pPr>
              <w:tabs>
                <w:tab w:val="left" w:pos="2760"/>
              </w:tabs>
              <w:spacing w:after="0" w:line="480" w:lineRule="auto"/>
              <w:ind w:left="972" w:hanging="990"/>
              <w:rPr>
                <w:rFonts w:ascii="Times New Roman" w:hAnsi="Times New Roman" w:cs="Times New Roman"/>
                <w:sz w:val="24"/>
                <w:szCs w:val="24"/>
              </w:rPr>
            </w:pPr>
            <w:r w:rsidRPr="00F4303F">
              <w:rPr>
                <w:rFonts w:ascii="Times New Roman" w:eastAsia="Times New Roman" w:hAnsi="Times New Roman" w:cs="Times New Roman"/>
                <w:sz w:val="24"/>
                <w:szCs w:val="24"/>
              </w:rPr>
              <w:t xml:space="preserve">Fig. 4.21: 3D network of Artemether </w:t>
            </w:r>
            <w:r w:rsidRPr="00F4303F">
              <w:rPr>
                <w:rFonts w:ascii="Times New Roman" w:hAnsi="Times New Roman" w:cs="Times New Roman"/>
                <w:sz w:val="24"/>
                <w:szCs w:val="24"/>
              </w:rPr>
              <w:t xml:space="preserve">(68911) and </w:t>
            </w:r>
            <w:r w:rsidRPr="00F4303F">
              <w:rPr>
                <w:rFonts w:ascii="Times New Roman" w:eastAsia="Times New Roman" w:hAnsi="Times New Roman" w:cs="Times New Roman"/>
                <w:i/>
                <w:sz w:val="24"/>
                <w:szCs w:val="24"/>
              </w:rPr>
              <w:t>P. falciparum</w:t>
            </w:r>
            <w:r w:rsidRPr="00F4303F">
              <w:rPr>
                <w:rFonts w:ascii="Times New Roman" w:eastAsia="Times New Roman" w:hAnsi="Times New Roman" w:cs="Times New Roman"/>
                <w:sz w:val="24"/>
                <w:szCs w:val="24"/>
              </w:rPr>
              <w:t xml:space="preserve"> Enoyl ACP Reductase </w:t>
            </w:r>
            <w:r w:rsidRPr="00F4303F">
              <w:rPr>
                <w:rFonts w:ascii="Times New Roman" w:hAnsi="Times New Roman" w:cs="Times New Roman"/>
                <w:sz w:val="24"/>
                <w:szCs w:val="24"/>
              </w:rPr>
              <w:t>(PDB ID 2OP0)</w:t>
            </w:r>
          </w:p>
          <w:p w:rsidR="00F4303F" w:rsidRPr="00F4303F" w:rsidRDefault="00F4303F" w:rsidP="0046600B">
            <w:pPr>
              <w:tabs>
                <w:tab w:val="left" w:pos="2760"/>
              </w:tabs>
              <w:spacing w:after="0" w:line="480" w:lineRule="auto"/>
              <w:ind w:left="972" w:hanging="990"/>
              <w:rPr>
                <w:rFonts w:ascii="Times New Roman" w:hAnsi="Times New Roman" w:cs="Times New Roman"/>
                <w:sz w:val="24"/>
                <w:szCs w:val="24"/>
              </w:rPr>
            </w:pPr>
            <w:r w:rsidRPr="00F4303F">
              <w:rPr>
                <w:rFonts w:ascii="Times New Roman" w:eastAsia="Times New Roman" w:hAnsi="Times New Roman" w:cs="Times New Roman"/>
                <w:sz w:val="24"/>
                <w:szCs w:val="24"/>
              </w:rPr>
              <w:t xml:space="preserve">Fig 4.22: </w:t>
            </w:r>
            <w:r w:rsidRPr="00F4303F">
              <w:rPr>
                <w:rFonts w:ascii="Times New Roman" w:hAnsi="Times New Roman" w:cs="Times New Roman"/>
                <w:sz w:val="24"/>
                <w:szCs w:val="24"/>
              </w:rPr>
              <w:t xml:space="preserve">2D structures of interaction between </w:t>
            </w:r>
            <w:r w:rsidRPr="00F4303F">
              <w:rPr>
                <w:rFonts w:ascii="Times New Roman" w:eastAsia="Times New Roman" w:hAnsi="Times New Roman" w:cs="Times New Roman"/>
                <w:sz w:val="24"/>
                <w:szCs w:val="24"/>
              </w:rPr>
              <w:t xml:space="preserve">Phthalic acid, isobutyl tridec-2-yn-1-yl ester </w:t>
            </w:r>
            <w:r w:rsidRPr="00F4303F">
              <w:rPr>
                <w:rFonts w:ascii="Times New Roman" w:hAnsi="Times New Roman" w:cs="Times New Roman"/>
                <w:sz w:val="24"/>
                <w:szCs w:val="24"/>
              </w:rPr>
              <w:t xml:space="preserve">(6423518) and </w:t>
            </w:r>
            <w:r w:rsidRPr="00F4303F">
              <w:rPr>
                <w:rFonts w:ascii="Times New Roman" w:eastAsia="Times New Roman" w:hAnsi="Times New Roman" w:cs="Times New Roman"/>
                <w:i/>
                <w:sz w:val="24"/>
                <w:szCs w:val="24"/>
              </w:rPr>
              <w:t>P. falciparum</w:t>
            </w:r>
            <w:r w:rsidRPr="00F4303F">
              <w:rPr>
                <w:rFonts w:ascii="Times New Roman" w:eastAsia="Times New Roman" w:hAnsi="Times New Roman" w:cs="Times New Roman"/>
                <w:sz w:val="24"/>
                <w:szCs w:val="24"/>
              </w:rPr>
              <w:t xml:space="preserve"> Enoyl ACP Reductase </w:t>
            </w:r>
            <w:r w:rsidRPr="00F4303F">
              <w:rPr>
                <w:rFonts w:ascii="Times New Roman" w:hAnsi="Times New Roman" w:cs="Times New Roman"/>
                <w:sz w:val="24"/>
                <w:szCs w:val="24"/>
              </w:rPr>
              <w:t>(PDB ID 2OP0)</w:t>
            </w:r>
            <w:r w:rsidRPr="00F4303F">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F4303F" w:rsidRPr="00F4303F" w:rsidRDefault="00F4303F" w:rsidP="0046600B">
            <w:pPr>
              <w:tabs>
                <w:tab w:val="left" w:pos="2760"/>
              </w:tabs>
              <w:spacing w:after="0" w:line="480" w:lineRule="auto"/>
              <w:ind w:left="972" w:hanging="990"/>
              <w:jc w:val="both"/>
              <w:rPr>
                <w:rFonts w:ascii="Times New Roman" w:hAnsi="Times New Roman" w:cs="Times New Roman"/>
                <w:sz w:val="24"/>
                <w:szCs w:val="24"/>
              </w:rPr>
            </w:pPr>
            <w:r w:rsidRPr="00F4303F">
              <w:rPr>
                <w:rFonts w:ascii="Times New Roman" w:eastAsia="Times New Roman" w:hAnsi="Times New Roman" w:cs="Times New Roman"/>
                <w:sz w:val="24"/>
                <w:szCs w:val="24"/>
              </w:rPr>
              <w:t xml:space="preserve">Fig. 4.22: 3D network of Phthalic acid, isobutyl tridec-2-yn-1-yl ester </w:t>
            </w:r>
            <w:r w:rsidRPr="00F4303F">
              <w:rPr>
                <w:rFonts w:ascii="Times New Roman" w:hAnsi="Times New Roman" w:cs="Times New Roman"/>
                <w:sz w:val="24"/>
                <w:szCs w:val="24"/>
              </w:rPr>
              <w:t xml:space="preserve">(6423518) and </w:t>
            </w:r>
            <w:r w:rsidRPr="00F4303F">
              <w:rPr>
                <w:rFonts w:ascii="Times New Roman" w:eastAsia="Times New Roman" w:hAnsi="Times New Roman" w:cs="Times New Roman"/>
                <w:i/>
                <w:sz w:val="24"/>
                <w:szCs w:val="24"/>
              </w:rPr>
              <w:t>P. falciparum</w:t>
            </w:r>
            <w:r w:rsidRPr="00F4303F">
              <w:rPr>
                <w:rFonts w:ascii="Times New Roman" w:eastAsia="Times New Roman" w:hAnsi="Times New Roman" w:cs="Times New Roman"/>
                <w:sz w:val="24"/>
                <w:szCs w:val="24"/>
              </w:rPr>
              <w:t xml:space="preserve"> Enoyl ACP Reductase </w:t>
            </w:r>
            <w:r w:rsidRPr="00F4303F">
              <w:rPr>
                <w:rFonts w:ascii="Times New Roman" w:hAnsi="Times New Roman" w:cs="Times New Roman"/>
                <w:sz w:val="24"/>
                <w:szCs w:val="24"/>
              </w:rPr>
              <w:t>(PDB ID 2OP0)</w:t>
            </w:r>
          </w:p>
          <w:p w:rsidR="00F4303F" w:rsidRPr="00F4303F" w:rsidRDefault="00F4303F" w:rsidP="0046600B">
            <w:pPr>
              <w:spacing w:after="0" w:line="480" w:lineRule="auto"/>
              <w:ind w:left="972" w:hanging="990"/>
              <w:jc w:val="both"/>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pPr>
            <w:r w:rsidRPr="00F4303F">
              <w:rPr>
                <w:rFonts w:ascii="Times New Roman" w:eastAsia="Times New Roman" w:hAnsi="Times New Roman" w:cs="Times New Roman"/>
                <w:sz w:val="24"/>
                <w:szCs w:val="24"/>
              </w:rPr>
              <w:t xml:space="preserve">Fig 4.23: </w:t>
            </w:r>
            <w:r w:rsidRPr="00F4303F">
              <w:rPr>
                <w:rFonts w:ascii="Times New Roman" w:hAnsi="Times New Roman" w:cs="Times New Roman"/>
                <w:sz w:val="24"/>
                <w:szCs w:val="24"/>
              </w:rPr>
              <w:t xml:space="preserve">2D structures of interaction between OL-1 and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thymidylate kinase</w:t>
            </w:r>
            <w:r w:rsidRPr="00F4303F">
              <w:rPr>
                <w:rFonts w:ascii="Times New Roman" w:hAnsi="Times New Roman" w:cs="Times New Roman"/>
                <w:sz w:val="24"/>
                <w:szCs w:val="24"/>
                <w:shd w:val="clear" w:color="auto" w:fill="FFFFFF"/>
              </w:rPr>
              <w:t xml:space="preserve"> </w:t>
            </w:r>
            <w:r w:rsidRPr="00F4303F">
              <w:rPr>
                <w:rFonts w:ascii="Times New Roman" w:hAnsi="Times New Roman" w:cs="Times New Roman"/>
                <w:sz w:val="24"/>
                <w:szCs w:val="24"/>
              </w:rPr>
              <w:t>(PDB ID 2OP0)</w:t>
            </w:r>
          </w:p>
          <w:p w:rsidR="00F4303F" w:rsidRPr="00F4303F" w:rsidRDefault="00F4303F" w:rsidP="0046600B">
            <w:pPr>
              <w:spacing w:after="0" w:line="480" w:lineRule="auto"/>
              <w:ind w:left="972" w:hanging="990"/>
              <w:jc w:val="both"/>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pPr>
          </w:p>
          <w:p w:rsidR="00F4303F" w:rsidRPr="00F4303F" w:rsidRDefault="00F4303F" w:rsidP="0046600B">
            <w:pPr>
              <w:spacing w:after="0" w:line="480" w:lineRule="auto"/>
              <w:ind w:left="972" w:hanging="990"/>
              <w:jc w:val="both"/>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pPr>
            <w:r w:rsidRPr="00F4303F">
              <w:rPr>
                <w:rFonts w:ascii="Times New Roman" w:eastAsia="Times New Roman" w:hAnsi="Times New Roman" w:cs="Times New Roman"/>
                <w:sz w:val="24"/>
                <w:szCs w:val="24"/>
              </w:rPr>
              <w:t xml:space="preserve">Fig. 4.24: 3D network </w:t>
            </w:r>
            <w:r w:rsidRPr="00F4303F">
              <w:rPr>
                <w:rFonts w:ascii="Times New Roman" w:hAnsi="Times New Roman" w:cs="Times New Roman"/>
                <w:sz w:val="24"/>
                <w:szCs w:val="24"/>
              </w:rPr>
              <w:t xml:space="preserve">between OL-1 and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thymidylate kinase</w:t>
            </w:r>
            <w:r w:rsidRPr="00F4303F">
              <w:rPr>
                <w:rFonts w:ascii="Times New Roman" w:hAnsi="Times New Roman" w:cs="Times New Roman"/>
                <w:sz w:val="24"/>
                <w:szCs w:val="24"/>
                <w:shd w:val="clear" w:color="auto" w:fill="FFFFFF"/>
              </w:rPr>
              <w:t xml:space="preserve"> </w:t>
            </w:r>
            <w:r w:rsidRPr="00F4303F">
              <w:rPr>
                <w:rFonts w:ascii="Times New Roman" w:hAnsi="Times New Roman" w:cs="Times New Roman"/>
                <w:sz w:val="24"/>
                <w:szCs w:val="24"/>
              </w:rPr>
              <w:t>(PDB ID 2OP0)</w:t>
            </w:r>
          </w:p>
          <w:p w:rsidR="00F4303F" w:rsidRPr="00F4303F" w:rsidRDefault="00F4303F" w:rsidP="0046600B">
            <w:pPr>
              <w:spacing w:after="0" w:line="480" w:lineRule="auto"/>
              <w:ind w:left="972" w:hanging="990"/>
              <w:jc w:val="both"/>
              <w:rPr>
                <w:rFonts w:ascii="Times New Roman" w:hAnsi="Times New Roman" w:cs="Times New Roman"/>
                <w:sz w:val="24"/>
                <w:szCs w:val="24"/>
              </w:rPr>
            </w:pPr>
            <w:r w:rsidRPr="00F4303F">
              <w:rPr>
                <w:rFonts w:ascii="Times New Roman" w:eastAsia="Times New Roman" w:hAnsi="Times New Roman" w:cs="Times New Roman"/>
                <w:sz w:val="24"/>
                <w:szCs w:val="24"/>
              </w:rPr>
              <w:t xml:space="preserve">Fig 4.25: </w:t>
            </w:r>
            <w:r w:rsidRPr="00F4303F">
              <w:rPr>
                <w:rFonts w:ascii="Times New Roman" w:hAnsi="Times New Roman" w:cs="Times New Roman"/>
                <w:sz w:val="24"/>
                <w:szCs w:val="24"/>
              </w:rPr>
              <w:t xml:space="preserve">2D structures of interaction between A-3 and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thymidylate kinase</w:t>
            </w:r>
            <w:r w:rsidRPr="00F4303F">
              <w:rPr>
                <w:rFonts w:ascii="Times New Roman" w:hAnsi="Times New Roman" w:cs="Times New Roman"/>
                <w:sz w:val="24"/>
                <w:szCs w:val="24"/>
                <w:shd w:val="clear" w:color="auto" w:fill="FFFFFF"/>
              </w:rPr>
              <w:t xml:space="preserve"> </w:t>
            </w:r>
            <w:r w:rsidRPr="00F4303F">
              <w:rPr>
                <w:rFonts w:ascii="Times New Roman" w:hAnsi="Times New Roman" w:cs="Times New Roman"/>
                <w:sz w:val="24"/>
                <w:szCs w:val="24"/>
              </w:rPr>
              <w:t>(PDB ID 2OP0)</w:t>
            </w:r>
          </w:p>
          <w:p w:rsidR="00F4303F" w:rsidRPr="00F4303F" w:rsidRDefault="00F4303F" w:rsidP="0046600B">
            <w:pPr>
              <w:spacing w:after="0" w:line="480" w:lineRule="auto"/>
              <w:ind w:left="972" w:hanging="990"/>
              <w:jc w:val="both"/>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pPr>
            <w:r w:rsidRPr="00F4303F">
              <w:rPr>
                <w:rFonts w:ascii="Times New Roman" w:eastAsia="Times New Roman" w:hAnsi="Times New Roman" w:cs="Times New Roman"/>
                <w:sz w:val="24"/>
                <w:szCs w:val="24"/>
              </w:rPr>
              <w:t xml:space="preserve">Fig. 4.26: 3D network </w:t>
            </w:r>
            <w:r w:rsidRPr="00F4303F">
              <w:rPr>
                <w:rFonts w:ascii="Times New Roman" w:hAnsi="Times New Roman" w:cs="Times New Roman"/>
                <w:sz w:val="24"/>
                <w:szCs w:val="24"/>
              </w:rPr>
              <w:t xml:space="preserve">between A-3 and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thymidylate kinase</w:t>
            </w:r>
            <w:r w:rsidRPr="00F4303F">
              <w:rPr>
                <w:rFonts w:ascii="Times New Roman" w:hAnsi="Times New Roman" w:cs="Times New Roman"/>
                <w:sz w:val="24"/>
                <w:szCs w:val="24"/>
                <w:shd w:val="clear" w:color="auto" w:fill="FFFFFF"/>
              </w:rPr>
              <w:t xml:space="preserve"> </w:t>
            </w:r>
            <w:r w:rsidRPr="00F4303F">
              <w:rPr>
                <w:rFonts w:ascii="Times New Roman" w:hAnsi="Times New Roman" w:cs="Times New Roman"/>
                <w:sz w:val="24"/>
                <w:szCs w:val="24"/>
              </w:rPr>
              <w:t>(PDB ID 2OP0)</w:t>
            </w:r>
          </w:p>
          <w:p w:rsidR="00F4303F" w:rsidRPr="00F4303F" w:rsidRDefault="00F4303F" w:rsidP="0046600B">
            <w:pPr>
              <w:spacing w:after="0" w:line="480" w:lineRule="auto"/>
              <w:ind w:left="972" w:hanging="990"/>
              <w:jc w:val="both"/>
              <w:rPr>
                <w:rFonts w:ascii="Times New Roman" w:hAnsi="Times New Roman" w:cs="Times New Roman"/>
                <w:sz w:val="24"/>
                <w:szCs w:val="24"/>
              </w:rPr>
            </w:pPr>
            <w:r w:rsidRPr="00F4303F">
              <w:rPr>
                <w:rFonts w:ascii="Times New Roman" w:eastAsia="Times New Roman" w:hAnsi="Times New Roman" w:cs="Times New Roman"/>
                <w:sz w:val="24"/>
                <w:szCs w:val="24"/>
              </w:rPr>
              <w:lastRenderedPageBreak/>
              <w:t xml:space="preserve">Fig 4.27: </w:t>
            </w:r>
            <w:r w:rsidRPr="00F4303F">
              <w:rPr>
                <w:rFonts w:ascii="Times New Roman" w:hAnsi="Times New Roman" w:cs="Times New Roman"/>
                <w:sz w:val="24"/>
                <w:szCs w:val="24"/>
              </w:rPr>
              <w:t xml:space="preserve">2D structures of interaction between 68911 and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thymidylate kinase</w:t>
            </w:r>
            <w:r w:rsidRPr="00F4303F">
              <w:rPr>
                <w:rFonts w:ascii="Times New Roman" w:hAnsi="Times New Roman" w:cs="Times New Roman"/>
                <w:sz w:val="24"/>
                <w:szCs w:val="24"/>
                <w:shd w:val="clear" w:color="auto" w:fill="FFFFFF"/>
              </w:rPr>
              <w:t xml:space="preserve"> </w:t>
            </w:r>
            <w:r w:rsidRPr="00F4303F">
              <w:rPr>
                <w:rFonts w:ascii="Times New Roman" w:hAnsi="Times New Roman" w:cs="Times New Roman"/>
                <w:sz w:val="24"/>
                <w:szCs w:val="24"/>
              </w:rPr>
              <w:t>(PDB ID 2OP0)</w:t>
            </w:r>
          </w:p>
          <w:p w:rsidR="00F4303F" w:rsidRPr="00F4303F" w:rsidRDefault="00F4303F" w:rsidP="0046600B">
            <w:pPr>
              <w:spacing w:after="0" w:line="480" w:lineRule="auto"/>
              <w:ind w:left="972" w:hanging="990"/>
              <w:jc w:val="both"/>
              <w:rPr>
                <w:rFonts w:ascii="Times New Roman" w:hAnsi="Times New Roman" w:cs="Times New Roman"/>
                <w:sz w:val="24"/>
                <w:szCs w:val="24"/>
              </w:rPr>
            </w:pPr>
            <w:r w:rsidRPr="00F4303F">
              <w:rPr>
                <w:rFonts w:ascii="Times New Roman" w:eastAsia="Times New Roman" w:hAnsi="Times New Roman" w:cs="Times New Roman"/>
                <w:sz w:val="24"/>
                <w:szCs w:val="24"/>
              </w:rPr>
              <w:t xml:space="preserve">Fig. 4.28: 3D network </w:t>
            </w:r>
            <w:r w:rsidRPr="00F4303F">
              <w:rPr>
                <w:rFonts w:ascii="Times New Roman" w:hAnsi="Times New Roman" w:cs="Times New Roman"/>
                <w:sz w:val="24"/>
                <w:szCs w:val="24"/>
              </w:rPr>
              <w:t xml:space="preserve">between 68911 and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thymidylate kinase</w:t>
            </w:r>
            <w:r w:rsidRPr="00F4303F">
              <w:rPr>
                <w:rFonts w:ascii="Times New Roman" w:hAnsi="Times New Roman" w:cs="Times New Roman"/>
                <w:sz w:val="24"/>
                <w:szCs w:val="24"/>
                <w:shd w:val="clear" w:color="auto" w:fill="FFFFFF"/>
              </w:rPr>
              <w:t xml:space="preserve"> </w:t>
            </w:r>
            <w:r w:rsidRPr="00F4303F">
              <w:rPr>
                <w:rFonts w:ascii="Times New Roman" w:hAnsi="Times New Roman" w:cs="Times New Roman"/>
                <w:sz w:val="24"/>
                <w:szCs w:val="24"/>
              </w:rPr>
              <w:t>(PDB ID 2OP0)</w:t>
            </w:r>
          </w:p>
          <w:p w:rsidR="00F4303F" w:rsidRPr="00F4303F" w:rsidRDefault="00F4303F" w:rsidP="0046600B">
            <w:pPr>
              <w:spacing w:after="0" w:line="480" w:lineRule="auto"/>
              <w:ind w:left="972" w:hanging="990"/>
              <w:jc w:val="both"/>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pPr>
          </w:p>
          <w:p w:rsidR="00F4303F" w:rsidRPr="00F4303F" w:rsidRDefault="00F4303F" w:rsidP="0046600B">
            <w:pPr>
              <w:spacing w:after="0" w:line="480" w:lineRule="auto"/>
              <w:ind w:left="972" w:hanging="990"/>
              <w:jc w:val="both"/>
              <w:rPr>
                <w:rFonts w:ascii="Times New Roman" w:hAnsi="Times New Roman" w:cs="Times New Roman"/>
                <w:sz w:val="24"/>
                <w:szCs w:val="24"/>
              </w:rPr>
            </w:pPr>
            <w:r w:rsidRPr="00F4303F">
              <w:rPr>
                <w:rFonts w:ascii="Times New Roman" w:eastAsia="Times New Roman" w:hAnsi="Times New Roman" w:cs="Times New Roman"/>
                <w:sz w:val="24"/>
                <w:szCs w:val="24"/>
              </w:rPr>
              <w:t xml:space="preserve">Fig 4.29: </w:t>
            </w:r>
            <w:r w:rsidRPr="00F4303F">
              <w:rPr>
                <w:rFonts w:ascii="Times New Roman" w:hAnsi="Times New Roman" w:cs="Times New Roman"/>
                <w:sz w:val="24"/>
                <w:szCs w:val="24"/>
              </w:rPr>
              <w:t xml:space="preserve">2D structures of interaction between 163209274 and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thymidylate kinase</w:t>
            </w:r>
            <w:r w:rsidRPr="00F4303F">
              <w:rPr>
                <w:rFonts w:ascii="Times New Roman" w:hAnsi="Times New Roman" w:cs="Times New Roman"/>
                <w:sz w:val="24"/>
                <w:szCs w:val="24"/>
                <w:shd w:val="clear" w:color="auto" w:fill="FFFFFF"/>
              </w:rPr>
              <w:t xml:space="preserve"> </w:t>
            </w:r>
            <w:r w:rsidRPr="00F4303F">
              <w:rPr>
                <w:rFonts w:ascii="Times New Roman" w:hAnsi="Times New Roman" w:cs="Times New Roman"/>
                <w:sz w:val="24"/>
                <w:szCs w:val="24"/>
              </w:rPr>
              <w:t>(PDB ID 2OP0)</w:t>
            </w:r>
          </w:p>
          <w:p w:rsidR="00F4303F" w:rsidRPr="00F4303F" w:rsidRDefault="00F4303F" w:rsidP="0046600B">
            <w:pPr>
              <w:spacing w:after="0" w:line="480" w:lineRule="auto"/>
              <w:ind w:left="972" w:hanging="990"/>
              <w:jc w:val="both"/>
              <w:rPr>
                <w:rFonts w:ascii="Times New Roman" w:hAnsi="Times New Roman" w:cs="Times New Roman"/>
                <w:sz w:val="24"/>
                <w:szCs w:val="24"/>
              </w:rPr>
            </w:pPr>
            <w:r w:rsidRPr="00F4303F">
              <w:rPr>
                <w:rFonts w:ascii="Times New Roman" w:eastAsia="Times New Roman" w:hAnsi="Times New Roman" w:cs="Times New Roman"/>
                <w:sz w:val="24"/>
                <w:szCs w:val="24"/>
              </w:rPr>
              <w:t xml:space="preserve">Fig. 4.30: 3D network </w:t>
            </w:r>
            <w:r w:rsidRPr="00F4303F">
              <w:rPr>
                <w:rFonts w:ascii="Times New Roman" w:hAnsi="Times New Roman" w:cs="Times New Roman"/>
                <w:sz w:val="24"/>
                <w:szCs w:val="24"/>
              </w:rPr>
              <w:t xml:space="preserve">between 163209274 and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thymidylate kinase</w:t>
            </w:r>
            <w:r w:rsidRPr="00F4303F">
              <w:rPr>
                <w:rFonts w:ascii="Times New Roman" w:hAnsi="Times New Roman" w:cs="Times New Roman"/>
                <w:sz w:val="24"/>
                <w:szCs w:val="24"/>
                <w:shd w:val="clear" w:color="auto" w:fill="FFFFFF"/>
              </w:rPr>
              <w:t xml:space="preserve"> </w:t>
            </w:r>
            <w:r w:rsidRPr="00F4303F">
              <w:rPr>
                <w:rFonts w:ascii="Times New Roman" w:hAnsi="Times New Roman" w:cs="Times New Roman"/>
                <w:sz w:val="24"/>
                <w:szCs w:val="24"/>
              </w:rPr>
              <w:t>(PDB ID 2OP0)</w:t>
            </w:r>
          </w:p>
          <w:p w:rsidR="00F4303F" w:rsidRPr="00F4303F" w:rsidRDefault="00F4303F" w:rsidP="0046600B">
            <w:pPr>
              <w:spacing w:after="0" w:line="480" w:lineRule="auto"/>
              <w:ind w:left="972" w:hanging="990"/>
              <w:jc w:val="both"/>
              <w:rPr>
                <w:rFonts w:ascii="Times New Roman" w:hAnsi="Times New Roman" w:cs="Times New Roman"/>
                <w:sz w:val="24"/>
                <w:szCs w:val="24"/>
              </w:rPr>
            </w:pPr>
            <w:r w:rsidRPr="00F4303F">
              <w:rPr>
                <w:rFonts w:ascii="Times New Roman" w:eastAsia="Times New Roman" w:hAnsi="Times New Roman" w:cs="Times New Roman"/>
                <w:sz w:val="24"/>
                <w:szCs w:val="24"/>
              </w:rPr>
              <w:t xml:space="preserve">Fig 4.31: </w:t>
            </w:r>
            <w:r w:rsidRPr="00F4303F">
              <w:rPr>
                <w:rFonts w:ascii="Times New Roman" w:hAnsi="Times New Roman" w:cs="Times New Roman"/>
                <w:sz w:val="24"/>
                <w:szCs w:val="24"/>
              </w:rPr>
              <w:t>Secondary metabolites with significant in silico antiplasmodial potentials against the selected proteases (2YOG and 2OP0).</w:t>
            </w:r>
          </w:p>
          <w:p w:rsidR="00F4303F" w:rsidRPr="00F4303F" w:rsidRDefault="00F4303F" w:rsidP="0046600B">
            <w:pPr>
              <w:spacing w:after="0" w:line="480" w:lineRule="auto"/>
              <w:ind w:left="972" w:hanging="990"/>
              <w:jc w:val="both"/>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pPr>
          </w:p>
          <w:p w:rsidR="00F4303F" w:rsidRPr="00F4303F" w:rsidRDefault="00F4303F" w:rsidP="0046600B">
            <w:pPr>
              <w:spacing w:after="0" w:line="480" w:lineRule="auto"/>
              <w:ind w:left="972" w:hanging="990"/>
              <w:jc w:val="both"/>
              <w:rPr>
                <w:rFonts w:ascii="Times New Roman" w:hAnsi="Times New Roman" w:cs="Times New Roman"/>
                <w:sz w:val="24"/>
                <w:szCs w:val="24"/>
              </w:rPr>
            </w:pPr>
          </w:p>
          <w:p w:rsidR="00F4303F" w:rsidRPr="00F4303F" w:rsidRDefault="00F4303F" w:rsidP="0046600B">
            <w:pPr>
              <w:spacing w:after="0" w:line="480" w:lineRule="auto"/>
              <w:ind w:left="972" w:hanging="990"/>
              <w:jc w:val="both"/>
              <w:rPr>
                <w:rFonts w:ascii="Times New Roman" w:hAnsi="Times New Roman" w:cs="Times New Roman"/>
                <w:sz w:val="24"/>
                <w:szCs w:val="24"/>
              </w:rPr>
            </w:pPr>
          </w:p>
        </w:tc>
        <w:tc>
          <w:tcPr>
            <w:tcW w:w="1075" w:type="dxa"/>
          </w:tcPr>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lastRenderedPageBreak/>
              <w:t>128</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131</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135</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136</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135</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149</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150</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152</w:t>
            </w: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153</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155</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156</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158</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159</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lastRenderedPageBreak/>
              <w:t>161</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162</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164</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165</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164</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170</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171</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173</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174</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176</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177</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lastRenderedPageBreak/>
              <w:t>179</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180</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182</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183</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187</w:t>
            </w: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p>
          <w:p w:rsidR="00F4303F" w:rsidRPr="00F4303F" w:rsidRDefault="00F4303F" w:rsidP="0046600B">
            <w:pPr>
              <w:spacing w:after="0" w:line="480" w:lineRule="auto"/>
              <w:jc w:val="both"/>
              <w:rPr>
                <w:rFonts w:ascii="Times New Roman" w:hAnsi="Times New Roman" w:cs="Times New Roman"/>
                <w:sz w:val="24"/>
                <w:szCs w:val="24"/>
              </w:rPr>
            </w:pPr>
          </w:p>
        </w:tc>
      </w:tr>
      <w:tr w:rsidR="00F4303F" w:rsidRPr="00F4303F" w:rsidTr="0046600B">
        <w:tc>
          <w:tcPr>
            <w:tcW w:w="8730" w:type="dxa"/>
          </w:tcPr>
          <w:p w:rsidR="00F4303F" w:rsidRPr="00F4303F" w:rsidRDefault="00F4303F" w:rsidP="0046600B">
            <w:pPr>
              <w:tabs>
                <w:tab w:val="left" w:pos="1234"/>
              </w:tabs>
              <w:spacing w:after="0" w:line="480" w:lineRule="auto"/>
              <w:ind w:left="972" w:hanging="990"/>
              <w:rPr>
                <w:rFonts w:ascii="Times New Roman" w:hAnsi="Times New Roman" w:cs="Times New Roman"/>
                <w:sz w:val="24"/>
                <w:szCs w:val="24"/>
              </w:rPr>
            </w:pPr>
          </w:p>
        </w:tc>
        <w:tc>
          <w:tcPr>
            <w:tcW w:w="1075" w:type="dxa"/>
          </w:tcPr>
          <w:p w:rsidR="00F4303F" w:rsidRPr="00F4303F" w:rsidRDefault="00F4303F" w:rsidP="0046600B">
            <w:pPr>
              <w:spacing w:after="0" w:line="480" w:lineRule="auto"/>
              <w:jc w:val="both"/>
              <w:rPr>
                <w:rFonts w:ascii="Times New Roman" w:hAnsi="Times New Roman" w:cs="Times New Roman"/>
                <w:sz w:val="24"/>
                <w:szCs w:val="24"/>
              </w:rPr>
            </w:pPr>
          </w:p>
        </w:tc>
      </w:tr>
    </w:tbl>
    <w:p w:rsidR="00F4303F" w:rsidRPr="00F4303F" w:rsidRDefault="00F4303F" w:rsidP="00F4303F">
      <w:pPr>
        <w:jc w:val="both"/>
        <w:rPr>
          <w:rFonts w:ascii="Times New Roman" w:hAnsi="Times New Roman" w:cs="Times New Roman"/>
          <w:b/>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jc w:val="center"/>
        <w:rPr>
          <w:rFonts w:ascii="Times New Roman" w:hAnsi="Times New Roman" w:cs="Times New Roman"/>
          <w:b/>
          <w:sz w:val="24"/>
          <w:szCs w:val="24"/>
        </w:rPr>
      </w:pPr>
    </w:p>
    <w:p w:rsidR="00F4303F" w:rsidRPr="00F4303F" w:rsidRDefault="00F4303F" w:rsidP="00F4303F">
      <w:pPr>
        <w:jc w:val="center"/>
        <w:rPr>
          <w:rFonts w:ascii="Times New Roman" w:hAnsi="Times New Roman" w:cs="Times New Roman"/>
          <w:b/>
          <w:sz w:val="24"/>
          <w:szCs w:val="24"/>
        </w:rPr>
      </w:pPr>
      <w:r w:rsidRPr="00F4303F">
        <w:rPr>
          <w:rFonts w:ascii="Times New Roman" w:hAnsi="Times New Roman" w:cs="Times New Roman"/>
          <w:b/>
          <w:sz w:val="24"/>
          <w:szCs w:val="24"/>
        </w:rPr>
        <w:lastRenderedPageBreak/>
        <w:t>List of Schemes</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 xml:space="preserve">Scheme 3.1: Successive Extraction of the Leaves and Bark of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and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with n-Hexane, Ethyl Acetate and 50% hydroethanol.</w:t>
      </w:r>
      <w:r w:rsidRPr="00F4303F">
        <w:rPr>
          <w:rFonts w:ascii="Times New Roman" w:hAnsi="Times New Roman" w:cs="Times New Roman"/>
          <w:sz w:val="24"/>
          <w:szCs w:val="24"/>
        </w:rPr>
        <w:tab/>
      </w:r>
      <w:r w:rsidRPr="00F4303F">
        <w:rPr>
          <w:rFonts w:ascii="Times New Roman" w:hAnsi="Times New Roman" w:cs="Times New Roman"/>
          <w:sz w:val="24"/>
          <w:szCs w:val="24"/>
        </w:rPr>
        <w:tab/>
      </w:r>
      <w:r w:rsidRPr="00F4303F">
        <w:rPr>
          <w:rFonts w:ascii="Times New Roman" w:hAnsi="Times New Roman" w:cs="Times New Roman"/>
          <w:sz w:val="24"/>
          <w:szCs w:val="24"/>
        </w:rPr>
        <w:tab/>
        <w:t>73</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Scheme 3.2: Successive fractionation and isolation of OL-1 (from EtLDB).</w:t>
      </w:r>
      <w:r w:rsidRPr="00F4303F">
        <w:rPr>
          <w:rFonts w:ascii="Times New Roman" w:hAnsi="Times New Roman" w:cs="Times New Roman"/>
          <w:sz w:val="24"/>
          <w:szCs w:val="24"/>
        </w:rPr>
        <w:tab/>
      </w:r>
      <w:r w:rsidRPr="00F4303F">
        <w:rPr>
          <w:rFonts w:ascii="Times New Roman" w:hAnsi="Times New Roman" w:cs="Times New Roman"/>
          <w:sz w:val="24"/>
          <w:szCs w:val="24"/>
        </w:rPr>
        <w:tab/>
        <w:t>89</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Scheme 3.3: Isolation of A-3</w:t>
      </w:r>
      <w:r w:rsidRPr="00F4303F">
        <w:rPr>
          <w:rFonts w:ascii="Times New Roman" w:hAnsi="Times New Roman" w:cs="Times New Roman"/>
          <w:sz w:val="24"/>
          <w:szCs w:val="24"/>
        </w:rPr>
        <w:tab/>
      </w:r>
      <w:r w:rsidRPr="00F4303F">
        <w:rPr>
          <w:rFonts w:ascii="Times New Roman" w:hAnsi="Times New Roman" w:cs="Times New Roman"/>
          <w:sz w:val="24"/>
          <w:szCs w:val="24"/>
        </w:rPr>
        <w:tab/>
      </w:r>
      <w:r w:rsidRPr="00F4303F">
        <w:rPr>
          <w:rFonts w:ascii="Times New Roman" w:hAnsi="Times New Roman" w:cs="Times New Roman"/>
          <w:sz w:val="24"/>
          <w:szCs w:val="24"/>
        </w:rPr>
        <w:tab/>
      </w:r>
      <w:r w:rsidRPr="00F4303F">
        <w:rPr>
          <w:rFonts w:ascii="Times New Roman" w:hAnsi="Times New Roman" w:cs="Times New Roman"/>
          <w:sz w:val="24"/>
          <w:szCs w:val="24"/>
        </w:rPr>
        <w:tab/>
      </w:r>
      <w:r w:rsidRPr="00F4303F">
        <w:rPr>
          <w:rFonts w:ascii="Times New Roman" w:hAnsi="Times New Roman" w:cs="Times New Roman"/>
          <w:sz w:val="24"/>
          <w:szCs w:val="24"/>
        </w:rPr>
        <w:tab/>
      </w:r>
      <w:r w:rsidRPr="00F4303F">
        <w:rPr>
          <w:rFonts w:ascii="Times New Roman" w:hAnsi="Times New Roman" w:cs="Times New Roman"/>
          <w:sz w:val="24"/>
          <w:szCs w:val="24"/>
        </w:rPr>
        <w:tab/>
      </w:r>
      <w:r w:rsidRPr="00F4303F">
        <w:rPr>
          <w:rFonts w:ascii="Times New Roman" w:hAnsi="Times New Roman" w:cs="Times New Roman"/>
          <w:sz w:val="24"/>
          <w:szCs w:val="24"/>
        </w:rPr>
        <w:tab/>
      </w:r>
      <w:r w:rsidRPr="00F4303F">
        <w:rPr>
          <w:rFonts w:ascii="Times New Roman" w:hAnsi="Times New Roman" w:cs="Times New Roman"/>
          <w:sz w:val="24"/>
          <w:szCs w:val="24"/>
        </w:rPr>
        <w:tab/>
      </w:r>
      <w:r w:rsidRPr="00F4303F">
        <w:rPr>
          <w:rFonts w:ascii="Times New Roman" w:hAnsi="Times New Roman" w:cs="Times New Roman"/>
          <w:sz w:val="24"/>
          <w:szCs w:val="24"/>
        </w:rPr>
        <w:tab/>
        <w:t>91</w:t>
      </w:r>
    </w:p>
    <w:p w:rsidR="00F4303F" w:rsidRPr="00F4303F" w:rsidRDefault="00F4303F" w:rsidP="00F4303F">
      <w:pPr>
        <w:spacing w:after="0" w:line="480" w:lineRule="auto"/>
        <w:jc w:val="both"/>
      </w:pPr>
      <w:r w:rsidRPr="00F4303F">
        <w:rPr>
          <w:rFonts w:ascii="Times New Roman" w:hAnsi="Times New Roman" w:cs="Times New Roman"/>
          <w:sz w:val="24"/>
          <w:szCs w:val="24"/>
          <w:shd w:val="clear" w:color="auto" w:fill="FFFFFF"/>
        </w:rPr>
        <w:t xml:space="preserve">Scheme 4.1: Fragments in the ESI-MS spectra of OL-1. </w:t>
      </w:r>
      <w:r w:rsidRPr="00F4303F">
        <w:rPr>
          <w:rFonts w:ascii="Times New Roman" w:hAnsi="Times New Roman" w:cs="Times New Roman"/>
          <w:sz w:val="24"/>
          <w:szCs w:val="24"/>
          <w:shd w:val="clear" w:color="auto" w:fill="FFFFFF"/>
        </w:rPr>
        <w:tab/>
      </w:r>
      <w:r w:rsidRPr="00F4303F">
        <w:rPr>
          <w:rFonts w:ascii="Times New Roman" w:hAnsi="Times New Roman" w:cs="Times New Roman"/>
          <w:sz w:val="24"/>
          <w:szCs w:val="24"/>
          <w:shd w:val="clear" w:color="auto" w:fill="FFFFFF"/>
        </w:rPr>
        <w:tab/>
      </w:r>
      <w:r w:rsidRPr="00F4303F">
        <w:rPr>
          <w:rFonts w:ascii="Times New Roman" w:hAnsi="Times New Roman" w:cs="Times New Roman"/>
          <w:sz w:val="24"/>
          <w:szCs w:val="24"/>
          <w:shd w:val="clear" w:color="auto" w:fill="FFFFFF"/>
        </w:rPr>
        <w:tab/>
      </w:r>
      <w:r w:rsidRPr="00F4303F">
        <w:rPr>
          <w:rFonts w:ascii="Times New Roman" w:hAnsi="Times New Roman" w:cs="Times New Roman"/>
          <w:sz w:val="24"/>
          <w:szCs w:val="24"/>
          <w:shd w:val="clear" w:color="auto" w:fill="FFFFFF"/>
        </w:rPr>
        <w:tab/>
      </w:r>
      <w:r w:rsidRPr="00F4303F">
        <w:rPr>
          <w:rFonts w:ascii="Times New Roman" w:hAnsi="Times New Roman" w:cs="Times New Roman"/>
          <w:sz w:val="24"/>
          <w:szCs w:val="24"/>
          <w:shd w:val="clear" w:color="auto" w:fill="FFFFFF"/>
        </w:rPr>
        <w:tab/>
        <w:t>139</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Scheme 4.2: Proposed fragmentation pattern for A-3.</w:t>
      </w:r>
      <w:r w:rsidRPr="00F4303F">
        <w:rPr>
          <w:rFonts w:ascii="Times New Roman" w:hAnsi="Times New Roman" w:cs="Times New Roman"/>
          <w:sz w:val="24"/>
          <w:szCs w:val="24"/>
        </w:rPr>
        <w:tab/>
      </w:r>
      <w:r w:rsidRPr="00F4303F">
        <w:rPr>
          <w:rFonts w:ascii="Times New Roman" w:hAnsi="Times New Roman" w:cs="Times New Roman"/>
          <w:sz w:val="24"/>
          <w:szCs w:val="24"/>
        </w:rPr>
        <w:tab/>
      </w:r>
      <w:r w:rsidRPr="00F4303F">
        <w:rPr>
          <w:rFonts w:ascii="Times New Roman" w:hAnsi="Times New Roman" w:cs="Times New Roman"/>
          <w:sz w:val="24"/>
          <w:szCs w:val="24"/>
        </w:rPr>
        <w:tab/>
      </w:r>
      <w:r w:rsidRPr="00F4303F">
        <w:rPr>
          <w:rFonts w:ascii="Times New Roman" w:hAnsi="Times New Roman" w:cs="Times New Roman"/>
          <w:sz w:val="24"/>
          <w:szCs w:val="24"/>
        </w:rPr>
        <w:tab/>
      </w:r>
      <w:r w:rsidRPr="00F4303F">
        <w:rPr>
          <w:rFonts w:ascii="Times New Roman" w:hAnsi="Times New Roman" w:cs="Times New Roman"/>
          <w:sz w:val="24"/>
          <w:szCs w:val="24"/>
        </w:rPr>
        <w:tab/>
        <w:t>142</w:t>
      </w:r>
    </w:p>
    <w:p w:rsidR="00F4303F" w:rsidRPr="00F4303F" w:rsidRDefault="00F4303F" w:rsidP="00F4303F"/>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jc w:val="center"/>
        <w:rPr>
          <w:rFonts w:ascii="Times New Roman" w:hAnsi="Times New Roman" w:cs="Times New Roman"/>
          <w:b/>
          <w:sz w:val="24"/>
          <w:szCs w:val="24"/>
        </w:rPr>
      </w:pPr>
    </w:p>
    <w:p w:rsidR="00F4303F" w:rsidRPr="00F4303F" w:rsidRDefault="00F4303F" w:rsidP="00F4303F">
      <w:pPr>
        <w:jc w:val="center"/>
        <w:rPr>
          <w:rFonts w:ascii="Times New Roman" w:hAnsi="Times New Roman" w:cs="Times New Roman"/>
          <w:b/>
          <w:sz w:val="24"/>
          <w:szCs w:val="24"/>
        </w:rPr>
      </w:pPr>
      <w:r w:rsidRPr="00F4303F">
        <w:rPr>
          <w:rFonts w:ascii="Times New Roman" w:hAnsi="Times New Roman" w:cs="Times New Roman"/>
          <w:b/>
          <w:sz w:val="24"/>
          <w:szCs w:val="24"/>
        </w:rPr>
        <w:lastRenderedPageBreak/>
        <w:t>List of Plates</w:t>
      </w:r>
    </w:p>
    <w:tbl>
      <w:tblPr>
        <w:tblStyle w:val="PlainTable4"/>
        <w:tblW w:w="0" w:type="auto"/>
        <w:tblLook w:val="04A0" w:firstRow="1" w:lastRow="0" w:firstColumn="1" w:lastColumn="0" w:noHBand="0" w:noVBand="1"/>
      </w:tblPr>
      <w:tblGrid>
        <w:gridCol w:w="1075"/>
        <w:gridCol w:w="7380"/>
        <w:gridCol w:w="895"/>
      </w:tblGrid>
      <w:tr w:rsidR="00F4303F" w:rsidRPr="00F4303F" w:rsidTr="004660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5" w:type="dxa"/>
            <w:shd w:val="clear" w:color="auto" w:fill="auto"/>
          </w:tcPr>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Plate 2.1</w:t>
            </w:r>
          </w:p>
        </w:tc>
        <w:tc>
          <w:tcPr>
            <w:tcW w:w="7380" w:type="dxa"/>
            <w:shd w:val="clear" w:color="auto" w:fill="auto"/>
          </w:tcPr>
          <w:p w:rsidR="00F4303F" w:rsidRPr="00F4303F" w:rsidRDefault="00F4303F" w:rsidP="0046600B">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 xml:space="preserve">Pictures of </w:t>
            </w:r>
            <w:r w:rsidRPr="00F4303F">
              <w:rPr>
                <w:rFonts w:ascii="Times New Roman" w:hAnsi="Times New Roman" w:cs="Times New Roman"/>
                <w:b w:val="0"/>
                <w:i/>
                <w:sz w:val="24"/>
                <w:szCs w:val="24"/>
              </w:rPr>
              <w:t>M. lucida</w:t>
            </w:r>
            <w:r w:rsidRPr="00F4303F">
              <w:rPr>
                <w:rFonts w:ascii="Times New Roman" w:hAnsi="Times New Roman" w:cs="Times New Roman"/>
                <w:b w:val="0"/>
                <w:sz w:val="24"/>
                <w:szCs w:val="24"/>
              </w:rPr>
              <w:t>: (i). Leaves, (ii). Tree with leaves, (iii). Dried leaves and bark (iv). Trunk or stem bark</w:t>
            </w:r>
          </w:p>
        </w:tc>
        <w:tc>
          <w:tcPr>
            <w:tcW w:w="895" w:type="dxa"/>
            <w:shd w:val="clear" w:color="auto" w:fill="auto"/>
          </w:tcPr>
          <w:p w:rsidR="00F4303F" w:rsidRPr="00F4303F" w:rsidRDefault="00F4303F" w:rsidP="0046600B">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44</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5" w:type="dxa"/>
            <w:shd w:val="clear" w:color="auto" w:fill="auto"/>
          </w:tcPr>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Plate 3.1</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Plate 3.2</w:t>
            </w:r>
          </w:p>
        </w:tc>
        <w:tc>
          <w:tcPr>
            <w:tcW w:w="7380" w:type="dxa"/>
            <w:shd w:val="clear" w:color="auto" w:fill="auto"/>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TLC plates showing distance travelled by fractions or eluate from EtLDB</w:t>
            </w:r>
          </w:p>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TLC plates showing spots under UV lamp</w:t>
            </w:r>
          </w:p>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pPr>
          </w:p>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895" w:type="dxa"/>
            <w:shd w:val="clear" w:color="auto" w:fill="auto"/>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84</w:t>
            </w:r>
          </w:p>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F4303F">
              <w:rPr>
                <w:rFonts w:ascii="Times New Roman" w:hAnsi="Times New Roman" w:cs="Times New Roman"/>
                <w:sz w:val="24"/>
                <w:szCs w:val="24"/>
              </w:rPr>
              <w:t>90</w:t>
            </w:r>
          </w:p>
        </w:tc>
      </w:tr>
    </w:tbl>
    <w:p w:rsidR="00F4303F" w:rsidRPr="00F4303F" w:rsidRDefault="00F4303F" w:rsidP="00F4303F">
      <w:pPr>
        <w:spacing w:after="0" w:line="480" w:lineRule="auto"/>
        <w:jc w:val="center"/>
        <w:rPr>
          <w:rFonts w:ascii="Times New Roman" w:hAnsi="Times New Roman" w:cs="Times New Roman"/>
          <w:b/>
          <w:sz w:val="24"/>
          <w:szCs w:val="24"/>
        </w:rPr>
      </w:pPr>
    </w:p>
    <w:p w:rsidR="00F4303F" w:rsidRPr="00F4303F" w:rsidRDefault="00F4303F" w:rsidP="00F4303F">
      <w:pPr>
        <w:spacing w:after="0" w:line="480" w:lineRule="auto"/>
        <w:jc w:val="center"/>
        <w:rPr>
          <w:rFonts w:ascii="Times New Roman" w:hAnsi="Times New Roman" w:cs="Times New Roman"/>
          <w:b/>
          <w:sz w:val="24"/>
          <w:szCs w:val="24"/>
        </w:rPr>
      </w:pPr>
    </w:p>
    <w:p w:rsidR="00F4303F" w:rsidRPr="00F4303F" w:rsidRDefault="00F4303F" w:rsidP="00F4303F">
      <w:pPr>
        <w:spacing w:after="0" w:line="480" w:lineRule="auto"/>
        <w:jc w:val="center"/>
        <w:rPr>
          <w:rFonts w:ascii="Times New Roman" w:hAnsi="Times New Roman" w:cs="Times New Roman"/>
          <w:b/>
          <w:sz w:val="24"/>
          <w:szCs w:val="24"/>
        </w:rPr>
      </w:pPr>
    </w:p>
    <w:p w:rsidR="00F4303F" w:rsidRPr="00F4303F" w:rsidRDefault="00F4303F" w:rsidP="00F4303F">
      <w:pPr>
        <w:spacing w:after="0" w:line="480" w:lineRule="auto"/>
        <w:jc w:val="center"/>
        <w:rPr>
          <w:rFonts w:ascii="Times New Roman" w:hAnsi="Times New Roman" w:cs="Times New Roman"/>
          <w:b/>
          <w:sz w:val="24"/>
          <w:szCs w:val="24"/>
        </w:rPr>
      </w:pPr>
    </w:p>
    <w:p w:rsidR="00F4303F" w:rsidRPr="00F4303F" w:rsidRDefault="00F4303F" w:rsidP="00F4303F">
      <w:pPr>
        <w:spacing w:after="0" w:line="480" w:lineRule="auto"/>
        <w:jc w:val="center"/>
        <w:rPr>
          <w:rFonts w:ascii="Times New Roman" w:hAnsi="Times New Roman" w:cs="Times New Roman"/>
          <w:b/>
          <w:sz w:val="24"/>
          <w:szCs w:val="24"/>
        </w:rPr>
      </w:pPr>
    </w:p>
    <w:p w:rsidR="00F4303F" w:rsidRPr="00F4303F" w:rsidRDefault="00F4303F" w:rsidP="00F4303F">
      <w:pPr>
        <w:spacing w:after="0" w:line="480" w:lineRule="auto"/>
        <w:jc w:val="center"/>
        <w:rPr>
          <w:rFonts w:ascii="Times New Roman" w:hAnsi="Times New Roman" w:cs="Times New Roman"/>
          <w:b/>
          <w:sz w:val="24"/>
          <w:szCs w:val="24"/>
        </w:rPr>
      </w:pPr>
    </w:p>
    <w:p w:rsidR="00F4303F" w:rsidRPr="00F4303F" w:rsidRDefault="00F4303F" w:rsidP="00F4303F">
      <w:pPr>
        <w:spacing w:after="0" w:line="480" w:lineRule="auto"/>
        <w:jc w:val="center"/>
        <w:rPr>
          <w:rFonts w:ascii="Times New Roman" w:hAnsi="Times New Roman" w:cs="Times New Roman"/>
          <w:b/>
          <w:sz w:val="24"/>
          <w:szCs w:val="24"/>
        </w:rPr>
      </w:pPr>
    </w:p>
    <w:p w:rsidR="00F4303F" w:rsidRPr="00F4303F" w:rsidRDefault="00F4303F" w:rsidP="00F4303F">
      <w:pPr>
        <w:spacing w:after="0" w:line="480" w:lineRule="auto"/>
        <w:jc w:val="center"/>
        <w:rPr>
          <w:rFonts w:ascii="Times New Roman" w:hAnsi="Times New Roman" w:cs="Times New Roman"/>
          <w:b/>
          <w:sz w:val="24"/>
          <w:szCs w:val="24"/>
        </w:rPr>
      </w:pPr>
    </w:p>
    <w:p w:rsidR="00F4303F" w:rsidRPr="00F4303F" w:rsidRDefault="00F4303F" w:rsidP="00F4303F">
      <w:pPr>
        <w:spacing w:after="0" w:line="480" w:lineRule="auto"/>
        <w:jc w:val="center"/>
        <w:rPr>
          <w:rFonts w:ascii="Times New Roman" w:hAnsi="Times New Roman" w:cs="Times New Roman"/>
          <w:b/>
          <w:sz w:val="24"/>
          <w:szCs w:val="24"/>
        </w:rPr>
      </w:pPr>
    </w:p>
    <w:p w:rsidR="00F4303F" w:rsidRPr="00F4303F" w:rsidRDefault="00F4303F" w:rsidP="00F4303F">
      <w:pPr>
        <w:spacing w:after="0" w:line="480" w:lineRule="auto"/>
        <w:jc w:val="center"/>
        <w:rPr>
          <w:rFonts w:ascii="Times New Roman" w:hAnsi="Times New Roman" w:cs="Times New Roman"/>
          <w:b/>
          <w:sz w:val="24"/>
          <w:szCs w:val="24"/>
        </w:rPr>
      </w:pPr>
    </w:p>
    <w:p w:rsidR="00F4303F" w:rsidRPr="00F4303F" w:rsidRDefault="00F4303F" w:rsidP="00F4303F">
      <w:pPr>
        <w:spacing w:after="0" w:line="480" w:lineRule="auto"/>
        <w:jc w:val="center"/>
        <w:rPr>
          <w:rFonts w:ascii="Times New Roman" w:hAnsi="Times New Roman" w:cs="Times New Roman"/>
          <w:b/>
          <w:sz w:val="24"/>
          <w:szCs w:val="24"/>
        </w:rPr>
      </w:pPr>
    </w:p>
    <w:p w:rsidR="00F4303F" w:rsidRPr="00F4303F" w:rsidRDefault="00F4303F" w:rsidP="00F4303F">
      <w:pPr>
        <w:spacing w:after="0" w:line="480" w:lineRule="auto"/>
        <w:jc w:val="center"/>
        <w:rPr>
          <w:rFonts w:ascii="Times New Roman" w:hAnsi="Times New Roman" w:cs="Times New Roman"/>
          <w:b/>
          <w:sz w:val="24"/>
          <w:szCs w:val="24"/>
        </w:rPr>
      </w:pPr>
    </w:p>
    <w:p w:rsidR="00F4303F" w:rsidRPr="00F4303F" w:rsidRDefault="00F4303F" w:rsidP="00F4303F">
      <w:pPr>
        <w:spacing w:after="0" w:line="480" w:lineRule="auto"/>
        <w:jc w:val="center"/>
        <w:rPr>
          <w:rFonts w:ascii="Times New Roman" w:hAnsi="Times New Roman" w:cs="Times New Roman"/>
          <w:b/>
          <w:sz w:val="24"/>
          <w:szCs w:val="24"/>
        </w:rPr>
      </w:pPr>
    </w:p>
    <w:p w:rsidR="00F4303F" w:rsidRPr="00F4303F" w:rsidRDefault="00F4303F" w:rsidP="00F4303F">
      <w:pPr>
        <w:spacing w:after="0" w:line="480" w:lineRule="auto"/>
        <w:jc w:val="center"/>
        <w:rPr>
          <w:rFonts w:ascii="Times New Roman" w:hAnsi="Times New Roman" w:cs="Times New Roman"/>
          <w:b/>
          <w:sz w:val="24"/>
          <w:szCs w:val="24"/>
        </w:rPr>
      </w:pPr>
    </w:p>
    <w:p w:rsidR="00F4303F" w:rsidRPr="00F4303F" w:rsidRDefault="00F4303F" w:rsidP="00F4303F">
      <w:pPr>
        <w:spacing w:after="0" w:line="480" w:lineRule="auto"/>
        <w:jc w:val="center"/>
        <w:rPr>
          <w:rFonts w:ascii="Times New Roman" w:hAnsi="Times New Roman" w:cs="Times New Roman"/>
          <w:b/>
          <w:sz w:val="24"/>
          <w:szCs w:val="24"/>
        </w:rPr>
      </w:pPr>
    </w:p>
    <w:p w:rsidR="00F4303F" w:rsidRPr="00F4303F" w:rsidRDefault="00F4303F" w:rsidP="00F4303F">
      <w:pPr>
        <w:spacing w:after="0" w:line="480" w:lineRule="auto"/>
        <w:jc w:val="center"/>
        <w:rPr>
          <w:rFonts w:ascii="Times New Roman" w:hAnsi="Times New Roman" w:cs="Times New Roman"/>
          <w:b/>
          <w:sz w:val="24"/>
          <w:szCs w:val="24"/>
        </w:rPr>
      </w:pPr>
    </w:p>
    <w:p w:rsidR="00F4303F" w:rsidRPr="00F4303F" w:rsidRDefault="00F4303F" w:rsidP="00F4303F">
      <w:pPr>
        <w:spacing w:after="0" w:line="480" w:lineRule="auto"/>
        <w:jc w:val="center"/>
        <w:rPr>
          <w:rFonts w:ascii="Times New Roman" w:hAnsi="Times New Roman" w:cs="Times New Roman"/>
          <w:b/>
          <w:sz w:val="24"/>
          <w:szCs w:val="24"/>
        </w:rPr>
      </w:pPr>
    </w:p>
    <w:p w:rsidR="00F4303F" w:rsidRPr="00F4303F" w:rsidRDefault="00F4303F" w:rsidP="00F4303F">
      <w:pPr>
        <w:spacing w:after="0" w:line="480" w:lineRule="auto"/>
        <w:jc w:val="center"/>
        <w:rPr>
          <w:rFonts w:ascii="Times New Roman" w:hAnsi="Times New Roman" w:cs="Times New Roman"/>
          <w:b/>
          <w:sz w:val="24"/>
          <w:szCs w:val="24"/>
        </w:rPr>
      </w:pPr>
      <w:r w:rsidRPr="00F4303F">
        <w:rPr>
          <w:rFonts w:ascii="Times New Roman" w:hAnsi="Times New Roman" w:cs="Times New Roman"/>
          <w:b/>
          <w:sz w:val="24"/>
          <w:szCs w:val="24"/>
        </w:rPr>
        <w:lastRenderedPageBreak/>
        <w:t>List of Appendices</w:t>
      </w:r>
    </w:p>
    <w:p w:rsidR="00F4303F" w:rsidRPr="00F4303F" w:rsidRDefault="00F4303F" w:rsidP="00F4303F">
      <w:pPr>
        <w:rPr>
          <w:rFonts w:ascii="Times New Roman" w:hAnsi="Times New Roman" w:cs="Times New Roman"/>
          <w:sz w:val="24"/>
          <w:szCs w:val="24"/>
        </w:rPr>
      </w:pPr>
      <w:r w:rsidRPr="00F4303F">
        <w:rPr>
          <w:rFonts w:ascii="Times New Roman" w:hAnsi="Times New Roman" w:cs="Times New Roman"/>
          <w:sz w:val="24"/>
          <w:szCs w:val="24"/>
        </w:rPr>
        <w:t>Appendix I: Demographic details of the respondents (N= 90)</w:t>
      </w:r>
    </w:p>
    <w:p w:rsidR="00F4303F" w:rsidRPr="00F4303F" w:rsidRDefault="00F4303F" w:rsidP="00F4303F">
      <w:pPr>
        <w:ind w:left="1350" w:hanging="1350"/>
        <w:rPr>
          <w:rFonts w:ascii="Times New Roman" w:hAnsi="Times New Roman" w:cs="Times New Roman"/>
          <w:sz w:val="24"/>
          <w:szCs w:val="24"/>
        </w:rPr>
      </w:pPr>
      <w:r w:rsidRPr="00F4303F">
        <w:rPr>
          <w:rFonts w:ascii="Times New Roman" w:hAnsi="Times New Roman" w:cs="Times New Roman"/>
          <w:sz w:val="24"/>
          <w:szCs w:val="24"/>
        </w:rPr>
        <w:t>Appendix II: The common symptoms of malaria and the health effects of antimalarial herbal drugs (N= 90)</w:t>
      </w:r>
    </w:p>
    <w:p w:rsidR="00F4303F" w:rsidRPr="00F4303F" w:rsidRDefault="00F4303F" w:rsidP="00F4303F">
      <w:pPr>
        <w:rPr>
          <w:rFonts w:ascii="Times New Roman" w:hAnsi="Times New Roman" w:cs="Times New Roman"/>
          <w:sz w:val="24"/>
          <w:szCs w:val="24"/>
        </w:rPr>
      </w:pPr>
      <w:r w:rsidRPr="00F4303F">
        <w:rPr>
          <w:rFonts w:ascii="Times New Roman" w:hAnsi="Times New Roman" w:cs="Times New Roman"/>
          <w:sz w:val="24"/>
          <w:szCs w:val="24"/>
        </w:rPr>
        <w:t>Appendix III: Common symptoms of malaria</w:t>
      </w:r>
    </w:p>
    <w:p w:rsidR="00F4303F" w:rsidRPr="00F4303F" w:rsidRDefault="00F4303F" w:rsidP="00F4303F">
      <w:pPr>
        <w:jc w:val="both"/>
        <w:rPr>
          <w:rFonts w:ascii="Times New Roman" w:hAnsi="Times New Roman" w:cs="Times New Roman"/>
          <w:sz w:val="24"/>
          <w:szCs w:val="24"/>
        </w:rPr>
      </w:pPr>
      <w:r w:rsidRPr="00F4303F">
        <w:rPr>
          <w:rFonts w:ascii="Times New Roman" w:hAnsi="Times New Roman" w:cs="Times New Roman"/>
          <w:sz w:val="24"/>
          <w:szCs w:val="24"/>
        </w:rPr>
        <w:t>Appendix IV: Common health effects of antimalarial herbal drugs</w:t>
      </w:r>
    </w:p>
    <w:p w:rsidR="00F4303F" w:rsidRPr="00F4303F" w:rsidRDefault="00F4303F" w:rsidP="00F4303F">
      <w:pPr>
        <w:jc w:val="both"/>
        <w:rPr>
          <w:rFonts w:ascii="Times New Roman" w:hAnsi="Times New Roman" w:cs="Times New Roman"/>
          <w:sz w:val="24"/>
          <w:szCs w:val="24"/>
        </w:rPr>
      </w:pPr>
      <w:r w:rsidRPr="00F4303F">
        <w:rPr>
          <w:rFonts w:ascii="Times New Roman" w:hAnsi="Times New Roman" w:cs="Times New Roman"/>
          <w:sz w:val="24"/>
          <w:szCs w:val="24"/>
        </w:rPr>
        <w:t>Appendix V: Common health effects of antimalarial herbal drugs</w:t>
      </w:r>
    </w:p>
    <w:p w:rsidR="00F4303F" w:rsidRPr="00F4303F" w:rsidRDefault="00F4303F" w:rsidP="00F4303F">
      <w:pPr>
        <w:rPr>
          <w:rFonts w:ascii="Times New Roman" w:hAnsi="Times New Roman" w:cs="Times New Roman"/>
          <w:sz w:val="24"/>
          <w:szCs w:val="24"/>
        </w:rPr>
      </w:pPr>
      <w:r w:rsidRPr="00F4303F">
        <w:rPr>
          <w:rFonts w:ascii="Times New Roman" w:hAnsi="Times New Roman" w:cs="Times New Roman"/>
          <w:sz w:val="24"/>
          <w:szCs w:val="24"/>
        </w:rPr>
        <w:t>Appendix VI: Plants part used for herbal preparation</w:t>
      </w:r>
    </w:p>
    <w:p w:rsidR="00F4303F" w:rsidRPr="00F4303F" w:rsidRDefault="00F4303F" w:rsidP="00F4303F">
      <w:pPr>
        <w:rPr>
          <w:rFonts w:ascii="Times New Roman" w:hAnsi="Times New Roman" w:cs="Times New Roman"/>
          <w:sz w:val="24"/>
          <w:szCs w:val="24"/>
        </w:rPr>
      </w:pPr>
      <w:r w:rsidRPr="00F4303F">
        <w:rPr>
          <w:rFonts w:ascii="Times New Roman" w:hAnsi="Times New Roman" w:cs="Times New Roman"/>
          <w:sz w:val="24"/>
          <w:szCs w:val="24"/>
        </w:rPr>
        <w:t>Appendix VII: Forms of herbal preparation</w:t>
      </w:r>
    </w:p>
    <w:p w:rsidR="00F4303F" w:rsidRPr="00F4303F" w:rsidRDefault="00F4303F" w:rsidP="00F4303F">
      <w:pPr>
        <w:spacing w:after="0" w:line="480" w:lineRule="auto"/>
        <w:rPr>
          <w:rFonts w:ascii="Times New Roman" w:hAnsi="Times New Roman" w:cs="Times New Roman"/>
          <w:sz w:val="24"/>
          <w:szCs w:val="24"/>
        </w:rPr>
      </w:pPr>
      <w:r w:rsidRPr="00F4303F">
        <w:rPr>
          <w:rFonts w:ascii="Times New Roman" w:hAnsi="Times New Roman" w:cs="Times New Roman"/>
          <w:sz w:val="24"/>
          <w:szCs w:val="24"/>
        </w:rPr>
        <w:t>Appendix VIII: GC-MS of ML-K</w:t>
      </w:r>
    </w:p>
    <w:p w:rsidR="00F4303F" w:rsidRPr="00F4303F" w:rsidRDefault="00F4303F" w:rsidP="00F4303F">
      <w:pPr>
        <w:spacing w:after="0" w:line="480" w:lineRule="auto"/>
        <w:rPr>
          <w:rFonts w:ascii="Times New Roman" w:hAnsi="Times New Roman" w:cs="Times New Roman"/>
          <w:sz w:val="24"/>
          <w:szCs w:val="24"/>
        </w:rPr>
      </w:pPr>
      <w:r w:rsidRPr="00F4303F">
        <w:rPr>
          <w:rFonts w:ascii="Times New Roman" w:hAnsi="Times New Roman" w:cs="Times New Roman"/>
          <w:sz w:val="24"/>
          <w:szCs w:val="24"/>
        </w:rPr>
        <w:t>Appendix IX: GC-MS of OL-N</w:t>
      </w:r>
    </w:p>
    <w:p w:rsidR="00F4303F" w:rsidRPr="00F4303F" w:rsidRDefault="00F4303F" w:rsidP="00F4303F">
      <w:pPr>
        <w:spacing w:after="0" w:line="480" w:lineRule="auto"/>
        <w:rPr>
          <w:rFonts w:ascii="Times New Roman" w:hAnsi="Times New Roman" w:cs="Times New Roman"/>
          <w:sz w:val="24"/>
          <w:szCs w:val="24"/>
        </w:rPr>
      </w:pPr>
      <w:r w:rsidRPr="00F4303F">
        <w:rPr>
          <w:rFonts w:ascii="Times New Roman" w:hAnsi="Times New Roman" w:cs="Times New Roman"/>
          <w:sz w:val="24"/>
          <w:szCs w:val="24"/>
        </w:rPr>
        <w:t>Appendix X: GC-MS of EtLDB-65-oil</w:t>
      </w:r>
    </w:p>
    <w:p w:rsidR="00F4303F" w:rsidRPr="00F4303F" w:rsidRDefault="00F4303F" w:rsidP="00F4303F">
      <w:pPr>
        <w:rPr>
          <w:rFonts w:ascii="Times New Roman" w:hAnsi="Times New Roman" w:cs="Times New Roman"/>
          <w:sz w:val="24"/>
          <w:szCs w:val="24"/>
        </w:rPr>
      </w:pPr>
      <w:r w:rsidRPr="00F4303F">
        <w:rPr>
          <w:rFonts w:ascii="Times New Roman" w:hAnsi="Times New Roman" w:cs="Times New Roman"/>
          <w:sz w:val="24"/>
          <w:szCs w:val="24"/>
        </w:rPr>
        <w:t>Appendix XI: HNMR Spectrum of OL-1</w:t>
      </w:r>
    </w:p>
    <w:p w:rsidR="00F4303F" w:rsidRPr="00F4303F" w:rsidRDefault="00F4303F" w:rsidP="00F4303F">
      <w:pPr>
        <w:rPr>
          <w:rFonts w:ascii="Times New Roman" w:hAnsi="Times New Roman" w:cs="Times New Roman"/>
          <w:sz w:val="24"/>
          <w:szCs w:val="24"/>
        </w:rPr>
      </w:pPr>
      <w:r w:rsidRPr="00F4303F">
        <w:rPr>
          <w:rFonts w:ascii="Times New Roman" w:hAnsi="Times New Roman" w:cs="Times New Roman"/>
          <w:sz w:val="24"/>
          <w:szCs w:val="24"/>
        </w:rPr>
        <w:t>Appendix XII: COSY Spectrum of OL-1</w:t>
      </w:r>
    </w:p>
    <w:p w:rsidR="00F4303F" w:rsidRPr="00F4303F" w:rsidRDefault="00F4303F" w:rsidP="00F4303F">
      <w:pPr>
        <w:rPr>
          <w:rFonts w:ascii="Times New Roman" w:hAnsi="Times New Roman" w:cs="Times New Roman"/>
          <w:sz w:val="24"/>
          <w:szCs w:val="24"/>
        </w:rPr>
      </w:pPr>
      <w:r w:rsidRPr="00F4303F">
        <w:rPr>
          <w:rFonts w:ascii="Times New Roman" w:hAnsi="Times New Roman" w:cs="Times New Roman"/>
          <w:sz w:val="24"/>
          <w:szCs w:val="24"/>
        </w:rPr>
        <w:t>Appendix XIII: ESI-HRMS Spectrum of OL-1</w:t>
      </w:r>
    </w:p>
    <w:p w:rsidR="00F4303F" w:rsidRPr="00F4303F" w:rsidRDefault="00F4303F" w:rsidP="00F4303F">
      <w:pPr>
        <w:rPr>
          <w:rFonts w:ascii="Times New Roman" w:hAnsi="Times New Roman" w:cs="Times New Roman"/>
          <w:sz w:val="24"/>
          <w:szCs w:val="24"/>
        </w:rPr>
      </w:pPr>
      <w:r w:rsidRPr="00F4303F">
        <w:rPr>
          <w:rFonts w:ascii="Times New Roman" w:hAnsi="Times New Roman" w:cs="Times New Roman"/>
          <w:sz w:val="24"/>
          <w:szCs w:val="24"/>
        </w:rPr>
        <w:t>Appendix XIV: FTIR Spectrum of OL-1</w:t>
      </w:r>
    </w:p>
    <w:p w:rsidR="00F4303F" w:rsidRPr="00F4303F" w:rsidRDefault="00F4303F" w:rsidP="00F4303F">
      <w:pPr>
        <w:tabs>
          <w:tab w:val="left" w:pos="1322"/>
        </w:tabs>
        <w:rPr>
          <w:rFonts w:ascii="Times New Roman" w:hAnsi="Times New Roman" w:cs="Times New Roman"/>
          <w:sz w:val="24"/>
          <w:szCs w:val="24"/>
        </w:rPr>
      </w:pPr>
      <w:r w:rsidRPr="00F4303F">
        <w:rPr>
          <w:rFonts w:ascii="Times New Roman" w:hAnsi="Times New Roman" w:cs="Times New Roman"/>
          <w:sz w:val="24"/>
          <w:szCs w:val="24"/>
        </w:rPr>
        <w:t>Appendix XV: HNMR of compound A-3</w:t>
      </w:r>
    </w:p>
    <w:p w:rsidR="00F4303F" w:rsidRPr="00F4303F" w:rsidRDefault="00F4303F" w:rsidP="00F4303F">
      <w:pPr>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Appendix XVI: ESI-MS spectra of A3</w:t>
      </w:r>
    </w:p>
    <w:p w:rsidR="00F4303F" w:rsidRPr="00F4303F" w:rsidRDefault="00F4303F" w:rsidP="00F4303F">
      <w:pPr>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Appendix XVII: FTIR Spectra of A3</w:t>
      </w:r>
    </w:p>
    <w:p w:rsidR="00F4303F" w:rsidRPr="00F4303F" w:rsidRDefault="00F4303F" w:rsidP="00F4303F">
      <w:pPr>
        <w:rPr>
          <w:rFonts w:ascii="Times New Roman" w:hAnsi="Times New Roman" w:cs="Times New Roman"/>
          <w:sz w:val="24"/>
          <w:szCs w:val="24"/>
        </w:rPr>
      </w:pPr>
      <w:r w:rsidRPr="00F4303F">
        <w:rPr>
          <w:rFonts w:ascii="Times New Roman" w:hAnsi="Times New Roman" w:cs="Times New Roman"/>
          <w:sz w:val="24"/>
          <w:szCs w:val="24"/>
        </w:rPr>
        <w:t>Appendix XVIII: 1HNMR of AI/B1</w:t>
      </w:r>
    </w:p>
    <w:p w:rsidR="00F4303F" w:rsidRPr="00F4303F" w:rsidRDefault="00F4303F" w:rsidP="00F4303F">
      <w:pPr>
        <w:rPr>
          <w:rFonts w:ascii="Times New Roman" w:hAnsi="Times New Roman" w:cs="Times New Roman"/>
          <w:sz w:val="24"/>
          <w:szCs w:val="24"/>
        </w:rPr>
      </w:pPr>
      <w:r w:rsidRPr="00F4303F">
        <w:rPr>
          <w:rFonts w:ascii="Times New Roman" w:hAnsi="Times New Roman" w:cs="Times New Roman"/>
          <w:sz w:val="24"/>
          <w:szCs w:val="24"/>
        </w:rPr>
        <w:t>Appendix XIX: 13CNMR of AI/B1</w:t>
      </w:r>
    </w:p>
    <w:p w:rsidR="00F4303F" w:rsidRPr="00F4303F" w:rsidRDefault="00F4303F" w:rsidP="00F4303F"/>
    <w:p w:rsidR="00F4303F" w:rsidRPr="00F4303F" w:rsidRDefault="00F4303F" w:rsidP="00F4303F"/>
    <w:p w:rsidR="00F4303F" w:rsidRPr="00F4303F" w:rsidRDefault="00F4303F" w:rsidP="00F4303F">
      <w:pPr>
        <w:spacing w:after="0" w:line="480" w:lineRule="auto"/>
        <w:rPr>
          <w:rFonts w:ascii="Times New Roman" w:hAnsi="Times New Roman" w:cs="Times New Roman"/>
          <w:b/>
          <w:sz w:val="24"/>
          <w:szCs w:val="24"/>
        </w:rPr>
      </w:pPr>
    </w:p>
    <w:p w:rsidR="00F4303F" w:rsidRPr="00F4303F" w:rsidRDefault="00F4303F" w:rsidP="00F4303F">
      <w:pPr>
        <w:spacing w:after="0" w:line="480" w:lineRule="auto"/>
        <w:jc w:val="center"/>
        <w:rPr>
          <w:rFonts w:ascii="Times New Roman" w:hAnsi="Times New Roman" w:cs="Times New Roman"/>
          <w:b/>
          <w:sz w:val="24"/>
          <w:szCs w:val="24"/>
        </w:rPr>
      </w:pPr>
    </w:p>
    <w:p w:rsidR="00F4303F" w:rsidRPr="00F4303F" w:rsidRDefault="00F4303F" w:rsidP="00F4303F">
      <w:pPr>
        <w:spacing w:after="0" w:line="480" w:lineRule="auto"/>
        <w:jc w:val="center"/>
        <w:rPr>
          <w:rFonts w:ascii="Times New Roman" w:hAnsi="Times New Roman" w:cs="Times New Roman"/>
          <w:b/>
          <w:sz w:val="24"/>
          <w:szCs w:val="24"/>
        </w:rPr>
      </w:pPr>
    </w:p>
    <w:p w:rsidR="00F4303F" w:rsidRPr="00F4303F" w:rsidRDefault="00F4303F" w:rsidP="00F4303F">
      <w:pPr>
        <w:spacing w:after="0" w:line="480" w:lineRule="auto"/>
        <w:jc w:val="center"/>
        <w:rPr>
          <w:rFonts w:ascii="Times New Roman" w:hAnsi="Times New Roman" w:cs="Times New Roman"/>
          <w:b/>
          <w:sz w:val="24"/>
          <w:szCs w:val="24"/>
        </w:rPr>
      </w:pPr>
    </w:p>
    <w:p w:rsidR="00F4303F" w:rsidRPr="00F4303F" w:rsidRDefault="00F4303F" w:rsidP="00F4303F">
      <w:pPr>
        <w:spacing w:after="0" w:line="480" w:lineRule="auto"/>
        <w:jc w:val="center"/>
        <w:rPr>
          <w:rFonts w:ascii="Times New Roman" w:hAnsi="Times New Roman" w:cs="Times New Roman"/>
          <w:b/>
          <w:sz w:val="24"/>
          <w:szCs w:val="24"/>
        </w:rPr>
      </w:pPr>
      <w:r w:rsidRPr="00F4303F">
        <w:rPr>
          <w:rFonts w:ascii="Times New Roman" w:hAnsi="Times New Roman" w:cs="Times New Roman"/>
          <w:b/>
          <w:sz w:val="24"/>
          <w:szCs w:val="24"/>
        </w:rPr>
        <w:lastRenderedPageBreak/>
        <w:t>ABSTRACT</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Adverse side effects and drug resistance often associated with some of the current antimalarial drugs are partly responsible for the intensive search for safer natural antimalarial remedies from diverse plant genetic resources. Preliminary ethnopharmacological survey revealed that </w:t>
      </w:r>
      <w:r w:rsidRPr="00F4303F">
        <w:rPr>
          <w:rFonts w:ascii="Times New Roman" w:hAnsi="Times New Roman" w:cs="Times New Roman"/>
          <w:i/>
          <w:sz w:val="24"/>
          <w:szCs w:val="24"/>
        </w:rPr>
        <w:t xml:space="preserve">Morinda lucida </w:t>
      </w:r>
      <w:r w:rsidRPr="00F4303F">
        <w:rPr>
          <w:rFonts w:ascii="Times New Roman" w:hAnsi="Times New Roman" w:cs="Times New Roman"/>
          <w:sz w:val="24"/>
          <w:szCs w:val="24"/>
        </w:rPr>
        <w:t xml:space="preserve">(L.) Benth. and </w:t>
      </w:r>
      <w:r w:rsidRPr="00F4303F">
        <w:rPr>
          <w:rFonts w:ascii="Times New Roman" w:hAnsi="Times New Roman" w:cs="Times New Roman"/>
          <w:i/>
          <w:sz w:val="24"/>
          <w:szCs w:val="24"/>
        </w:rPr>
        <w:t>Landolphia dulcis</w:t>
      </w:r>
      <w:r w:rsidRPr="00F4303F">
        <w:rPr>
          <w:rFonts w:ascii="Times New Roman" w:hAnsi="Times New Roman" w:cs="Times New Roman"/>
          <w:sz w:val="24"/>
          <w:szCs w:val="24"/>
        </w:rPr>
        <w:t xml:space="preserve"> (Sabine) Pichon require investigations as sources of novel antiplasmodial molecules. Hence, this work isolated and characterized novel antiplasmodial compounds from the leaves and bark of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 xml:space="preserve">L. dulcis. </w:t>
      </w:r>
    </w:p>
    <w:p w:rsidR="00F4303F" w:rsidRPr="00F4303F" w:rsidRDefault="00F4303F" w:rsidP="00F4303F">
      <w:pPr>
        <w:pStyle w:val="CommentText"/>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The leaves and bark were respectively dried, pulverized and successively extracted</w:t>
      </w:r>
      <w:r w:rsidRPr="00F4303F">
        <w:rPr>
          <w:sz w:val="24"/>
          <w:szCs w:val="24"/>
        </w:rPr>
        <w:t xml:space="preserve"> </w:t>
      </w:r>
      <w:r w:rsidRPr="00F4303F">
        <w:rPr>
          <w:rFonts w:ascii="Times New Roman" w:hAnsi="Times New Roman" w:cs="Times New Roman"/>
          <w:sz w:val="24"/>
          <w:szCs w:val="24"/>
        </w:rPr>
        <w:t xml:space="preserve">with solvents of increasing polarity: n-hexane, ethyl acetate and hydroethanol (50%). Qualitative phytochemical methods were used to identify the inherent Secondary metabolites while different standard quantitative procedures were used to quantify the different secondary metabolites present in the different extracts. Furthermore, the extracts were subjected to </w:t>
      </w:r>
      <w:r w:rsidRPr="00F4303F">
        <w:rPr>
          <w:rFonts w:ascii="Times New Roman" w:hAnsi="Times New Roman" w:cs="Times New Roman"/>
          <w:i/>
          <w:sz w:val="24"/>
          <w:szCs w:val="24"/>
        </w:rPr>
        <w:t>in vivo</w:t>
      </w:r>
      <w:r w:rsidRPr="00F4303F">
        <w:rPr>
          <w:rFonts w:ascii="Times New Roman" w:hAnsi="Times New Roman" w:cs="Times New Roman"/>
          <w:sz w:val="24"/>
          <w:szCs w:val="24"/>
        </w:rPr>
        <w:t xml:space="preserve"> antiplasmodial investigations (animal models) using the four-day curative assay. The most active extract from each plant was chromatographically fractionated using solvents of increasing polarity and the resulting fractions were subjected to further antiplasmodial assays (</w:t>
      </w:r>
      <w:r w:rsidRPr="00F4303F">
        <w:rPr>
          <w:rFonts w:ascii="Times New Roman" w:hAnsi="Times New Roman" w:cs="Times New Roman"/>
          <w:i/>
          <w:sz w:val="24"/>
          <w:szCs w:val="24"/>
        </w:rPr>
        <w:t>in vivo</w:t>
      </w:r>
      <w:r w:rsidRPr="00F4303F">
        <w:rPr>
          <w:rFonts w:ascii="Times New Roman" w:hAnsi="Times New Roman" w:cs="Times New Roman"/>
          <w:sz w:val="24"/>
          <w:szCs w:val="24"/>
        </w:rPr>
        <w:t xml:space="preserve">). Pure and semi-pure compounds were obtained from the most active fraction in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(OL-N) via column and preparative thin layer chromatography. The pure compounds were characterized using infrared spectroscopy, 1D and 2D- nuclear magnetic resonance and mass spectrometry. However, the constituents of semi-pure compounds were identified using the gas chromatography-mass spectrometry technique. The </w:t>
      </w:r>
      <w:r w:rsidRPr="00F4303F">
        <w:rPr>
          <w:rFonts w:ascii="Times New Roman" w:hAnsi="Times New Roman" w:cs="Times New Roman"/>
          <w:bCs/>
          <w:sz w:val="24"/>
          <w:szCs w:val="24"/>
        </w:rPr>
        <w:t xml:space="preserve">identified compounds were subjected to molecular docking against Plasmodium protease of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thymidylate kinase (2YOG) and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Enoyl ACP Reductase with Triclosan Reductase (2OP0) to understand the mechanism by which the compounds induce antiplasmodial activity.</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lastRenderedPageBreak/>
        <w:t>The cold extractions were successful, yielding n-hexane extracts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leaves (HLDL) and bark (HLDB),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leaves (HMLL) and bark (HMLB)], ethyl acetate extracts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leaves (ELDL) and bark (ELDB), </w:t>
      </w:r>
      <w:r w:rsidRPr="00F4303F">
        <w:rPr>
          <w:rFonts w:ascii="Times New Roman" w:hAnsi="Times New Roman" w:cs="Times New Roman"/>
          <w:i/>
          <w:sz w:val="24"/>
          <w:szCs w:val="24"/>
        </w:rPr>
        <w:t xml:space="preserve">M. lucida </w:t>
      </w:r>
      <w:r w:rsidRPr="00F4303F">
        <w:rPr>
          <w:rFonts w:ascii="Times New Roman" w:hAnsi="Times New Roman" w:cs="Times New Roman"/>
          <w:sz w:val="24"/>
          <w:szCs w:val="24"/>
        </w:rPr>
        <w:t>leaves (EMLL) and bark (EMLB)] and 50% hydroethanol extracts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leaves (EtLDL) and bark (EtLDB),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leaves (EtMLL) and bark (EtMLB)]</w:t>
      </w:r>
      <w:r w:rsidRPr="00F4303F">
        <w:rPr>
          <w:rStyle w:val="fontstyle31"/>
          <w:color w:val="auto"/>
        </w:rPr>
        <w:t xml:space="preserve">. </w:t>
      </w:r>
      <w:r w:rsidRPr="00F4303F">
        <w:rPr>
          <w:rStyle w:val="fontstyle31"/>
          <w:b w:val="0"/>
          <w:i w:val="0"/>
          <w:color w:val="auto"/>
        </w:rPr>
        <w:t xml:space="preserve">The preliminary phytochemical screenings revealed varying presence of </w:t>
      </w:r>
      <w:r w:rsidRPr="00F4303F">
        <w:rPr>
          <w:rFonts w:ascii="Times New Roman" w:hAnsi="Times New Roman" w:cs="Times New Roman"/>
          <w:sz w:val="24"/>
          <w:szCs w:val="24"/>
        </w:rPr>
        <w:t xml:space="preserve">steroids, terpenoids, tannins, flavonoids, alkaloids, phenols, saponins and anthraquinones in the extracts. The extracts and fractions significantly reduced the level of parasitaemia, and increased packed cell volume as well as body weight of Swiss albino mice infected with </w:t>
      </w:r>
      <w:r w:rsidRPr="00F4303F">
        <w:rPr>
          <w:rFonts w:ascii="Times New Roman" w:hAnsi="Times New Roman" w:cs="Times New Roman"/>
          <w:i/>
          <w:sz w:val="24"/>
          <w:szCs w:val="24"/>
        </w:rPr>
        <w:t>P.</w:t>
      </w:r>
      <w:r w:rsidRPr="00F4303F">
        <w:rPr>
          <w:rFonts w:ascii="Times New Roman" w:hAnsi="Times New Roman" w:cs="Times New Roman"/>
          <w:sz w:val="24"/>
          <w:szCs w:val="24"/>
        </w:rPr>
        <w:t xml:space="preserve"> </w:t>
      </w:r>
      <w:r w:rsidRPr="00F4303F">
        <w:rPr>
          <w:rFonts w:ascii="Times New Roman" w:hAnsi="Times New Roman" w:cs="Times New Roman"/>
          <w:i/>
          <w:sz w:val="24"/>
          <w:szCs w:val="24"/>
        </w:rPr>
        <w:t>berghei</w:t>
      </w:r>
      <w:r w:rsidRPr="00F4303F">
        <w:rPr>
          <w:rFonts w:ascii="Times New Roman" w:hAnsi="Times New Roman" w:cs="Times New Roman"/>
          <w:sz w:val="24"/>
          <w:szCs w:val="24"/>
        </w:rPr>
        <w:t xml:space="preserve">. Three compounds (OL-1, A1B1 and A3) were successfully isolated from OL-N. Based on spectroscopic data, OL-1 was elucidated as a bianthraquinone, A-3 was characterized as a steroidal glycoside while A1B1 as an ester. OL-1, A-3 and the identified compounds from selected chromatographic fractions inhibited 2OP0 and 2YOG with impressive docking scores, indicating the inhibition of fatty acids in cell wall biosynthesis and enzymatic activity in pyrimidine nucleotide biosynthesis as part of the mechanism by which the compounds effect their antiplasmodial activities. </w:t>
      </w:r>
    </w:p>
    <w:p w:rsidR="00F4303F" w:rsidRPr="00F4303F" w:rsidRDefault="00F4303F" w:rsidP="00F4303F">
      <w:pPr>
        <w:spacing w:line="480" w:lineRule="auto"/>
        <w:ind w:firstLine="720"/>
        <w:jc w:val="both"/>
        <w:rPr>
          <w:sz w:val="24"/>
          <w:szCs w:val="24"/>
        </w:rPr>
      </w:pPr>
      <w:r w:rsidRPr="00F4303F">
        <w:rPr>
          <w:rFonts w:ascii="Times New Roman" w:hAnsi="Times New Roman" w:cs="Times New Roman"/>
          <w:sz w:val="24"/>
          <w:szCs w:val="24"/>
        </w:rPr>
        <w:t xml:space="preserve">Antimalarial compounds were isolated and identified for the first time from the bark of </w:t>
      </w:r>
      <w:r w:rsidRPr="00F4303F">
        <w:rPr>
          <w:rFonts w:ascii="Times New Roman" w:hAnsi="Times New Roman" w:cs="Times New Roman"/>
          <w:i/>
          <w:sz w:val="24"/>
          <w:szCs w:val="24"/>
        </w:rPr>
        <w:t>Landolphia dulcis.</w:t>
      </w:r>
      <w:r w:rsidRPr="00F4303F">
        <w:rPr>
          <w:rFonts w:ascii="Times New Roman" w:hAnsi="Times New Roman" w:cs="Times New Roman"/>
          <w:sz w:val="24"/>
          <w:szCs w:val="24"/>
        </w:rPr>
        <w:t xml:space="preserve"> The underexplored plant is a sustainable source of therapeutic compounds with high potential for development into novel antiplasmodial drugs.</w:t>
      </w:r>
    </w:p>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Pr>
        <w:sectPr w:rsidR="00F4303F" w:rsidRPr="00F4303F" w:rsidSect="00DE1DFE">
          <w:footerReference w:type="default" r:id="rId7"/>
          <w:pgSz w:w="12240" w:h="15840"/>
          <w:pgMar w:top="1440" w:right="1440" w:bottom="1440" w:left="1440" w:header="720" w:footer="720" w:gutter="0"/>
          <w:pgNumType w:fmt="lowerRoman"/>
          <w:cols w:space="720"/>
          <w:docGrid w:linePitch="360"/>
        </w:sectPr>
      </w:pPr>
    </w:p>
    <w:p w:rsidR="00F4303F" w:rsidRPr="00F4303F" w:rsidRDefault="00F4303F" w:rsidP="00F4303F">
      <w:pPr>
        <w:spacing w:after="0" w:line="480" w:lineRule="auto"/>
        <w:jc w:val="center"/>
        <w:rPr>
          <w:rFonts w:ascii="Times New Roman" w:hAnsi="Times New Roman" w:cs="Times New Roman"/>
          <w:b/>
          <w:sz w:val="24"/>
          <w:szCs w:val="24"/>
        </w:rPr>
      </w:pPr>
      <w:r w:rsidRPr="00F4303F">
        <w:rPr>
          <w:rFonts w:ascii="Times New Roman" w:hAnsi="Times New Roman" w:cs="Times New Roman"/>
          <w:b/>
          <w:sz w:val="24"/>
          <w:szCs w:val="24"/>
        </w:rPr>
        <w:lastRenderedPageBreak/>
        <w:t>CHAPTER ONE</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1.0</w:t>
      </w:r>
      <w:r w:rsidRPr="00F4303F">
        <w:rPr>
          <w:rFonts w:ascii="Times New Roman" w:hAnsi="Times New Roman" w:cs="Times New Roman"/>
          <w:b/>
          <w:sz w:val="24"/>
          <w:szCs w:val="24"/>
        </w:rPr>
        <w:tab/>
        <w:t>INTRODUCTION</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1.1</w:t>
      </w:r>
      <w:r w:rsidRPr="00F4303F">
        <w:rPr>
          <w:rFonts w:ascii="Times New Roman" w:hAnsi="Times New Roman" w:cs="Times New Roman"/>
          <w:b/>
          <w:sz w:val="24"/>
          <w:szCs w:val="24"/>
        </w:rPr>
        <w:tab/>
        <w:t>Natural Products</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Metabolites are natural products from bioresources such as plants and microbes. Secondary metabolites are active components found in widespread medicinal plants, and have been established to exhibit diverse health benefits, such as antimicrobial, antioxidant, anticancer, antiplasmodial and anti-inflammatory. Generally, these metabolites have played a fundamental role in the discovery of some contemporary drugs like morphine from </w:t>
      </w:r>
      <w:r w:rsidRPr="00F4303F">
        <w:rPr>
          <w:rStyle w:val="Emphasis"/>
          <w:rFonts w:ascii="Times New Roman" w:hAnsi="Times New Roman" w:cs="Times New Roman"/>
          <w:sz w:val="24"/>
          <w:szCs w:val="24"/>
        </w:rPr>
        <w:t xml:space="preserve">Papaver somniferum </w:t>
      </w:r>
      <w:r w:rsidRPr="00F4303F">
        <w:rPr>
          <w:rStyle w:val="Emphasis"/>
          <w:rFonts w:ascii="Times New Roman" w:hAnsi="Times New Roman" w:cs="Times New Roman"/>
          <w:i w:val="0"/>
          <w:sz w:val="24"/>
          <w:szCs w:val="24"/>
        </w:rPr>
        <w:t xml:space="preserve">and quinine from </w:t>
      </w:r>
      <w:r w:rsidRPr="00F4303F">
        <w:rPr>
          <w:rStyle w:val="Emphasis"/>
          <w:rFonts w:ascii="Times New Roman" w:hAnsi="Times New Roman" w:cs="Times New Roman"/>
          <w:sz w:val="24"/>
          <w:szCs w:val="24"/>
        </w:rPr>
        <w:t>Cinchona</w:t>
      </w:r>
      <w:r w:rsidRPr="00F4303F">
        <w:rPr>
          <w:rStyle w:val="Emphasis"/>
          <w:rFonts w:ascii="Times New Roman" w:hAnsi="Times New Roman" w:cs="Times New Roman"/>
          <w:i w:val="0"/>
          <w:sz w:val="24"/>
          <w:szCs w:val="24"/>
        </w:rPr>
        <w:t xml:space="preserve"> tree</w:t>
      </w:r>
      <w:r w:rsidRPr="00F4303F">
        <w:rPr>
          <w:rFonts w:ascii="Times New Roman" w:hAnsi="Times New Roman" w:cs="Times New Roman"/>
          <w:sz w:val="24"/>
          <w:szCs w:val="24"/>
        </w:rPr>
        <w:t xml:space="preserve">. This was documented as the first purified pharmacophore from nature and was thereafter developed as a modern drug (Nahar and Sarker, 2020). These plant products are considered as vital structural frameworks for medicinal chemists and drug discovery scheme (Cragg, 1998; Koehn and Carter, 2005; Tan, 2013). They are specialized constituents or metabolites, generated by microorganisms and plants, with distinct biological activities and structural moieties (Smanski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2016). Plant based products are the most viable source of various chemical compounds with novel pharmacological or pharmacotherapeutic reaction pathways and sustained effectiveness against several drug (biological) targets. Secondary metabolites constitute a noteworthy portion of the universal pharmaceutical resources. These compounds or secondary metabolites are active constituents in medicinal plants and functions in the plant’s defense system (Muheen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2021).</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In general, natural products include products or substances derived from nature or life (Samuelson, 1999).</w:t>
      </w:r>
      <w:hyperlink r:id="rId8" w:anchor="cite_note-Samuelson_1999-4" w:history="1"/>
      <w:r w:rsidRPr="00F4303F">
        <w:rPr>
          <w:rFonts w:ascii="Times New Roman" w:hAnsi="Times New Roman" w:cs="Times New Roman"/>
          <w:sz w:val="24"/>
          <w:szCs w:val="24"/>
        </w:rPr>
        <w:t xml:space="preserve"> They are biologically synthesized via clear semi or total biosynthetic pathways and play significant roles in the advancement of drug discovery by providing candidates that are challenging synthetic targets. The term natural product is connected to commercial or industrial </w:t>
      </w:r>
      <w:r w:rsidRPr="00F4303F">
        <w:rPr>
          <w:rFonts w:ascii="Times New Roman" w:hAnsi="Times New Roman" w:cs="Times New Roman"/>
          <w:sz w:val="24"/>
          <w:szCs w:val="24"/>
        </w:rPr>
        <w:lastRenderedPageBreak/>
        <w:t>products such as cosmetics, dietary or food supplements derived from natural sources with little or no additives (Hanson, 2003). In a broad sense, these products are typically constrained to </w:t>
      </w:r>
      <w:hyperlink r:id="rId9" w:tooltip="Organic compound" w:history="1">
        <w:r w:rsidRPr="00F4303F">
          <w:rPr>
            <w:rStyle w:val="Hyperlink"/>
            <w:rFonts w:ascii="Times New Roman" w:hAnsi="Times New Roman" w:cs="Times New Roman"/>
            <w:color w:val="auto"/>
            <w:sz w:val="24"/>
            <w:szCs w:val="24"/>
            <w:u w:val="none"/>
          </w:rPr>
          <w:t>organic compounds</w:t>
        </w:r>
      </w:hyperlink>
      <w:r w:rsidRPr="00F4303F">
        <w:rPr>
          <w:rFonts w:ascii="Times New Roman" w:hAnsi="Times New Roman" w:cs="Times New Roman"/>
          <w:sz w:val="24"/>
          <w:szCs w:val="24"/>
        </w:rPr>
        <w:t> isolated majorly from natural sources that are derived by the primary and secondary metabolic pathways (Hanson, 2003).</w:t>
      </w:r>
      <w:hyperlink r:id="rId10" w:anchor="cite_note-Hanson_2003-7" w:history="1"/>
      <w:r w:rsidRPr="00F4303F">
        <w:rPr>
          <w:rFonts w:ascii="Times New Roman" w:hAnsi="Times New Roman" w:cs="Times New Roman"/>
          <w:sz w:val="24"/>
          <w:szCs w:val="24"/>
        </w:rPr>
        <w:t xml:space="preserve"> In </w:t>
      </w:r>
      <w:hyperlink r:id="rId11" w:tooltip="Medicinal chemistry" w:history="1">
        <w:r w:rsidRPr="00F4303F">
          <w:rPr>
            <w:rStyle w:val="Hyperlink"/>
            <w:rFonts w:ascii="Times New Roman" w:hAnsi="Times New Roman" w:cs="Times New Roman"/>
            <w:color w:val="auto"/>
            <w:sz w:val="24"/>
            <w:szCs w:val="24"/>
            <w:u w:val="none"/>
          </w:rPr>
          <w:t>medicinal chemistry</w:t>
        </w:r>
      </w:hyperlink>
      <w:r w:rsidRPr="00F4303F">
        <w:rPr>
          <w:rFonts w:ascii="Times New Roman" w:hAnsi="Times New Roman" w:cs="Times New Roman"/>
          <w:sz w:val="24"/>
          <w:szCs w:val="24"/>
        </w:rPr>
        <w:t xml:space="preserve">, it is often constrained to secondary metabolites or Secondary metabolites (Williams and Lemke, 2002). However, they offer plants that synthesize them survival and resilience route (Maplestone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1992).</w:t>
      </w:r>
      <w:hyperlink r:id="rId12" w:anchor="cite_note-pmid1612430-10" w:history="1"/>
      <w:r w:rsidRPr="00F4303F">
        <w:rPr>
          <w:rFonts w:ascii="Times New Roman" w:hAnsi="Times New Roman" w:cs="Times New Roman"/>
          <w:sz w:val="24"/>
          <w:szCs w:val="24"/>
        </w:rPr>
        <w:t xml:space="preserve"> Primary metabolites are widely distributed in plants and play considerable roles in plants` survival, reproduction, growth and development. The therapeutic or pharmacological activities exhibited by plants depend on the secondary metabolites present in them. Some of these metabolites are known to be abundant in some plant species, hence, the pharmacological activities they exhibited is clearly justified (Li and Vederas, 2009). They are also characterized by chemical or structural complexity which informs their pharmacological activities. These could also generate </w:t>
      </w:r>
      <w:hyperlink r:id="rId13" w:tooltip="Basic research" w:history="1">
        <w:r w:rsidRPr="00F4303F">
          <w:rPr>
            <w:rStyle w:val="Hyperlink"/>
            <w:rFonts w:ascii="Times New Roman" w:hAnsi="Times New Roman" w:cs="Times New Roman"/>
            <w:color w:val="auto"/>
            <w:sz w:val="24"/>
            <w:szCs w:val="24"/>
            <w:u w:val="none"/>
          </w:rPr>
          <w:t xml:space="preserve">preliminary studies </w:t>
        </w:r>
      </w:hyperlink>
      <w:r w:rsidRPr="00F4303F">
        <w:rPr>
          <w:rFonts w:ascii="Times New Roman" w:hAnsi="Times New Roman" w:cs="Times New Roman"/>
          <w:sz w:val="24"/>
          <w:szCs w:val="24"/>
        </w:rPr>
        <w:t>on potential bioactive constituents valuable for industrial development as </w:t>
      </w:r>
      <w:hyperlink r:id="rId14" w:tooltip="Lead compound" w:history="1">
        <w:r w:rsidRPr="00F4303F">
          <w:rPr>
            <w:rStyle w:val="Hyperlink"/>
            <w:rFonts w:ascii="Times New Roman" w:hAnsi="Times New Roman" w:cs="Times New Roman"/>
            <w:color w:val="auto"/>
            <w:sz w:val="24"/>
            <w:szCs w:val="24"/>
            <w:u w:val="none"/>
          </w:rPr>
          <w:t>principal pharmacophores</w:t>
        </w:r>
      </w:hyperlink>
      <w:r w:rsidRPr="00F4303F">
        <w:rPr>
          <w:rFonts w:ascii="Times New Roman" w:hAnsi="Times New Roman" w:cs="Times New Roman"/>
          <w:sz w:val="24"/>
          <w:szCs w:val="24"/>
        </w:rPr>
        <w:t> in </w:t>
      </w:r>
      <w:hyperlink r:id="rId15" w:tooltip="Drug discovery" w:history="1">
        <w:r w:rsidRPr="00F4303F">
          <w:rPr>
            <w:rStyle w:val="Hyperlink"/>
            <w:rFonts w:ascii="Times New Roman" w:hAnsi="Times New Roman" w:cs="Times New Roman"/>
            <w:color w:val="auto"/>
            <w:sz w:val="24"/>
            <w:szCs w:val="24"/>
            <w:u w:val="none"/>
          </w:rPr>
          <w:t>drug discovery</w:t>
        </w:r>
      </w:hyperlink>
      <w:r w:rsidRPr="00F4303F">
        <w:rPr>
          <w:rFonts w:ascii="Times New Roman" w:hAnsi="Times New Roman" w:cs="Times New Roman"/>
          <w:sz w:val="24"/>
          <w:szCs w:val="24"/>
        </w:rPr>
        <w:t xml:space="preserve"> (Li and Vederas, 2009). Although natural products have instigated the development of several drugs, </w:t>
      </w:r>
      <w:hyperlink r:id="rId16" w:tooltip="Drug development" w:history="1">
        <w:r w:rsidRPr="00F4303F">
          <w:rPr>
            <w:rStyle w:val="Hyperlink"/>
            <w:rFonts w:ascii="Times New Roman" w:hAnsi="Times New Roman" w:cs="Times New Roman"/>
            <w:color w:val="auto"/>
            <w:sz w:val="24"/>
            <w:szCs w:val="24"/>
            <w:u w:val="none"/>
          </w:rPr>
          <w:t>drug discoveries and development</w:t>
        </w:r>
      </w:hyperlink>
      <w:r w:rsidRPr="00F4303F">
        <w:rPr>
          <w:rFonts w:ascii="Times New Roman" w:hAnsi="Times New Roman" w:cs="Times New Roman"/>
          <w:sz w:val="24"/>
          <w:szCs w:val="24"/>
        </w:rPr>
        <w:t xml:space="preserve"> from biological sources, it has been on the decline in the 21st century. This may be due to difficult access and supply, limitations, lack of technical know-how, and commercial prospects, seasonal or environmental inconsistency, and loss of bioresources genetic pool due to overgrazing, deforestation and other human activities (Rutz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2022).</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1.2</w:t>
      </w:r>
      <w:r w:rsidRPr="00F4303F">
        <w:rPr>
          <w:rFonts w:ascii="Times New Roman" w:hAnsi="Times New Roman" w:cs="Times New Roman"/>
          <w:b/>
          <w:sz w:val="24"/>
          <w:szCs w:val="24"/>
        </w:rPr>
        <w:tab/>
        <w:t>Historical Background of Natural Products</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In the history of humans, medicinal plants have been established for millennia as major sources of health promoting products. The knowledge or information about various therapeutic properties of the plants is transferred from ages to ages through pragmatic culture. Over the years, </w:t>
      </w:r>
      <w:r w:rsidRPr="00F4303F">
        <w:rPr>
          <w:rFonts w:ascii="Times New Roman" w:hAnsi="Times New Roman" w:cs="Times New Roman"/>
          <w:sz w:val="24"/>
          <w:szCs w:val="24"/>
        </w:rPr>
        <w:lastRenderedPageBreak/>
        <w:t>man has been inquisitive about the health promoting factors present in plants. The discovery of these factors have led to the development and postulation of several techniques for elucidating the structural moieties or framework of compounds responsible for the healing and improving health. This approach pave way for phytochemistry, that is, the scientific study of compounds present in plants. It was reported that over 10,000 secondary metabolites have facilitated the development of commercial drug products (Dreyfuss and Chapela, 1994). Natural bioresources especially plants have conventionally been an abundant source of chemical substance used to develop or process novel or potent therapeutics. Vascular plants are particularly rich in biosynthesized natural compounds. Nevertheless, after many years of exceptional bioactivity-based research, created knowledge gaps that form the basis for the increase in further research. This suggest that natural products discovery might be complex and seemingly less promising (</w:t>
      </w:r>
      <w:hyperlink r:id="rId17" w:anchor="bb0205" w:history="1">
        <w:r w:rsidRPr="00F4303F">
          <w:rPr>
            <w:rStyle w:val="Hyperlink"/>
            <w:rFonts w:ascii="Times New Roman" w:hAnsi="Times New Roman" w:cs="Times New Roman"/>
            <w:color w:val="auto"/>
            <w:sz w:val="24"/>
            <w:szCs w:val="24"/>
            <w:u w:val="none"/>
          </w:rPr>
          <w:t>Newman and Cragg, 2020</w:t>
        </w:r>
      </w:hyperlink>
      <w:r w:rsidRPr="00F4303F">
        <w:rPr>
          <w:rFonts w:ascii="Times New Roman" w:hAnsi="Times New Roman" w:cs="Times New Roman"/>
          <w:sz w:val="24"/>
          <w:szCs w:val="24"/>
        </w:rPr>
        <w:t>).</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In the past, natural products have long been a source of novel potent or active biomolecules. Precisely, between 1981 and 2019 (Table 1.1)(Fig 1.1), about 50% of all newly registered small biomolecules or pharmaceuticals were natural products or their derivatives (</w:t>
      </w:r>
      <w:bookmarkStart w:id="1" w:name="bbb0205"/>
      <w:r w:rsidRPr="00F4303F">
        <w:rPr>
          <w:rFonts w:ascii="Times New Roman" w:hAnsi="Times New Roman" w:cs="Times New Roman"/>
          <w:sz w:val="24"/>
          <w:szCs w:val="24"/>
        </w:rPr>
        <w:fldChar w:fldCharType="begin"/>
      </w:r>
      <w:r w:rsidRPr="00F4303F">
        <w:rPr>
          <w:rFonts w:ascii="Times New Roman" w:hAnsi="Times New Roman" w:cs="Times New Roman"/>
          <w:sz w:val="24"/>
          <w:szCs w:val="24"/>
        </w:rPr>
        <w:instrText xml:space="preserve"> HYPERLINK "https://www.sciencedirect.com/science/article/pii/S0076687921004961?ref=pdf_download&amp;fr=RR-2&amp;rr=75c8e4c67a8d06b2" \l "bb0205" </w:instrText>
      </w:r>
      <w:r w:rsidRPr="00F4303F">
        <w:rPr>
          <w:rFonts w:ascii="Times New Roman" w:hAnsi="Times New Roman" w:cs="Times New Roman"/>
          <w:sz w:val="24"/>
          <w:szCs w:val="24"/>
        </w:rPr>
        <w:fldChar w:fldCharType="separate"/>
      </w:r>
      <w:r w:rsidRPr="00F4303F">
        <w:rPr>
          <w:rStyle w:val="Hyperlink"/>
          <w:rFonts w:ascii="Times New Roman" w:hAnsi="Times New Roman" w:cs="Times New Roman"/>
          <w:color w:val="auto"/>
          <w:sz w:val="24"/>
          <w:szCs w:val="24"/>
          <w:u w:val="none"/>
        </w:rPr>
        <w:t>Newman and Cragg, 2020</w:t>
      </w:r>
      <w:r w:rsidRPr="00F4303F">
        <w:rPr>
          <w:rFonts w:ascii="Times New Roman" w:hAnsi="Times New Roman" w:cs="Times New Roman"/>
          <w:sz w:val="24"/>
          <w:szCs w:val="24"/>
        </w:rPr>
        <w:fldChar w:fldCharType="end"/>
      </w:r>
      <w:r w:rsidRPr="00F4303F">
        <w:rPr>
          <w:rFonts w:ascii="Times New Roman" w:hAnsi="Times New Roman" w:cs="Times New Roman"/>
          <w:sz w:val="24"/>
          <w:szCs w:val="24"/>
        </w:rPr>
        <w:t>). Some of these natural products were obtained from microbes such as bacteria, particularly the genus </w:t>
      </w:r>
      <w:r w:rsidRPr="00F4303F">
        <w:rPr>
          <w:rStyle w:val="Emphasis"/>
          <w:rFonts w:ascii="Times New Roman" w:hAnsi="Times New Roman" w:cs="Times New Roman"/>
          <w:sz w:val="24"/>
          <w:szCs w:val="24"/>
        </w:rPr>
        <w:t>Streptomyces</w:t>
      </w:r>
      <w:r w:rsidRPr="00F4303F">
        <w:rPr>
          <w:rFonts w:ascii="Times New Roman" w:hAnsi="Times New Roman" w:cs="Times New Roman"/>
          <w:sz w:val="24"/>
          <w:szCs w:val="24"/>
        </w:rPr>
        <w:t> (</w:t>
      </w:r>
      <w:bookmarkStart w:id="2" w:name="bbb0160"/>
      <w:r w:rsidRPr="00F4303F">
        <w:rPr>
          <w:rFonts w:ascii="Times New Roman" w:hAnsi="Times New Roman" w:cs="Times New Roman"/>
          <w:sz w:val="24"/>
          <w:szCs w:val="24"/>
        </w:rPr>
        <w:fldChar w:fldCharType="begin"/>
      </w:r>
      <w:r w:rsidRPr="00F4303F">
        <w:rPr>
          <w:rFonts w:ascii="Times New Roman" w:hAnsi="Times New Roman" w:cs="Times New Roman"/>
          <w:sz w:val="24"/>
          <w:szCs w:val="24"/>
        </w:rPr>
        <w:instrText xml:space="preserve"> HYPERLINK "https://www.sciencedirect.com/science/article/pii/S0076687921004961?ref=pdf_download&amp;fr=RR-2&amp;rr=75c8e4c67a8d06b2" \l "bb0160" </w:instrText>
      </w:r>
      <w:r w:rsidRPr="00F4303F">
        <w:rPr>
          <w:rFonts w:ascii="Times New Roman" w:hAnsi="Times New Roman" w:cs="Times New Roman"/>
          <w:sz w:val="24"/>
          <w:szCs w:val="24"/>
        </w:rPr>
        <w:fldChar w:fldCharType="separate"/>
      </w:r>
      <w:r w:rsidRPr="00F4303F">
        <w:rPr>
          <w:rStyle w:val="Hyperlink"/>
          <w:rFonts w:ascii="Times New Roman" w:hAnsi="Times New Roman" w:cs="Times New Roman"/>
          <w:color w:val="auto"/>
          <w:sz w:val="24"/>
          <w:szCs w:val="24"/>
          <w:u w:val="none"/>
        </w:rPr>
        <w:t>Katz and Baltz, 2016</w:t>
      </w:r>
      <w:r w:rsidRPr="00F4303F">
        <w:rPr>
          <w:rFonts w:ascii="Times New Roman" w:hAnsi="Times New Roman" w:cs="Times New Roman"/>
          <w:sz w:val="24"/>
          <w:szCs w:val="24"/>
        </w:rPr>
        <w:fldChar w:fldCharType="end"/>
      </w:r>
      <w:r w:rsidRPr="00F4303F">
        <w:rPr>
          <w:rFonts w:ascii="Times New Roman" w:hAnsi="Times New Roman" w:cs="Times New Roman"/>
          <w:sz w:val="24"/>
          <w:szCs w:val="24"/>
        </w:rPr>
        <w:t>). In the promising era, often called “golden era” of drug discovery, novel metabolites were discovered through phenotypic screening of established media or underutilized extracts. These approaches led to the discovery of most conventional drugs used today</w:t>
      </w:r>
      <w:bookmarkEnd w:id="1"/>
      <w:r w:rsidRPr="00F4303F">
        <w:rPr>
          <w:rFonts w:ascii="Times New Roman" w:hAnsi="Times New Roman" w:cs="Times New Roman"/>
          <w:sz w:val="24"/>
          <w:szCs w:val="24"/>
        </w:rPr>
        <w:t xml:space="preserve"> (</w:t>
      </w:r>
      <w:hyperlink r:id="rId18" w:anchor="bb0205" w:history="1">
        <w:r w:rsidRPr="00F4303F">
          <w:rPr>
            <w:rStyle w:val="Hyperlink"/>
            <w:rFonts w:ascii="Times New Roman" w:hAnsi="Times New Roman" w:cs="Times New Roman"/>
            <w:color w:val="auto"/>
            <w:sz w:val="24"/>
            <w:szCs w:val="24"/>
            <w:u w:val="none"/>
          </w:rPr>
          <w:t>Newman and Cragg, 2020</w:t>
        </w:r>
      </w:hyperlink>
      <w:r w:rsidRPr="00F4303F">
        <w:rPr>
          <w:rFonts w:ascii="Times New Roman" w:hAnsi="Times New Roman" w:cs="Times New Roman"/>
          <w:sz w:val="24"/>
          <w:szCs w:val="24"/>
        </w:rPr>
        <w:t xml:space="preserve">). Several factors such as capital, lack of equipment and non-functional laboratories have massively affected the search for novel secondary metabolites. </w:t>
      </w:r>
      <w:bookmarkEnd w:id="2"/>
      <w:r w:rsidRPr="00F4303F">
        <w:rPr>
          <w:rFonts w:ascii="Times New Roman" w:hAnsi="Times New Roman" w:cs="Times New Roman"/>
          <w:sz w:val="24"/>
          <w:szCs w:val="24"/>
        </w:rPr>
        <w:t>In addition, the costs required in drug discovery pathways has provoked many pharmaceutical industries to discontinue their pursuit in natural drug discovery business (</w:t>
      </w:r>
      <w:bookmarkStart w:id="3" w:name="bbb0110"/>
      <w:r w:rsidRPr="00F4303F">
        <w:rPr>
          <w:rFonts w:ascii="Times New Roman" w:hAnsi="Times New Roman" w:cs="Times New Roman"/>
          <w:sz w:val="24"/>
          <w:szCs w:val="24"/>
        </w:rPr>
        <w:fldChar w:fldCharType="begin"/>
      </w:r>
      <w:r w:rsidRPr="00F4303F">
        <w:rPr>
          <w:rFonts w:ascii="Times New Roman" w:hAnsi="Times New Roman" w:cs="Times New Roman"/>
          <w:sz w:val="24"/>
          <w:szCs w:val="24"/>
        </w:rPr>
        <w:instrText xml:space="preserve"> HYPERLINK "https://www.sciencedirect.com/science/article/pii/S0076687921004961?ref=pdf_download&amp;fr=RR-2&amp;rr=75c8e4c67a8d06b2" \l "bb0110" </w:instrText>
      </w:r>
      <w:r w:rsidRPr="00F4303F">
        <w:rPr>
          <w:rFonts w:ascii="Times New Roman" w:hAnsi="Times New Roman" w:cs="Times New Roman"/>
          <w:sz w:val="24"/>
          <w:szCs w:val="24"/>
        </w:rPr>
        <w:fldChar w:fldCharType="separate"/>
      </w:r>
      <w:r w:rsidRPr="00F4303F">
        <w:rPr>
          <w:rStyle w:val="Hyperlink"/>
          <w:rFonts w:ascii="Times New Roman" w:hAnsi="Times New Roman" w:cs="Times New Roman"/>
          <w:color w:val="auto"/>
          <w:sz w:val="24"/>
          <w:szCs w:val="24"/>
          <w:u w:val="none"/>
        </w:rPr>
        <w:t xml:space="preserve">Dougan </w:t>
      </w:r>
      <w:r w:rsidRPr="00F4303F">
        <w:rPr>
          <w:rStyle w:val="Hyperlink"/>
          <w:rFonts w:ascii="Times New Roman" w:hAnsi="Times New Roman" w:cs="Times New Roman"/>
          <w:i/>
          <w:color w:val="auto"/>
          <w:sz w:val="24"/>
          <w:szCs w:val="24"/>
          <w:u w:val="none"/>
        </w:rPr>
        <w:t xml:space="preserve">et al., </w:t>
      </w:r>
      <w:r w:rsidRPr="00F4303F">
        <w:rPr>
          <w:rStyle w:val="Hyperlink"/>
          <w:rFonts w:ascii="Times New Roman" w:hAnsi="Times New Roman" w:cs="Times New Roman"/>
          <w:color w:val="auto"/>
          <w:sz w:val="24"/>
          <w:szCs w:val="24"/>
          <w:u w:val="none"/>
        </w:rPr>
        <w:t>2019</w:t>
      </w:r>
      <w:r w:rsidRPr="00F4303F">
        <w:rPr>
          <w:rFonts w:ascii="Times New Roman" w:hAnsi="Times New Roman" w:cs="Times New Roman"/>
          <w:sz w:val="24"/>
          <w:szCs w:val="24"/>
        </w:rPr>
        <w:fldChar w:fldCharType="end"/>
      </w:r>
      <w:bookmarkEnd w:id="3"/>
      <w:r w:rsidRPr="00F4303F">
        <w:rPr>
          <w:rFonts w:ascii="Times New Roman" w:hAnsi="Times New Roman" w:cs="Times New Roman"/>
          <w:sz w:val="24"/>
          <w:szCs w:val="24"/>
        </w:rPr>
        <w:t xml:space="preserve">). However, the genomics revolution has facilitated interest in the discovery of natural products, </w:t>
      </w:r>
      <w:r w:rsidRPr="00F4303F">
        <w:rPr>
          <w:rFonts w:ascii="Times New Roman" w:hAnsi="Times New Roman" w:cs="Times New Roman"/>
          <w:sz w:val="24"/>
          <w:szCs w:val="24"/>
        </w:rPr>
        <w:lastRenderedPageBreak/>
        <w:t>given small quota of established compounds compared to the hugely underexplored natural biosynthetic prospects (</w:t>
      </w:r>
      <w:bookmarkStart w:id="4" w:name="bbb0165"/>
      <w:r w:rsidRPr="00F4303F">
        <w:rPr>
          <w:rFonts w:ascii="Times New Roman" w:hAnsi="Times New Roman" w:cs="Times New Roman"/>
          <w:sz w:val="24"/>
          <w:szCs w:val="24"/>
        </w:rPr>
        <w:fldChar w:fldCharType="begin"/>
      </w:r>
      <w:r w:rsidRPr="00F4303F">
        <w:rPr>
          <w:rFonts w:ascii="Times New Roman" w:hAnsi="Times New Roman" w:cs="Times New Roman"/>
          <w:sz w:val="24"/>
          <w:szCs w:val="24"/>
        </w:rPr>
        <w:instrText xml:space="preserve"> HYPERLINK "https://www.sciencedirect.com/science/article/pii/S0076687921004961?ref=pdf_download&amp;fr=RR-2&amp;rr=75c8e4c67a8d06b2" \l "bb0165" </w:instrText>
      </w:r>
      <w:r w:rsidRPr="00F4303F">
        <w:rPr>
          <w:rFonts w:ascii="Times New Roman" w:hAnsi="Times New Roman" w:cs="Times New Roman"/>
          <w:sz w:val="24"/>
          <w:szCs w:val="24"/>
        </w:rPr>
        <w:fldChar w:fldCharType="separate"/>
      </w:r>
      <w:r w:rsidRPr="00F4303F">
        <w:rPr>
          <w:rStyle w:val="Hyperlink"/>
          <w:rFonts w:ascii="Times New Roman" w:hAnsi="Times New Roman" w:cs="Times New Roman"/>
          <w:color w:val="auto"/>
          <w:sz w:val="24"/>
          <w:szCs w:val="24"/>
          <w:u w:val="none"/>
        </w:rPr>
        <w:t xml:space="preserve">Kautsar </w:t>
      </w:r>
      <w:r w:rsidRPr="00F4303F">
        <w:rPr>
          <w:rStyle w:val="Hyperlink"/>
          <w:rFonts w:ascii="Times New Roman" w:hAnsi="Times New Roman" w:cs="Times New Roman"/>
          <w:i/>
          <w:color w:val="auto"/>
          <w:sz w:val="24"/>
          <w:szCs w:val="24"/>
          <w:u w:val="none"/>
        </w:rPr>
        <w:t xml:space="preserve">et al., </w:t>
      </w:r>
      <w:r w:rsidRPr="00F4303F">
        <w:rPr>
          <w:rStyle w:val="Hyperlink"/>
          <w:rFonts w:ascii="Times New Roman" w:hAnsi="Times New Roman" w:cs="Times New Roman"/>
          <w:color w:val="auto"/>
          <w:sz w:val="24"/>
          <w:szCs w:val="24"/>
          <w:u w:val="none"/>
        </w:rPr>
        <w:t>2021</w:t>
      </w:r>
      <w:r w:rsidRPr="00F4303F">
        <w:rPr>
          <w:rFonts w:ascii="Times New Roman" w:hAnsi="Times New Roman" w:cs="Times New Roman"/>
          <w:sz w:val="24"/>
          <w:szCs w:val="24"/>
        </w:rPr>
        <w:fldChar w:fldCharType="end"/>
      </w:r>
      <w:bookmarkEnd w:id="4"/>
      <w:r w:rsidRPr="00F4303F">
        <w:rPr>
          <w:rFonts w:ascii="Times New Roman" w:hAnsi="Times New Roman" w:cs="Times New Roman"/>
          <w:sz w:val="24"/>
          <w:szCs w:val="24"/>
        </w:rPr>
        <w:t>). Several factors could be responsible for expiration of patents, these include non-payment of renewal or maintenance fee, rigid law enforcements or laws, non-reproducible mechanisms for production, and decline in the novelty of drugs patented. New procedures targeting the discovery of novel natural products could help to overcome the long-lasting problem of drug resistant strains (</w:t>
      </w:r>
      <w:bookmarkStart w:id="5" w:name="bbb0015"/>
      <w:r w:rsidRPr="00F4303F">
        <w:rPr>
          <w:rFonts w:ascii="Times New Roman" w:hAnsi="Times New Roman" w:cs="Times New Roman"/>
          <w:sz w:val="24"/>
          <w:szCs w:val="24"/>
        </w:rPr>
        <w:fldChar w:fldCharType="begin"/>
      </w:r>
      <w:r w:rsidRPr="00F4303F">
        <w:rPr>
          <w:rFonts w:ascii="Times New Roman" w:hAnsi="Times New Roman" w:cs="Times New Roman"/>
          <w:sz w:val="24"/>
          <w:szCs w:val="24"/>
        </w:rPr>
        <w:instrText xml:space="preserve"> HYPERLINK "https://www.sciencedirect.com/science/article/pii/S0076687921004961?ref=pdf_download&amp;fr=RR-2&amp;rr=75c8e4c67a8d06b2" \l "bb0015" </w:instrText>
      </w:r>
      <w:r w:rsidRPr="00F4303F">
        <w:rPr>
          <w:rFonts w:ascii="Times New Roman" w:hAnsi="Times New Roman" w:cs="Times New Roman"/>
          <w:sz w:val="24"/>
          <w:szCs w:val="24"/>
        </w:rPr>
        <w:fldChar w:fldCharType="separate"/>
      </w:r>
      <w:r w:rsidRPr="00F4303F">
        <w:rPr>
          <w:rStyle w:val="Hyperlink"/>
          <w:rFonts w:ascii="Times New Roman" w:hAnsi="Times New Roman" w:cs="Times New Roman"/>
          <w:color w:val="auto"/>
          <w:sz w:val="24"/>
          <w:szCs w:val="24"/>
          <w:u w:val="none"/>
        </w:rPr>
        <w:t>Ahmad and Khan, 2019</w:t>
      </w:r>
      <w:r w:rsidRPr="00F4303F">
        <w:rPr>
          <w:rFonts w:ascii="Times New Roman" w:hAnsi="Times New Roman" w:cs="Times New Roman"/>
          <w:sz w:val="24"/>
          <w:szCs w:val="24"/>
        </w:rPr>
        <w:fldChar w:fldCharType="end"/>
      </w:r>
      <w:bookmarkEnd w:id="5"/>
      <w:r w:rsidRPr="00F4303F">
        <w:rPr>
          <w:rFonts w:ascii="Times New Roman" w:hAnsi="Times New Roman" w:cs="Times New Roman"/>
          <w:sz w:val="24"/>
          <w:szCs w:val="24"/>
        </w:rPr>
        <w:t>). </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Table 1.1: Trends of drugs discovered and approved between 1981 and 2014.</w:t>
      </w:r>
    </w:p>
    <w:tbl>
      <w:tblPr>
        <w:tblStyle w:val="PlainTable2"/>
        <w:tblW w:w="0" w:type="auto"/>
        <w:tblLook w:val="04A0" w:firstRow="1" w:lastRow="0" w:firstColumn="1" w:lastColumn="0" w:noHBand="0" w:noVBand="1"/>
      </w:tblPr>
      <w:tblGrid>
        <w:gridCol w:w="1165"/>
        <w:gridCol w:w="2070"/>
        <w:gridCol w:w="2340"/>
        <w:gridCol w:w="1710"/>
        <w:gridCol w:w="1800"/>
      </w:tblGrid>
      <w:tr w:rsidR="00F4303F" w:rsidRPr="00F4303F" w:rsidTr="004660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Pr>
          <w:p w:rsidR="00F4303F" w:rsidRPr="00F4303F" w:rsidRDefault="00F4303F" w:rsidP="0046600B">
            <w:pPr>
              <w:spacing w:line="36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Year of discovery</w:t>
            </w:r>
          </w:p>
        </w:tc>
        <w:tc>
          <w:tcPr>
            <w:tcW w:w="2070" w:type="dxa"/>
          </w:tcPr>
          <w:p w:rsidR="00F4303F" w:rsidRPr="00F4303F" w:rsidRDefault="00F4303F" w:rsidP="0046600B">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Name of the drug</w:t>
            </w:r>
          </w:p>
        </w:tc>
        <w:tc>
          <w:tcPr>
            <w:tcW w:w="2340" w:type="dxa"/>
          </w:tcPr>
          <w:p w:rsidR="00F4303F" w:rsidRPr="00F4303F" w:rsidRDefault="00F4303F" w:rsidP="0046600B">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 xml:space="preserve">Year when the synthesis mechanism was developed </w:t>
            </w:r>
          </w:p>
        </w:tc>
        <w:tc>
          <w:tcPr>
            <w:tcW w:w="1710" w:type="dxa"/>
          </w:tcPr>
          <w:p w:rsidR="00F4303F" w:rsidRPr="00F4303F" w:rsidRDefault="00F4303F" w:rsidP="0046600B">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 xml:space="preserve">Government approval </w:t>
            </w:r>
          </w:p>
        </w:tc>
        <w:tc>
          <w:tcPr>
            <w:tcW w:w="1800" w:type="dxa"/>
          </w:tcPr>
          <w:p w:rsidR="00F4303F" w:rsidRPr="00F4303F" w:rsidRDefault="00F4303F" w:rsidP="0046600B">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 xml:space="preserve">Patented expired </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Pr>
          <w:p w:rsidR="00F4303F" w:rsidRPr="00F4303F" w:rsidRDefault="00F4303F" w:rsidP="0046600B">
            <w:pPr>
              <w:spacing w:line="36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1981</w:t>
            </w:r>
          </w:p>
        </w:tc>
        <w:tc>
          <w:tcPr>
            <w:tcW w:w="207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hyperlink r:id="rId19" w:history="1">
              <w:r w:rsidRPr="00F4303F">
                <w:rPr>
                  <w:rStyle w:val="Hyperlink"/>
                  <w:rFonts w:ascii="Times New Roman" w:hAnsi="Times New Roman" w:cs="Times New Roman"/>
                  <w:color w:val="auto"/>
                  <w:sz w:val="24"/>
                  <w:szCs w:val="24"/>
                  <w:u w:val="none"/>
                  <w:shd w:val="clear" w:color="auto" w:fill="F8F9FA"/>
                </w:rPr>
                <w:t>Verapamil</w:t>
              </w:r>
            </w:hyperlink>
            <w:r w:rsidRPr="00F4303F">
              <w:rPr>
                <w:rFonts w:ascii="Times New Roman" w:hAnsi="Times New Roman" w:cs="Times New Roman"/>
                <w:sz w:val="24"/>
                <w:szCs w:val="24"/>
              </w:rPr>
              <w:t xml:space="preserve"> (I)</w:t>
            </w:r>
          </w:p>
        </w:tc>
        <w:tc>
          <w:tcPr>
            <w:tcW w:w="234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1981</w:t>
            </w:r>
          </w:p>
        </w:tc>
        <w:tc>
          <w:tcPr>
            <w:tcW w:w="171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1981</w:t>
            </w:r>
          </w:p>
        </w:tc>
        <w:tc>
          <w:tcPr>
            <w:tcW w:w="180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1997</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1165" w:type="dxa"/>
          </w:tcPr>
          <w:p w:rsidR="00F4303F" w:rsidRPr="00F4303F" w:rsidRDefault="00F4303F" w:rsidP="0046600B">
            <w:pPr>
              <w:spacing w:line="36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1984</w:t>
            </w:r>
          </w:p>
        </w:tc>
        <w:tc>
          <w:tcPr>
            <w:tcW w:w="2070"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Sumatriptan (II)</w:t>
            </w:r>
          </w:p>
        </w:tc>
        <w:tc>
          <w:tcPr>
            <w:tcW w:w="2340"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1984,</w:t>
            </w:r>
          </w:p>
        </w:tc>
        <w:tc>
          <w:tcPr>
            <w:tcW w:w="1710"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1984</w:t>
            </w:r>
          </w:p>
        </w:tc>
        <w:tc>
          <w:tcPr>
            <w:tcW w:w="1800"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2006</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Pr>
          <w:p w:rsidR="00F4303F" w:rsidRPr="00F4303F" w:rsidRDefault="00F4303F" w:rsidP="0046600B">
            <w:pPr>
              <w:spacing w:line="36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1989</w:t>
            </w:r>
          </w:p>
        </w:tc>
        <w:tc>
          <w:tcPr>
            <w:tcW w:w="207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Ketorolac (III)</w:t>
            </w:r>
          </w:p>
        </w:tc>
        <w:tc>
          <w:tcPr>
            <w:tcW w:w="234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1989</w:t>
            </w:r>
          </w:p>
        </w:tc>
        <w:tc>
          <w:tcPr>
            <w:tcW w:w="171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1989</w:t>
            </w:r>
          </w:p>
        </w:tc>
        <w:tc>
          <w:tcPr>
            <w:tcW w:w="180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2009</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1165" w:type="dxa"/>
          </w:tcPr>
          <w:p w:rsidR="00F4303F" w:rsidRPr="00F4303F" w:rsidRDefault="00F4303F" w:rsidP="0046600B">
            <w:pPr>
              <w:spacing w:line="36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1993</w:t>
            </w:r>
          </w:p>
        </w:tc>
        <w:tc>
          <w:tcPr>
            <w:tcW w:w="2070"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Celecoxib (IV)</w:t>
            </w:r>
          </w:p>
        </w:tc>
        <w:tc>
          <w:tcPr>
            <w:tcW w:w="2340"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1993</w:t>
            </w:r>
          </w:p>
        </w:tc>
        <w:tc>
          <w:tcPr>
            <w:tcW w:w="1710"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1993</w:t>
            </w:r>
          </w:p>
        </w:tc>
        <w:tc>
          <w:tcPr>
            <w:tcW w:w="1800"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2003</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Pr>
          <w:p w:rsidR="00F4303F" w:rsidRPr="00F4303F" w:rsidRDefault="00F4303F" w:rsidP="0046600B">
            <w:pPr>
              <w:spacing w:line="36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1998</w:t>
            </w:r>
          </w:p>
        </w:tc>
        <w:tc>
          <w:tcPr>
            <w:tcW w:w="207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hyperlink r:id="rId20" w:tooltip="Leflunomide" w:history="1">
              <w:r w:rsidRPr="00F4303F">
                <w:rPr>
                  <w:rStyle w:val="Hyperlink"/>
                  <w:rFonts w:ascii="Times New Roman" w:hAnsi="Times New Roman" w:cs="Times New Roman"/>
                  <w:color w:val="auto"/>
                  <w:sz w:val="24"/>
                  <w:szCs w:val="24"/>
                  <w:u w:val="none"/>
                  <w:shd w:val="clear" w:color="auto" w:fill="F8F9FA"/>
                </w:rPr>
                <w:t>Leflunomide</w:t>
              </w:r>
            </w:hyperlink>
            <w:r w:rsidRPr="00F4303F">
              <w:rPr>
                <w:rFonts w:ascii="Times New Roman" w:hAnsi="Times New Roman" w:cs="Times New Roman"/>
                <w:sz w:val="24"/>
                <w:szCs w:val="24"/>
              </w:rPr>
              <w:t xml:space="preserve"> (V)</w:t>
            </w:r>
          </w:p>
        </w:tc>
        <w:tc>
          <w:tcPr>
            <w:tcW w:w="234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1998</w:t>
            </w:r>
          </w:p>
        </w:tc>
        <w:tc>
          <w:tcPr>
            <w:tcW w:w="171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1998</w:t>
            </w:r>
          </w:p>
        </w:tc>
        <w:tc>
          <w:tcPr>
            <w:tcW w:w="180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1998</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1165" w:type="dxa"/>
          </w:tcPr>
          <w:p w:rsidR="00F4303F" w:rsidRPr="00F4303F" w:rsidRDefault="00F4303F" w:rsidP="0046600B">
            <w:pPr>
              <w:spacing w:line="36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2000</w:t>
            </w:r>
          </w:p>
        </w:tc>
        <w:tc>
          <w:tcPr>
            <w:tcW w:w="2070"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Bevacizumab (VI)</w:t>
            </w:r>
          </w:p>
        </w:tc>
        <w:tc>
          <w:tcPr>
            <w:tcW w:w="2340"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710"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2004</w:t>
            </w:r>
          </w:p>
        </w:tc>
        <w:tc>
          <w:tcPr>
            <w:tcW w:w="1800"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2024</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Pr>
          <w:p w:rsidR="00F4303F" w:rsidRPr="00F4303F" w:rsidRDefault="00F4303F" w:rsidP="0046600B">
            <w:pPr>
              <w:spacing w:line="36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2001</w:t>
            </w:r>
          </w:p>
        </w:tc>
        <w:tc>
          <w:tcPr>
            <w:tcW w:w="207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Valdecoxib (VII)</w:t>
            </w:r>
          </w:p>
        </w:tc>
        <w:tc>
          <w:tcPr>
            <w:tcW w:w="234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1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2016</w:t>
            </w:r>
          </w:p>
        </w:tc>
        <w:tc>
          <w:tcPr>
            <w:tcW w:w="180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1165" w:type="dxa"/>
          </w:tcPr>
          <w:p w:rsidR="00F4303F" w:rsidRPr="00F4303F" w:rsidRDefault="00F4303F" w:rsidP="0046600B">
            <w:pPr>
              <w:spacing w:line="36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2003</w:t>
            </w:r>
          </w:p>
        </w:tc>
        <w:tc>
          <w:tcPr>
            <w:tcW w:w="2070"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Alirocumab (VIII)</w:t>
            </w:r>
          </w:p>
        </w:tc>
        <w:tc>
          <w:tcPr>
            <w:tcW w:w="2340"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710"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2015</w:t>
            </w:r>
          </w:p>
        </w:tc>
        <w:tc>
          <w:tcPr>
            <w:tcW w:w="1800"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2035</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Pr>
          <w:p w:rsidR="00F4303F" w:rsidRPr="00F4303F" w:rsidRDefault="00F4303F" w:rsidP="0046600B">
            <w:pPr>
              <w:spacing w:line="36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2006</w:t>
            </w:r>
          </w:p>
        </w:tc>
        <w:tc>
          <w:tcPr>
            <w:tcW w:w="207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Linagliptin (IX)</w:t>
            </w:r>
          </w:p>
        </w:tc>
        <w:tc>
          <w:tcPr>
            <w:tcW w:w="234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1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2011</w:t>
            </w:r>
          </w:p>
        </w:tc>
        <w:tc>
          <w:tcPr>
            <w:tcW w:w="180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2031</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1165" w:type="dxa"/>
          </w:tcPr>
          <w:p w:rsidR="00F4303F" w:rsidRPr="00F4303F" w:rsidRDefault="00F4303F" w:rsidP="0046600B">
            <w:pPr>
              <w:spacing w:line="36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2007</w:t>
            </w:r>
          </w:p>
        </w:tc>
        <w:tc>
          <w:tcPr>
            <w:tcW w:w="2070"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Apixabam (X)</w:t>
            </w:r>
          </w:p>
        </w:tc>
        <w:tc>
          <w:tcPr>
            <w:tcW w:w="2340"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710"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2012</w:t>
            </w:r>
          </w:p>
        </w:tc>
        <w:tc>
          <w:tcPr>
            <w:tcW w:w="1800"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2032</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Pr>
          <w:p w:rsidR="00F4303F" w:rsidRPr="00F4303F" w:rsidRDefault="00F4303F" w:rsidP="0046600B">
            <w:pPr>
              <w:spacing w:line="36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2012</w:t>
            </w:r>
          </w:p>
        </w:tc>
        <w:tc>
          <w:tcPr>
            <w:tcW w:w="207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Ivacaptor (XI)</w:t>
            </w:r>
          </w:p>
        </w:tc>
        <w:tc>
          <w:tcPr>
            <w:tcW w:w="234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1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2012</w:t>
            </w:r>
          </w:p>
        </w:tc>
        <w:tc>
          <w:tcPr>
            <w:tcW w:w="180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2032</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1165" w:type="dxa"/>
          </w:tcPr>
          <w:p w:rsidR="00F4303F" w:rsidRPr="00F4303F" w:rsidRDefault="00F4303F" w:rsidP="0046600B">
            <w:pPr>
              <w:spacing w:line="36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2013</w:t>
            </w:r>
          </w:p>
        </w:tc>
        <w:tc>
          <w:tcPr>
            <w:tcW w:w="2070"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Vilanterol (XII)</w:t>
            </w:r>
          </w:p>
        </w:tc>
        <w:tc>
          <w:tcPr>
            <w:tcW w:w="2340"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710"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2013</w:t>
            </w:r>
          </w:p>
        </w:tc>
        <w:tc>
          <w:tcPr>
            <w:tcW w:w="1800"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2033</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Pr>
          <w:p w:rsidR="00F4303F" w:rsidRPr="00F4303F" w:rsidRDefault="00F4303F" w:rsidP="0046600B">
            <w:pPr>
              <w:spacing w:line="36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2014</w:t>
            </w:r>
          </w:p>
        </w:tc>
        <w:tc>
          <w:tcPr>
            <w:tcW w:w="207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Evolucumab (XIII)</w:t>
            </w:r>
          </w:p>
        </w:tc>
        <w:tc>
          <w:tcPr>
            <w:tcW w:w="234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1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2015</w:t>
            </w:r>
          </w:p>
        </w:tc>
        <w:tc>
          <w:tcPr>
            <w:tcW w:w="180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2035</w:t>
            </w:r>
          </w:p>
        </w:tc>
      </w:tr>
    </w:tbl>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noProof/>
          <w:sz w:val="24"/>
          <w:szCs w:val="24"/>
        </w:rPr>
        <w:lastRenderedPageBreak/>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0;margin-top:105.55pt;width:174.7pt;height:87.55pt;z-index:251760640;mso-position-horizontal:left">
            <v:imagedata r:id="rId21" o:title=""/>
            <w10:wrap type="square" side="right"/>
          </v:shape>
          <o:OLEObject Type="Embed" ProgID="ChemDraw.Document.6.0" ShapeID="_x0000_s1026" DrawAspect="Content" ObjectID="_1744114127" r:id="rId22"/>
        </w:object>
      </w:r>
      <w:r w:rsidRPr="00F4303F">
        <w:rPr>
          <w:rFonts w:ascii="Times New Roman" w:hAnsi="Times New Roman" w:cs="Times New Roman"/>
          <w:sz w:val="24"/>
          <w:szCs w:val="24"/>
        </w:rPr>
        <w:object w:dxaOrig="4653" w:dyaOrig="1365">
          <v:shape id="_x0000_i1025" type="#_x0000_t75" style="width:201.6pt;height:64.8pt" o:ole="">
            <v:imagedata r:id="rId23" o:title=""/>
          </v:shape>
          <o:OLEObject Type="Embed" ProgID="ChemDraw.Document.6.0" ShapeID="_x0000_i1025" DrawAspect="Content" ObjectID="_1744114082" r:id="rId24"/>
        </w:object>
      </w:r>
      <w:r w:rsidRPr="00F4303F">
        <w:rPr>
          <w:rFonts w:ascii="Times New Roman" w:hAnsi="Times New Roman" w:cs="Times New Roman"/>
          <w:sz w:val="24"/>
          <w:szCs w:val="24"/>
        </w:rPr>
        <w:t xml:space="preserve">           </w:t>
      </w:r>
      <w:r w:rsidRPr="00F4303F">
        <w:rPr>
          <w:rFonts w:ascii="Times New Roman" w:hAnsi="Times New Roman" w:cs="Times New Roman"/>
          <w:sz w:val="24"/>
          <w:szCs w:val="24"/>
        </w:rPr>
        <w:object w:dxaOrig="4289" w:dyaOrig="2347">
          <v:shape id="_x0000_i1026" type="#_x0000_t75" style="width:165.6pt;height:79.2pt" o:ole="">
            <v:imagedata r:id="rId25" o:title=""/>
          </v:shape>
          <o:OLEObject Type="Embed" ProgID="ChemDraw.Document.6.0" ShapeID="_x0000_i1026" DrawAspect="Content" ObjectID="_1744114083" r:id="rId26"/>
        </w:object>
      </w:r>
    </w:p>
    <w:p w:rsidR="00F4303F" w:rsidRPr="00F4303F" w:rsidRDefault="00F4303F" w:rsidP="00F4303F">
      <w:pPr>
        <w:spacing w:after="0" w:line="480" w:lineRule="auto"/>
        <w:ind w:left="1440"/>
        <w:jc w:val="both"/>
        <w:rPr>
          <w:rFonts w:ascii="Times New Roman" w:hAnsi="Times New Roman" w:cs="Times New Roman"/>
          <w:sz w:val="24"/>
          <w:szCs w:val="24"/>
        </w:rPr>
      </w:pPr>
      <w:r w:rsidRPr="00F4303F">
        <w:rPr>
          <w:rFonts w:ascii="Times New Roman" w:hAnsi="Times New Roman" w:cs="Times New Roman"/>
          <w:sz w:val="24"/>
          <w:szCs w:val="24"/>
        </w:rPr>
        <w:object w:dxaOrig="3746" w:dyaOrig="2743">
          <v:shape id="_x0000_i1027" type="#_x0000_t75" style="width:165.6pt;height:93.6pt" o:ole="">
            <v:imagedata r:id="rId27" o:title=""/>
          </v:shape>
          <o:OLEObject Type="Embed" ProgID="ChemDraw.Document.6.0" ShapeID="_x0000_i1027" DrawAspect="Content" ObjectID="_1744114084" r:id="rId28"/>
        </w:object>
      </w:r>
      <w:r w:rsidRPr="00F4303F">
        <w:rPr>
          <w:rFonts w:ascii="Times New Roman" w:hAnsi="Times New Roman" w:cs="Times New Roman"/>
          <w:sz w:val="24"/>
          <w:szCs w:val="24"/>
        </w:rPr>
        <w:br w:type="textWrapping" w:clear="all"/>
      </w:r>
      <w:r w:rsidRPr="00F4303F">
        <w:rPr>
          <w:rFonts w:ascii="Times New Roman" w:hAnsi="Times New Roman" w:cs="Times New Roman"/>
          <w:sz w:val="24"/>
          <w:szCs w:val="24"/>
        </w:rPr>
        <w:object w:dxaOrig="2703" w:dyaOrig="3117">
          <v:shape id="_x0000_i1028" type="#_x0000_t75" style="width:108pt;height:115.2pt" o:ole="">
            <v:imagedata r:id="rId29" o:title=""/>
          </v:shape>
          <o:OLEObject Type="Embed" ProgID="ChemDraw.Document.6.0" ShapeID="_x0000_i1028" DrawAspect="Content" ObjectID="_1744114085" r:id="rId30"/>
        </w:object>
      </w:r>
      <w:r w:rsidRPr="00F4303F">
        <w:rPr>
          <w:rFonts w:ascii="Times New Roman" w:hAnsi="Times New Roman" w:cs="Times New Roman"/>
          <w:sz w:val="24"/>
          <w:szCs w:val="24"/>
        </w:rPr>
        <w:tab/>
        <w:t xml:space="preserve"> </w:t>
      </w:r>
      <w:r w:rsidRPr="00F4303F">
        <w:rPr>
          <w:rFonts w:ascii="Times New Roman" w:hAnsi="Times New Roman" w:cs="Times New Roman"/>
          <w:sz w:val="24"/>
          <w:szCs w:val="24"/>
        </w:rPr>
        <w:object w:dxaOrig="3672" w:dyaOrig="3657">
          <v:shape id="_x0000_i1029" type="#_x0000_t75" style="width:122.4pt;height:100.8pt" o:ole="">
            <v:imagedata r:id="rId31" o:title=""/>
          </v:shape>
          <o:OLEObject Type="Embed" ProgID="ChemDraw.Document.6.0" ShapeID="_x0000_i1029" DrawAspect="Content" ObjectID="_1744114086" r:id="rId32"/>
        </w:objec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object w:dxaOrig="5035" w:dyaOrig="2128">
          <v:shape id="_x0000_i1030" type="#_x0000_t75" style="width:187.2pt;height:86.4pt" o:ole="">
            <v:imagedata r:id="rId33" o:title=""/>
          </v:shape>
          <o:OLEObject Type="Embed" ProgID="ChemDraw.Document.6.0" ShapeID="_x0000_i1030" DrawAspect="Content" ObjectID="_1744114087" r:id="rId34"/>
        </w:object>
      </w:r>
      <w:r w:rsidRPr="00F4303F">
        <w:rPr>
          <w:rFonts w:ascii="Times New Roman" w:hAnsi="Times New Roman" w:cs="Times New Roman"/>
          <w:sz w:val="24"/>
          <w:szCs w:val="24"/>
        </w:rPr>
        <w:t xml:space="preserve">        </w:t>
      </w:r>
      <w:r w:rsidRPr="00F4303F">
        <w:rPr>
          <w:rFonts w:ascii="Times New Roman" w:hAnsi="Times New Roman" w:cs="Times New Roman"/>
          <w:sz w:val="24"/>
          <w:szCs w:val="24"/>
        </w:rPr>
        <w:object w:dxaOrig="5093" w:dyaOrig="1238">
          <v:shape id="_x0000_i1031" type="#_x0000_t75" style="width:223.2pt;height:50.4pt" o:ole="">
            <v:imagedata r:id="rId35" o:title=""/>
          </v:shape>
          <o:OLEObject Type="Embed" ProgID="ChemDraw.Document.6.0" ShapeID="_x0000_i1031" DrawAspect="Content" ObjectID="_1744114088" r:id="rId36"/>
        </w:objec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Fig 1.1: Chemical structures of some drugs discovered between 1981 and 2014.</w:t>
      </w:r>
    </w:p>
    <w:p w:rsidR="00F4303F" w:rsidRPr="00F4303F" w:rsidRDefault="00F4303F" w:rsidP="00F4303F">
      <w:pPr>
        <w:spacing w:after="0" w:line="360" w:lineRule="auto"/>
        <w:jc w:val="both"/>
        <w:rPr>
          <w:rFonts w:ascii="Times New Roman" w:hAnsi="Times New Roman" w:cs="Times New Roman"/>
          <w:sz w:val="24"/>
          <w:szCs w:val="24"/>
        </w:rPr>
      </w:pPr>
      <w:hyperlink r:id="rId37" w:history="1">
        <w:r w:rsidRPr="00F4303F">
          <w:rPr>
            <w:rStyle w:val="Hyperlink"/>
            <w:rFonts w:ascii="Times New Roman" w:hAnsi="Times New Roman" w:cs="Times New Roman"/>
            <w:color w:val="auto"/>
            <w:sz w:val="24"/>
            <w:szCs w:val="24"/>
            <w:u w:val="none"/>
            <w:shd w:val="clear" w:color="auto" w:fill="F8F9FA"/>
          </w:rPr>
          <w:t>Verapamil</w:t>
        </w:r>
      </w:hyperlink>
      <w:r w:rsidRPr="00F4303F">
        <w:rPr>
          <w:rFonts w:ascii="Times New Roman" w:hAnsi="Times New Roman" w:cs="Times New Roman"/>
          <w:sz w:val="24"/>
          <w:szCs w:val="24"/>
        </w:rPr>
        <w:t xml:space="preserve"> (I), Sumatriptan (II), Ketorolac (III), Celecoxib (IV), </w:t>
      </w:r>
      <w:hyperlink r:id="rId38" w:tooltip="Leflunomide" w:history="1">
        <w:r w:rsidRPr="00F4303F">
          <w:rPr>
            <w:rStyle w:val="Hyperlink"/>
            <w:rFonts w:ascii="Times New Roman" w:hAnsi="Times New Roman" w:cs="Times New Roman"/>
            <w:color w:val="auto"/>
            <w:sz w:val="24"/>
            <w:szCs w:val="24"/>
            <w:u w:val="none"/>
            <w:shd w:val="clear" w:color="auto" w:fill="F8F9FA"/>
          </w:rPr>
          <w:t>Leflunomide</w:t>
        </w:r>
      </w:hyperlink>
      <w:r w:rsidRPr="00F4303F">
        <w:rPr>
          <w:rFonts w:ascii="Times New Roman" w:hAnsi="Times New Roman" w:cs="Times New Roman"/>
          <w:sz w:val="24"/>
          <w:szCs w:val="24"/>
        </w:rPr>
        <w:t xml:space="preserve"> (V), Bevacizumab (VI), Valdecoxib (VII), Alirocumab (VIII), Linagliptin (IX), Apixabam (X), Ivacaptor (XI), Vilanterol (XII)</w:t>
      </w: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In contemporary times, several schemes have been proposed to aid the discovery of novel secondary metabolites. These include considerable efforts to screen new or underexplored sources of biological assortments for bioactive compounds (</w:t>
      </w:r>
      <w:bookmarkStart w:id="6" w:name="bbb0065"/>
      <w:r w:rsidRPr="00F4303F">
        <w:rPr>
          <w:rFonts w:ascii="Times New Roman" w:hAnsi="Times New Roman" w:cs="Times New Roman"/>
          <w:sz w:val="24"/>
          <w:szCs w:val="24"/>
        </w:rPr>
        <w:fldChar w:fldCharType="begin"/>
      </w:r>
      <w:r w:rsidRPr="00F4303F">
        <w:rPr>
          <w:rFonts w:ascii="Times New Roman" w:hAnsi="Times New Roman" w:cs="Times New Roman"/>
          <w:sz w:val="24"/>
          <w:szCs w:val="24"/>
        </w:rPr>
        <w:instrText xml:space="preserve"> HYPERLINK "https://www.sciencedirect.com/science/article/pii/S0076687921004961?ref=pdf_download&amp;fr=RR-2&amp;rr=75c8e4c67a8d06b2" \l "bb0065" </w:instrText>
      </w:r>
      <w:r w:rsidRPr="00F4303F">
        <w:rPr>
          <w:rFonts w:ascii="Times New Roman" w:hAnsi="Times New Roman" w:cs="Times New Roman"/>
          <w:sz w:val="24"/>
          <w:szCs w:val="24"/>
        </w:rPr>
        <w:fldChar w:fldCharType="separate"/>
      </w:r>
      <w:r w:rsidRPr="00F4303F">
        <w:rPr>
          <w:rStyle w:val="Hyperlink"/>
          <w:rFonts w:ascii="Times New Roman" w:hAnsi="Times New Roman" w:cs="Times New Roman"/>
          <w:color w:val="auto"/>
          <w:sz w:val="24"/>
          <w:szCs w:val="24"/>
          <w:u w:val="none"/>
        </w:rPr>
        <w:t>Cahn and Piel, 2021</w:t>
      </w:r>
      <w:r w:rsidRPr="00F4303F">
        <w:rPr>
          <w:rFonts w:ascii="Times New Roman" w:hAnsi="Times New Roman" w:cs="Times New Roman"/>
          <w:sz w:val="24"/>
          <w:szCs w:val="24"/>
        </w:rPr>
        <w:fldChar w:fldCharType="end"/>
      </w:r>
      <w:bookmarkEnd w:id="6"/>
      <w:r w:rsidRPr="00F4303F">
        <w:rPr>
          <w:rFonts w:ascii="Times New Roman" w:hAnsi="Times New Roman" w:cs="Times New Roman"/>
          <w:sz w:val="24"/>
          <w:szCs w:val="24"/>
        </w:rPr>
        <w:t>). It equally results in the emergence of new techniques like genomics-guided structural prediction, ordered screenings (</w:t>
      </w:r>
      <w:bookmarkStart w:id="7" w:name="bbb0050"/>
      <w:r w:rsidRPr="00F4303F">
        <w:rPr>
          <w:rFonts w:ascii="Times New Roman" w:hAnsi="Times New Roman" w:cs="Times New Roman"/>
          <w:sz w:val="24"/>
          <w:szCs w:val="24"/>
        </w:rPr>
        <w:fldChar w:fldCharType="begin"/>
      </w:r>
      <w:r w:rsidRPr="00F4303F">
        <w:rPr>
          <w:rFonts w:ascii="Times New Roman" w:hAnsi="Times New Roman" w:cs="Times New Roman"/>
          <w:sz w:val="24"/>
          <w:szCs w:val="24"/>
        </w:rPr>
        <w:instrText xml:space="preserve"> HYPERLINK "https://www.sciencedirect.com/science/article/pii/S0076687921004961?ref=pdf_download&amp;fr=RR-2&amp;rr=75c8e4c67a8d06b2" \l "bb0050" </w:instrText>
      </w:r>
      <w:r w:rsidRPr="00F4303F">
        <w:rPr>
          <w:rFonts w:ascii="Times New Roman" w:hAnsi="Times New Roman" w:cs="Times New Roman"/>
          <w:sz w:val="24"/>
          <w:szCs w:val="24"/>
        </w:rPr>
        <w:fldChar w:fldCharType="separate"/>
      </w:r>
      <w:r w:rsidRPr="00F4303F">
        <w:rPr>
          <w:rStyle w:val="Hyperlink"/>
          <w:rFonts w:ascii="Times New Roman" w:hAnsi="Times New Roman" w:cs="Times New Roman"/>
          <w:color w:val="auto"/>
          <w:sz w:val="24"/>
          <w:szCs w:val="24"/>
          <w:u w:val="none"/>
        </w:rPr>
        <w:t xml:space="preserve">Blin </w:t>
      </w:r>
      <w:r w:rsidRPr="00F4303F">
        <w:rPr>
          <w:rStyle w:val="Hyperlink"/>
          <w:rFonts w:ascii="Times New Roman" w:hAnsi="Times New Roman" w:cs="Times New Roman"/>
          <w:i/>
          <w:color w:val="auto"/>
          <w:sz w:val="24"/>
          <w:szCs w:val="24"/>
          <w:u w:val="none"/>
        </w:rPr>
        <w:lastRenderedPageBreak/>
        <w:t xml:space="preserve">et al., </w:t>
      </w:r>
      <w:r w:rsidRPr="00F4303F">
        <w:rPr>
          <w:rStyle w:val="Hyperlink"/>
          <w:rFonts w:ascii="Times New Roman" w:hAnsi="Times New Roman" w:cs="Times New Roman"/>
          <w:color w:val="auto"/>
          <w:sz w:val="24"/>
          <w:szCs w:val="24"/>
          <w:u w:val="none"/>
        </w:rPr>
        <w:t xml:space="preserve"> 2021</w:t>
      </w:r>
      <w:r w:rsidRPr="00F4303F">
        <w:rPr>
          <w:rFonts w:ascii="Times New Roman" w:hAnsi="Times New Roman" w:cs="Times New Roman"/>
          <w:sz w:val="24"/>
          <w:szCs w:val="24"/>
        </w:rPr>
        <w:fldChar w:fldCharType="end"/>
      </w:r>
      <w:bookmarkEnd w:id="7"/>
      <w:r w:rsidRPr="00F4303F">
        <w:rPr>
          <w:rFonts w:ascii="Times New Roman" w:hAnsi="Times New Roman" w:cs="Times New Roman"/>
          <w:sz w:val="24"/>
          <w:szCs w:val="24"/>
        </w:rPr>
        <w:t>) and generation of open-access mass spectrometry databases for rapid reassessment of established compounds (</w:t>
      </w:r>
      <w:bookmarkStart w:id="8" w:name="bbb0170"/>
      <w:r w:rsidRPr="00F4303F">
        <w:rPr>
          <w:rFonts w:ascii="Times New Roman" w:hAnsi="Times New Roman" w:cs="Times New Roman"/>
          <w:sz w:val="24"/>
          <w:szCs w:val="24"/>
        </w:rPr>
        <w:fldChar w:fldCharType="begin"/>
      </w:r>
      <w:r w:rsidRPr="00F4303F">
        <w:rPr>
          <w:rFonts w:ascii="Times New Roman" w:hAnsi="Times New Roman" w:cs="Times New Roman"/>
          <w:sz w:val="24"/>
          <w:szCs w:val="24"/>
        </w:rPr>
        <w:instrText xml:space="preserve"> HYPERLINK "https://www.sciencedirect.com/science/article/pii/S0076687921004961?ref=pdf_download&amp;fr=RR-2&amp;rr=75c8e4c67a8d06b2" \l "bb0170" </w:instrText>
      </w:r>
      <w:r w:rsidRPr="00F4303F">
        <w:rPr>
          <w:rFonts w:ascii="Times New Roman" w:hAnsi="Times New Roman" w:cs="Times New Roman"/>
          <w:sz w:val="24"/>
          <w:szCs w:val="24"/>
        </w:rPr>
        <w:fldChar w:fldCharType="separate"/>
      </w:r>
      <w:r w:rsidRPr="00F4303F">
        <w:rPr>
          <w:rStyle w:val="Hyperlink"/>
          <w:rFonts w:ascii="Times New Roman" w:hAnsi="Times New Roman" w:cs="Times New Roman"/>
          <w:color w:val="auto"/>
          <w:sz w:val="24"/>
          <w:szCs w:val="24"/>
          <w:u w:val="none"/>
        </w:rPr>
        <w:t xml:space="preserve">Kersten </w:t>
      </w:r>
      <w:r w:rsidRPr="00F4303F">
        <w:rPr>
          <w:rStyle w:val="Hyperlink"/>
          <w:rFonts w:ascii="Times New Roman" w:hAnsi="Times New Roman" w:cs="Times New Roman"/>
          <w:i/>
          <w:color w:val="auto"/>
          <w:sz w:val="24"/>
          <w:szCs w:val="24"/>
          <w:u w:val="none"/>
        </w:rPr>
        <w:t xml:space="preserve">et al., </w:t>
      </w:r>
      <w:r w:rsidRPr="00F4303F">
        <w:rPr>
          <w:rStyle w:val="Hyperlink"/>
          <w:rFonts w:ascii="Times New Roman" w:hAnsi="Times New Roman" w:cs="Times New Roman"/>
          <w:color w:val="auto"/>
          <w:sz w:val="24"/>
          <w:szCs w:val="24"/>
          <w:u w:val="none"/>
        </w:rPr>
        <w:t>2011</w:t>
      </w:r>
      <w:r w:rsidRPr="00F4303F">
        <w:rPr>
          <w:rFonts w:ascii="Times New Roman" w:hAnsi="Times New Roman" w:cs="Times New Roman"/>
          <w:sz w:val="24"/>
          <w:szCs w:val="24"/>
        </w:rPr>
        <w:fldChar w:fldCharType="end"/>
      </w:r>
      <w:bookmarkEnd w:id="8"/>
      <w:r w:rsidRPr="00F4303F">
        <w:rPr>
          <w:rFonts w:ascii="Times New Roman" w:hAnsi="Times New Roman" w:cs="Times New Roman"/>
          <w:sz w:val="24"/>
          <w:szCs w:val="24"/>
        </w:rPr>
        <w:t>). Procedures to activate natural products biosynthetic gene clusters that are inactive during laboratory cultivation (</w:t>
      </w:r>
      <w:bookmarkStart w:id="9" w:name="bbb0305"/>
      <w:r w:rsidRPr="00F4303F">
        <w:rPr>
          <w:rFonts w:ascii="Times New Roman" w:hAnsi="Times New Roman" w:cs="Times New Roman"/>
          <w:sz w:val="24"/>
          <w:szCs w:val="24"/>
        </w:rPr>
        <w:fldChar w:fldCharType="begin"/>
      </w:r>
      <w:r w:rsidRPr="00F4303F">
        <w:rPr>
          <w:rFonts w:ascii="Times New Roman" w:hAnsi="Times New Roman" w:cs="Times New Roman"/>
          <w:sz w:val="24"/>
          <w:szCs w:val="24"/>
        </w:rPr>
        <w:instrText xml:space="preserve"> HYPERLINK "https://www.sciencedirect.com/science/article/pii/S0076687921004961?ref=pdf_download&amp;fr=RR-2&amp;rr=75c8e4c67a8d06b2" \l "bb0305" </w:instrText>
      </w:r>
      <w:r w:rsidRPr="00F4303F">
        <w:rPr>
          <w:rFonts w:ascii="Times New Roman" w:hAnsi="Times New Roman" w:cs="Times New Roman"/>
          <w:sz w:val="24"/>
          <w:szCs w:val="24"/>
        </w:rPr>
        <w:fldChar w:fldCharType="separate"/>
      </w:r>
      <w:r w:rsidRPr="00F4303F">
        <w:rPr>
          <w:rStyle w:val="Hyperlink"/>
          <w:rFonts w:ascii="Times New Roman" w:hAnsi="Times New Roman" w:cs="Times New Roman"/>
          <w:color w:val="auto"/>
          <w:sz w:val="24"/>
          <w:szCs w:val="24"/>
          <w:u w:val="none"/>
        </w:rPr>
        <w:t xml:space="preserve">Wang </w:t>
      </w:r>
      <w:r w:rsidRPr="00F4303F">
        <w:rPr>
          <w:rStyle w:val="Hyperlink"/>
          <w:rFonts w:ascii="Times New Roman" w:hAnsi="Times New Roman" w:cs="Times New Roman"/>
          <w:i/>
          <w:color w:val="auto"/>
          <w:sz w:val="24"/>
          <w:szCs w:val="24"/>
          <w:u w:val="none"/>
        </w:rPr>
        <w:t xml:space="preserve">et al., </w:t>
      </w:r>
      <w:r w:rsidRPr="00F4303F">
        <w:rPr>
          <w:rStyle w:val="Hyperlink"/>
          <w:rFonts w:ascii="Times New Roman" w:hAnsi="Times New Roman" w:cs="Times New Roman"/>
          <w:color w:val="auto"/>
          <w:sz w:val="24"/>
          <w:szCs w:val="24"/>
          <w:u w:val="none"/>
        </w:rPr>
        <w:t>2020</w:t>
      </w:r>
      <w:r w:rsidRPr="00F4303F">
        <w:rPr>
          <w:rFonts w:ascii="Times New Roman" w:hAnsi="Times New Roman" w:cs="Times New Roman"/>
          <w:sz w:val="24"/>
          <w:szCs w:val="24"/>
        </w:rPr>
        <w:fldChar w:fldCharType="end"/>
      </w:r>
      <w:bookmarkEnd w:id="9"/>
      <w:r w:rsidRPr="00F4303F">
        <w:rPr>
          <w:rFonts w:ascii="Times New Roman" w:hAnsi="Times New Roman" w:cs="Times New Roman"/>
          <w:sz w:val="24"/>
          <w:szCs w:val="24"/>
        </w:rPr>
        <w:t>), and enhancements in heterologous expression of natural products in adopted hosts were processed that advanced the protocols for drug discoveries (</w:t>
      </w:r>
      <w:hyperlink r:id="rId39" w:anchor="bb0305" w:history="1">
        <w:r w:rsidRPr="00F4303F">
          <w:rPr>
            <w:rStyle w:val="Hyperlink"/>
            <w:rFonts w:ascii="Times New Roman" w:hAnsi="Times New Roman" w:cs="Times New Roman"/>
            <w:color w:val="auto"/>
            <w:sz w:val="24"/>
            <w:szCs w:val="24"/>
            <w:u w:val="none"/>
          </w:rPr>
          <w:t xml:space="preserve">Wang </w:t>
        </w:r>
        <w:r w:rsidRPr="00F4303F">
          <w:rPr>
            <w:rStyle w:val="Hyperlink"/>
            <w:rFonts w:ascii="Times New Roman" w:hAnsi="Times New Roman" w:cs="Times New Roman"/>
            <w:i/>
            <w:color w:val="auto"/>
            <w:sz w:val="24"/>
            <w:szCs w:val="24"/>
            <w:u w:val="none"/>
          </w:rPr>
          <w:t xml:space="preserve">et al., </w:t>
        </w:r>
        <w:r w:rsidRPr="00F4303F">
          <w:rPr>
            <w:rStyle w:val="Hyperlink"/>
            <w:rFonts w:ascii="Times New Roman" w:hAnsi="Times New Roman" w:cs="Times New Roman"/>
            <w:color w:val="auto"/>
            <w:sz w:val="24"/>
            <w:szCs w:val="24"/>
            <w:u w:val="none"/>
          </w:rPr>
          <w:t>2020</w:t>
        </w:r>
      </w:hyperlink>
      <w:r w:rsidRPr="00F4303F">
        <w:rPr>
          <w:rFonts w:ascii="Times New Roman" w:hAnsi="Times New Roman" w:cs="Times New Roman"/>
          <w:sz w:val="24"/>
          <w:szCs w:val="24"/>
        </w:rPr>
        <w:t>).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1.3</w:t>
      </w:r>
      <w:r w:rsidRPr="00F4303F">
        <w:rPr>
          <w:rFonts w:ascii="Times New Roman" w:hAnsi="Times New Roman" w:cs="Times New Roman"/>
          <w:b/>
          <w:sz w:val="24"/>
          <w:szCs w:val="24"/>
        </w:rPr>
        <w:tab/>
        <w:t>Secondary metabolites of Medicinal Importance</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 use of herbal drugs in primary health care is viewed as the oldest therapeutic system since human creation. According to the World Health Organization (WHO), herbal medicine is an alternative means of combating diseases and infections (WHO, 2016). Nature has provided massive therapeutic substances from bioresources such as </w:t>
      </w:r>
      <w:r w:rsidRPr="00F4303F">
        <w:rPr>
          <w:rFonts w:ascii="Times New Roman" w:hAnsi="Times New Roman" w:cs="Times New Roman"/>
          <w:i/>
          <w:sz w:val="24"/>
          <w:szCs w:val="24"/>
        </w:rPr>
        <w:t xml:space="preserve">Landolphia dulcis </w:t>
      </w:r>
      <w:r w:rsidRPr="00F4303F">
        <w:rPr>
          <w:rFonts w:ascii="Times New Roman" w:hAnsi="Times New Roman" w:cs="Times New Roman"/>
          <w:sz w:val="24"/>
          <w:szCs w:val="24"/>
        </w:rPr>
        <w:t xml:space="preserve">and </w:t>
      </w:r>
      <w:r w:rsidRPr="00F4303F">
        <w:rPr>
          <w:rFonts w:ascii="Times New Roman" w:hAnsi="Times New Roman" w:cs="Times New Roman"/>
          <w:i/>
          <w:sz w:val="24"/>
          <w:szCs w:val="24"/>
        </w:rPr>
        <w:t>Morinda lucida</w:t>
      </w:r>
      <w:r w:rsidRPr="00F4303F">
        <w:rPr>
          <w:rFonts w:ascii="Times New Roman" w:hAnsi="Times New Roman" w:cs="Times New Roman"/>
          <w:sz w:val="24"/>
          <w:szCs w:val="24"/>
        </w:rPr>
        <w:t xml:space="preserve"> for the treatment of a wide range of diseases and infections (Kayser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2003). Traditional medicine involves the use of plants, finished medicinal plant products, which are initiated on intuitive ideas acquired from predecessors, which were adopted by their offspring before the invention of conventional or western medicine (Cardini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2006; Ekor, 2013; Verpoorte, 2015; WHO, 2015).</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Traditional medicine has gained global recognition in Africa, Asia, Europe and the Latin America as the innocuous therapeutic medium. These achievements propelled “Traditional Medicine Programme” organised by WHO in 1976. Some of the contributions of herbal drugs were declared in Alma Ata in 1978. Traditional medicine was described as the overall knowledge and practices of diagnosis and treatment of psychological, social or physical inequality which completely depend on practical knowledge inherited and transferred from parents to offspring. This means of transmission could be in written or oral form. The medicinal beliefs and ideas adopted by different cultures or societies are termed complementary or alternative medicine. The </w:t>
      </w:r>
      <w:r w:rsidRPr="00F4303F">
        <w:rPr>
          <w:rFonts w:ascii="Times New Roman" w:hAnsi="Times New Roman" w:cs="Times New Roman"/>
          <w:sz w:val="24"/>
          <w:szCs w:val="24"/>
        </w:rPr>
        <w:lastRenderedPageBreak/>
        <w:t xml:space="preserve">different beliefs or applications of phytotherapeutic ideas in different cultures prompted the invention of recognized bodies like African Traditional Medicine, Chinese medicine, Indian Traditional Medicine, Australian Traditional Medicine and others (Guub-Fakim, 2006; WHO, 2008).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In Africa and Asia, the use of herbal drugs could be linked to environmental and economic factors such as accessibility, affordability, cheap and lower negative health side effects. Generally, herbs contains assortment of bioactive metabolites which are responsible for the pharmacological activities displayed by the herbs (Oladeji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2019). The metabolic pathways of secondary metabolites in human body indicated arrays of secondary metabolites in herbs could metabolize singly, reacts with other metabolites or acts as antagonists, thus leading to some physiological or psychological responses (Guub-Fakim, 2006). It is postulated that colossal diversity in structural pattern of bioactive compounds in plants cannot be deemed as waste. These metabolites significantly facilitated effective communication of plants with the immediate environment, attract pollinator, release signals, defense against parasites and predators, or exert resistance against pests and diseases (Guub-Fakim, 2006).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Secondary metabolites present in medicinal plants such as steroids, carotenoids, saponins, phenols, tannins, alkaloids and terpenoids have a wide range of disease prevention properties (Bardoza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2013). These plant secondary metabolites play lifesaving functions such as antimicrobial, antiplasmodial, antioxidant, antidiabetic, antidepressant, anti-inflammatory, antiaging and wound healing activities (Bahramsoltani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2014; Bardoza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2013).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bCs/>
          <w:sz w:val="24"/>
          <w:szCs w:val="24"/>
        </w:rPr>
        <w:t>1.4</w:t>
      </w:r>
      <w:r w:rsidRPr="00F4303F">
        <w:rPr>
          <w:rFonts w:ascii="Times New Roman" w:hAnsi="Times New Roman" w:cs="Times New Roman"/>
          <w:b/>
          <w:bCs/>
          <w:sz w:val="24"/>
          <w:szCs w:val="24"/>
        </w:rPr>
        <w:tab/>
        <w:t>Statement of the problem of the Study</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Style w:val="fontstyle01"/>
          <w:b w:val="0"/>
          <w:color w:val="auto"/>
        </w:rPr>
        <w:t>Malaria, is one of the most lethal and earliest diseases of humans that spread through bites of female</w:t>
      </w:r>
      <w:r w:rsidRPr="00F4303F">
        <w:rPr>
          <w:rStyle w:val="fontstyle01"/>
          <w:color w:val="auto"/>
        </w:rPr>
        <w:t xml:space="preserve"> </w:t>
      </w:r>
      <w:r w:rsidRPr="00F4303F">
        <w:rPr>
          <w:rStyle w:val="fontstyle21"/>
          <w:rFonts w:ascii="Times New Roman" w:hAnsi="Times New Roman" w:cs="Times New Roman"/>
          <w:color w:val="auto"/>
          <w:sz w:val="24"/>
          <w:szCs w:val="24"/>
        </w:rPr>
        <w:t xml:space="preserve">Anopheles </w:t>
      </w:r>
      <w:r w:rsidRPr="00F4303F">
        <w:rPr>
          <w:rStyle w:val="fontstyle01"/>
          <w:b w:val="0"/>
          <w:color w:val="auto"/>
        </w:rPr>
        <w:t xml:space="preserve">mosquito. According to the reports published by the WHO in 2014, about </w:t>
      </w:r>
      <w:r w:rsidRPr="00F4303F">
        <w:rPr>
          <w:rStyle w:val="fontstyle01"/>
          <w:b w:val="0"/>
          <w:color w:val="auto"/>
        </w:rPr>
        <w:lastRenderedPageBreak/>
        <w:t>300</w:t>
      </w:r>
      <w:r w:rsidRPr="00F4303F">
        <w:rPr>
          <w:rStyle w:val="fontstyle41"/>
          <w:rFonts w:ascii="Times New Roman" w:hAnsi="Times New Roman" w:cs="Times New Roman"/>
          <w:b/>
          <w:color w:val="auto"/>
          <w:sz w:val="24"/>
          <w:szCs w:val="24"/>
        </w:rPr>
        <w:t>–</w:t>
      </w:r>
      <w:r w:rsidRPr="00F4303F">
        <w:rPr>
          <w:rStyle w:val="fontstyle01"/>
          <w:b w:val="0"/>
          <w:color w:val="auto"/>
        </w:rPr>
        <w:t>500 million new malaria cases and 1.5 million deaths, in which children and pregnant women are the most a</w:t>
      </w:r>
      <w:r w:rsidRPr="00F4303F">
        <w:rPr>
          <w:rStyle w:val="fontstyle31"/>
          <w:b w:val="0"/>
          <w:i w:val="0"/>
          <w:color w:val="auto"/>
        </w:rPr>
        <w:t>ff</w:t>
      </w:r>
      <w:r w:rsidRPr="00F4303F">
        <w:rPr>
          <w:rStyle w:val="fontstyle01"/>
          <w:b w:val="0"/>
          <w:color w:val="auto"/>
        </w:rPr>
        <w:t>ected, were recorded (Guinovart</w:t>
      </w:r>
      <w:r w:rsidRPr="00F4303F">
        <w:rPr>
          <w:rFonts w:ascii="Times New Roman" w:hAnsi="Times New Roman" w:cs="Times New Roman"/>
          <w:b/>
          <w:sz w:val="24"/>
          <w:szCs w:val="24"/>
        </w:rPr>
        <w:t xml:space="preserve"> </w:t>
      </w:r>
      <w:r w:rsidRPr="00F4303F">
        <w:rPr>
          <w:rStyle w:val="fontstyle01"/>
          <w:b w:val="0"/>
          <w:i/>
          <w:color w:val="auto"/>
        </w:rPr>
        <w:t xml:space="preserve">et al., </w:t>
      </w:r>
      <w:r w:rsidRPr="00F4303F">
        <w:rPr>
          <w:rStyle w:val="fontstyle01"/>
          <w:b w:val="0"/>
          <w:color w:val="auto"/>
        </w:rPr>
        <w:t>2006). In 2017, about 219 million cases of malaria infections were reported, with about 200 million deaths recorded from sub-Saharan Africa (WHO, 2018).</w:t>
      </w:r>
      <w:r w:rsidRPr="00F4303F">
        <w:rPr>
          <w:rFonts w:ascii="Times New Roman" w:hAnsi="Times New Roman" w:cs="Times New Roman"/>
          <w:b/>
          <w:sz w:val="24"/>
          <w:szCs w:val="24"/>
        </w:rPr>
        <w:t xml:space="preserve"> </w:t>
      </w:r>
      <w:r w:rsidRPr="00F4303F">
        <w:rPr>
          <w:rFonts w:ascii="Times New Roman" w:hAnsi="Times New Roman" w:cs="Times New Roman"/>
          <w:sz w:val="24"/>
          <w:szCs w:val="24"/>
        </w:rPr>
        <w:t xml:space="preserve">Malaria is a major risk to global well-being and has contributed to high morbidity and mortality rates in tropical and subtropical regions. This overwhelming mortality rate in Africa could be associated with parasitic infections especially the one caused by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According to the WHO, malaria is classified as a global disease contributing to the stern malfunctioning of the body system and eventual death (Fentahun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2017; Orabueze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2020). Generally, untreated malaria could be lethal, especially when combined with other infections such as typhoid and cholera.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 morphological </w:t>
      </w:r>
      <w:r w:rsidRPr="00F4303F">
        <w:rPr>
          <w:rFonts w:ascii="Times New Roman" w:hAnsi="Times New Roman" w:cs="Times New Roman"/>
          <w:b/>
          <w:sz w:val="24"/>
          <w:szCs w:val="24"/>
        </w:rPr>
        <w:t>e</w:t>
      </w:r>
      <w:r w:rsidRPr="00F4303F">
        <w:rPr>
          <w:rStyle w:val="fontstyle01"/>
          <w:b w:val="0"/>
          <w:color w:val="auto"/>
        </w:rPr>
        <w:t xml:space="preserve">volution and occurrence of multidrug-resistant strains of </w:t>
      </w:r>
      <w:r w:rsidRPr="00F4303F">
        <w:rPr>
          <w:rStyle w:val="fontstyle21"/>
          <w:rFonts w:ascii="Times New Roman" w:hAnsi="Times New Roman" w:cs="Times New Roman"/>
          <w:i/>
          <w:color w:val="auto"/>
          <w:sz w:val="24"/>
          <w:szCs w:val="24"/>
        </w:rPr>
        <w:t>P. falciparum</w:t>
      </w:r>
      <w:r w:rsidRPr="00F4303F">
        <w:rPr>
          <w:rStyle w:val="fontstyle21"/>
          <w:rFonts w:ascii="Times New Roman" w:hAnsi="Times New Roman" w:cs="Times New Roman"/>
          <w:color w:val="auto"/>
          <w:sz w:val="24"/>
          <w:szCs w:val="24"/>
        </w:rPr>
        <w:t xml:space="preserve"> are the major causes of irrepressible increase</w:t>
      </w:r>
      <w:r w:rsidRPr="00F4303F">
        <w:rPr>
          <w:rStyle w:val="fontstyle01"/>
          <w:b w:val="0"/>
          <w:color w:val="auto"/>
        </w:rPr>
        <w:t xml:space="preserve"> in malaria incidence. Hence, prompting the</w:t>
      </w:r>
      <w:r w:rsidRPr="00F4303F">
        <w:rPr>
          <w:rFonts w:ascii="Times New Roman" w:hAnsi="Times New Roman" w:cs="Times New Roman"/>
          <w:b/>
          <w:sz w:val="24"/>
          <w:szCs w:val="24"/>
        </w:rPr>
        <w:t xml:space="preserve"> </w:t>
      </w:r>
      <w:r w:rsidRPr="00F4303F">
        <w:rPr>
          <w:rStyle w:val="fontstyle01"/>
          <w:b w:val="0"/>
          <w:color w:val="auto"/>
        </w:rPr>
        <w:t xml:space="preserve">desire for the development of novel, cost-effective and potent anti-malarial agents. In the past, quinine, a quinoline-type alkaloid isolated from </w:t>
      </w:r>
      <w:r w:rsidRPr="00F4303F">
        <w:rPr>
          <w:rStyle w:val="fontstyle21"/>
          <w:rFonts w:ascii="Times New Roman" w:hAnsi="Times New Roman" w:cs="Times New Roman"/>
          <w:i/>
          <w:color w:val="auto"/>
          <w:sz w:val="24"/>
          <w:szCs w:val="24"/>
        </w:rPr>
        <w:t>Cinchona</w:t>
      </w:r>
      <w:r w:rsidRPr="00F4303F">
        <w:rPr>
          <w:rFonts w:ascii="Times New Roman" w:hAnsi="Times New Roman" w:cs="Times New Roman"/>
          <w:b/>
          <w:sz w:val="24"/>
          <w:szCs w:val="24"/>
        </w:rPr>
        <w:t xml:space="preserve"> </w:t>
      </w:r>
      <w:r w:rsidRPr="00F4303F">
        <w:rPr>
          <w:rStyle w:val="fontstyle01"/>
          <w:b w:val="0"/>
          <w:color w:val="auto"/>
        </w:rPr>
        <w:t>bark, has been a dominant anti-malarial medicine and still play a lifesaving role in disease management today. Nevertheless, search for new anti-malarial</w:t>
      </w:r>
      <w:r w:rsidRPr="00F4303F">
        <w:rPr>
          <w:rFonts w:ascii="Times New Roman" w:hAnsi="Times New Roman" w:cs="Times New Roman"/>
          <w:b/>
          <w:sz w:val="24"/>
          <w:szCs w:val="24"/>
        </w:rPr>
        <w:t xml:space="preserve"> </w:t>
      </w:r>
      <w:r w:rsidRPr="00F4303F">
        <w:rPr>
          <w:rStyle w:val="fontstyle01"/>
          <w:b w:val="0"/>
          <w:color w:val="auto"/>
        </w:rPr>
        <w:t xml:space="preserve">compounds from plant or animal sources became more pressing (Beaufay </w:t>
      </w:r>
      <w:r w:rsidRPr="00F4303F">
        <w:rPr>
          <w:rStyle w:val="fontstyle01"/>
          <w:b w:val="0"/>
          <w:i/>
          <w:color w:val="auto"/>
        </w:rPr>
        <w:t xml:space="preserve">et al., </w:t>
      </w:r>
      <w:r w:rsidRPr="00F4303F">
        <w:rPr>
          <w:rStyle w:val="fontstyle01"/>
          <w:b w:val="0"/>
          <w:color w:val="auto"/>
        </w:rPr>
        <w:t>2018).</w:t>
      </w:r>
      <w:r w:rsidRPr="00F4303F">
        <w:rPr>
          <w:rFonts w:ascii="Times New Roman" w:hAnsi="Times New Roman" w:cs="Times New Roman"/>
          <w:b/>
          <w:sz w:val="24"/>
          <w:szCs w:val="24"/>
        </w:rPr>
        <w:t xml:space="preserve"> </w:t>
      </w:r>
      <w:r w:rsidRPr="00F4303F">
        <w:rPr>
          <w:rStyle w:val="fontstyle01"/>
          <w:b w:val="0"/>
          <w:color w:val="auto"/>
        </w:rPr>
        <w:t>In reality, the urge to isolate more antiplasmodial compounds increased on daily basis after the successful discovery of artemisinin, sesquiterpene lactone, and</w:t>
      </w:r>
      <w:r w:rsidRPr="00F4303F">
        <w:rPr>
          <w:rFonts w:ascii="Times New Roman" w:hAnsi="Times New Roman" w:cs="Times New Roman"/>
          <w:b/>
          <w:sz w:val="24"/>
          <w:szCs w:val="24"/>
        </w:rPr>
        <w:t xml:space="preserve"> </w:t>
      </w:r>
      <w:r w:rsidRPr="00F4303F">
        <w:rPr>
          <w:rStyle w:val="fontstyle01"/>
          <w:b w:val="0"/>
          <w:color w:val="auto"/>
        </w:rPr>
        <w:t>their derivatives</w:t>
      </w:r>
      <w:r w:rsidRPr="00F4303F">
        <w:rPr>
          <w:rStyle w:val="fontstyle21"/>
          <w:rFonts w:ascii="Times New Roman" w:hAnsi="Times New Roman" w:cs="Times New Roman"/>
          <w:b/>
          <w:color w:val="auto"/>
          <w:sz w:val="24"/>
          <w:szCs w:val="24"/>
        </w:rPr>
        <w:t xml:space="preserve"> </w:t>
      </w:r>
      <w:r w:rsidRPr="00F4303F">
        <w:rPr>
          <w:rStyle w:val="fontstyle01"/>
          <w:b w:val="0"/>
          <w:color w:val="auto"/>
        </w:rPr>
        <w:t xml:space="preserve">(Mishra </w:t>
      </w:r>
      <w:r w:rsidRPr="00F4303F">
        <w:rPr>
          <w:rStyle w:val="fontstyle01"/>
          <w:b w:val="0"/>
          <w:i/>
          <w:color w:val="auto"/>
        </w:rPr>
        <w:t xml:space="preserve">et al., </w:t>
      </w:r>
      <w:r w:rsidRPr="00F4303F">
        <w:rPr>
          <w:rStyle w:val="fontstyle01"/>
          <w:b w:val="0"/>
          <w:color w:val="auto"/>
        </w:rPr>
        <w:t>2017).</w:t>
      </w:r>
      <w:r w:rsidRPr="00F4303F">
        <w:rPr>
          <w:rFonts w:ascii="Times New Roman" w:hAnsi="Times New Roman" w:cs="Times New Roman"/>
          <w:sz w:val="24"/>
          <w:szCs w:val="24"/>
        </w:rPr>
        <w:t xml:space="preserve">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Several drugs such as chloroquine and artemisinin combination therapies have widely been used for the treatment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infections (WHO, 2018). Despite recent breakthroughs recorded by these drugs against malaria infections, the insurgence of drug-resistant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infections have propelled a search for more novel and safer antimalarial drugs than the commonly </w:t>
      </w:r>
      <w:r w:rsidRPr="00F4303F">
        <w:rPr>
          <w:rFonts w:ascii="Times New Roman" w:hAnsi="Times New Roman" w:cs="Times New Roman"/>
          <w:sz w:val="24"/>
          <w:szCs w:val="24"/>
        </w:rPr>
        <w:lastRenderedPageBreak/>
        <w:t xml:space="preserve">used drugs such as chloroquine, quinine and artemisinin combinatory therapy.. At the moment, many documented antimalarial drugs are becoming ineffective in treating malaria infections. The search for active antiplasmodial compounds from medicinal plants could be linked to the parasitic resistance of plasmodium strains to available antimalarial drugs, side effects of some antimalarial drugs and the developmental stage of the parasites in infected person prior to treatment (Fentahun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2017; Orabueze,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2020). This prompts the exploration for economical, innocuous and potent drugs with better therapeutic potentials in treating malaria infection.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1.5</w:t>
      </w:r>
      <w:r w:rsidRPr="00F4303F">
        <w:rPr>
          <w:rFonts w:ascii="Times New Roman" w:hAnsi="Times New Roman" w:cs="Times New Roman"/>
          <w:b/>
          <w:sz w:val="24"/>
          <w:szCs w:val="24"/>
        </w:rPr>
        <w:tab/>
        <w:t>Justification of the study</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Medicinal plants are widely distributed all over the biosphere, and their therapeutic potency on several ailments have been appraised in traditional medicine and several scientific fields (Bhalodia and Shukla, 2011). For centuries, the curative potentials of plants for the treatment of ulcer, hypoglycemia, microbial infections, diabetes, sexually transmitted diseases (STDs), cancer, malaria, typhoid, measles, cholera, tuberculosis and other infectious diseases have been appraised and documented (Amjad et al. 2015). In Africa and Asia, leaves, root, stembark and flower of </w:t>
      </w:r>
      <w:r w:rsidRPr="00F4303F">
        <w:rPr>
          <w:rFonts w:ascii="Times New Roman" w:hAnsi="Times New Roman" w:cs="Times New Roman"/>
          <w:i/>
          <w:sz w:val="24"/>
          <w:szCs w:val="24"/>
        </w:rPr>
        <w:t>Morinda lucida</w:t>
      </w:r>
      <w:r w:rsidRPr="00F4303F">
        <w:rPr>
          <w:rFonts w:ascii="Times New Roman" w:hAnsi="Times New Roman" w:cs="Times New Roman"/>
          <w:sz w:val="24"/>
          <w:szCs w:val="24"/>
        </w:rPr>
        <w:t xml:space="preserve"> are generally used in folk medicine as curative substance in the treatment of a number of diseases such as malaria and typhoid (Mireku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2017). Till date, the therapeutic potentials of some plants such as </w:t>
      </w:r>
      <w:r w:rsidRPr="00F4303F">
        <w:rPr>
          <w:rFonts w:ascii="Times New Roman" w:hAnsi="Times New Roman" w:cs="Times New Roman"/>
          <w:i/>
          <w:sz w:val="24"/>
          <w:szCs w:val="24"/>
        </w:rPr>
        <w:t>Landolphia dulcis</w:t>
      </w:r>
      <w:r w:rsidRPr="00F4303F">
        <w:rPr>
          <w:rFonts w:ascii="Times New Roman" w:hAnsi="Times New Roman" w:cs="Times New Roman"/>
          <w:sz w:val="24"/>
          <w:szCs w:val="24"/>
        </w:rPr>
        <w:t xml:space="preserve"> have not been fully explored or documented. The ethnobotanical and ethnopharmacological studies of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revealed that different parts of the plant have been used to boost sexual performance, reduce abdominal cramps, treat ulcer and skin infections. Despite these folkloric uses, reports of the antiplasmodial activity of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is not documented.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Herbal medicines have efficiently improve primary health care in many parts of the world, and contributed to the discovery of novel therapeutic drugs. In tropical regions, most people use </w:t>
      </w:r>
      <w:r w:rsidRPr="00F4303F">
        <w:rPr>
          <w:rFonts w:ascii="Times New Roman" w:hAnsi="Times New Roman" w:cs="Times New Roman"/>
          <w:sz w:val="24"/>
          <w:szCs w:val="24"/>
        </w:rPr>
        <w:lastRenderedPageBreak/>
        <w:t xml:space="preserve">herbal drugs for their primary health care due to its availability, affordability, economic value and sociocultural acceptability (Truter, 2007; Maroyi, 2013). In contemporary times, a noteworthy increase in the credence placed on plant-based drugs in tropical and subtropical regions is well documented (Ekor, 2014; Garcia-Alvarez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2014; Low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2017). In view of this, herbal drugs are now widely distributed in pharmaceutical stores, shops and hospitals under the label “health products”. Many people still use herbal products despite the fact that most of them have not been scientifically tested, standardized, regulated and licensed. The high demand for herbal products could be due to consumer preference for natural products, concern over the side-effects of conventional medicine, the belief that herbal medicines are safe, self-medication practice, high cost of conventional medicines, and belief that herbal medicines are more potent than western medicines (Calixto, 2005).</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 contemporary innovation in herbal medicine suggests the applications of scientific methods to substantially modulate their therapeutic potencies and mode of action. This could reduce accompanying toxicological and health concerns ((Ekor, 2014; Garcia-Alvarez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2014). Several active components or drugs have exhibited significant therapeutic potentials in the treatment of malaria, however, the emerging threats of drug-resistant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species against these drugs call for the discovery of new pharmacophores or compounds with novel antiplasmodial mechanisms. Hence, this study seeks to investigate the leaves and bark of </w:t>
      </w:r>
      <w:r w:rsidRPr="00F4303F">
        <w:rPr>
          <w:rFonts w:ascii="Times New Roman" w:hAnsi="Times New Roman" w:cs="Times New Roman"/>
          <w:i/>
          <w:sz w:val="24"/>
          <w:szCs w:val="24"/>
        </w:rPr>
        <w:t xml:space="preserve">M. lucida </w:t>
      </w:r>
      <w:r w:rsidRPr="00F4303F">
        <w:rPr>
          <w:rFonts w:ascii="Times New Roman" w:hAnsi="Times New Roman" w:cs="Times New Roman"/>
          <w:sz w:val="24"/>
          <w:szCs w:val="24"/>
        </w:rPr>
        <w:t xml:space="preserve">and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for potent antiplasmodial compounds.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1.6</w:t>
      </w:r>
      <w:r w:rsidRPr="00F4303F">
        <w:rPr>
          <w:rFonts w:ascii="Times New Roman" w:hAnsi="Times New Roman" w:cs="Times New Roman"/>
          <w:b/>
          <w:sz w:val="24"/>
          <w:szCs w:val="24"/>
        </w:rPr>
        <w:tab/>
        <w:t>Aim and objectives of the study</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1.6.1</w:t>
      </w:r>
      <w:r w:rsidRPr="00F4303F">
        <w:rPr>
          <w:rFonts w:ascii="Times New Roman" w:hAnsi="Times New Roman" w:cs="Times New Roman"/>
          <w:b/>
          <w:sz w:val="24"/>
          <w:szCs w:val="24"/>
        </w:rPr>
        <w:tab/>
        <w:t>Aim of the study</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An ethnopharmacology/literature survey revealed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 xml:space="preserve">L. dulcis </w:t>
      </w:r>
      <w:r w:rsidRPr="00F4303F">
        <w:rPr>
          <w:rFonts w:ascii="Times New Roman" w:hAnsi="Times New Roman" w:cs="Times New Roman"/>
          <w:sz w:val="24"/>
          <w:szCs w:val="24"/>
        </w:rPr>
        <w:t xml:space="preserve">(Appendix I-VII) as candidates for novel antiplasmodial molecules. Hence, the aim of this research is to isolate </w:t>
      </w:r>
      <w:r w:rsidRPr="00F4303F">
        <w:rPr>
          <w:rFonts w:ascii="Times New Roman" w:hAnsi="Times New Roman" w:cs="Times New Roman"/>
          <w:sz w:val="24"/>
          <w:szCs w:val="24"/>
        </w:rPr>
        <w:lastRenderedPageBreak/>
        <w:t xml:space="preserve">antiplasmodial compounds from the leaves and bark of </w:t>
      </w:r>
      <w:r w:rsidRPr="00F4303F">
        <w:rPr>
          <w:rFonts w:ascii="Times New Roman" w:hAnsi="Times New Roman" w:cs="Times New Roman"/>
          <w:i/>
          <w:iCs/>
          <w:sz w:val="24"/>
          <w:szCs w:val="24"/>
        </w:rPr>
        <w:t>L. dulcis</w:t>
      </w:r>
      <w:r w:rsidRPr="00F4303F">
        <w:rPr>
          <w:rFonts w:ascii="Times New Roman" w:hAnsi="Times New Roman" w:cs="Times New Roman"/>
          <w:sz w:val="24"/>
          <w:szCs w:val="24"/>
        </w:rPr>
        <w:t xml:space="preserve"> and </w:t>
      </w:r>
      <w:r w:rsidRPr="00F4303F">
        <w:rPr>
          <w:rFonts w:ascii="Times New Roman" w:hAnsi="Times New Roman" w:cs="Times New Roman"/>
          <w:i/>
          <w:iCs/>
          <w:sz w:val="24"/>
          <w:szCs w:val="24"/>
        </w:rPr>
        <w:t xml:space="preserve">M. lucida, </w:t>
      </w:r>
      <w:r w:rsidRPr="00F4303F">
        <w:rPr>
          <w:rFonts w:ascii="Times New Roman" w:hAnsi="Times New Roman" w:cs="Times New Roman"/>
          <w:iCs/>
          <w:sz w:val="24"/>
          <w:szCs w:val="24"/>
        </w:rPr>
        <w:t>screen them for antiplasmodial property</w:t>
      </w:r>
      <w:r w:rsidRPr="00F4303F">
        <w:rPr>
          <w:rFonts w:ascii="Times New Roman" w:hAnsi="Times New Roman" w:cs="Times New Roman"/>
          <w:sz w:val="24"/>
          <w:szCs w:val="24"/>
        </w:rPr>
        <w:t xml:space="preserve"> and establish their structural moiety using spectroscopic techniques.</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1.6.2</w:t>
      </w:r>
      <w:r w:rsidRPr="00F4303F">
        <w:rPr>
          <w:rFonts w:ascii="Times New Roman" w:hAnsi="Times New Roman" w:cs="Times New Roman"/>
          <w:b/>
          <w:sz w:val="24"/>
          <w:szCs w:val="24"/>
        </w:rPr>
        <w:tab/>
        <w:t>Objectives of the study</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 specific objectives of the study were to: </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i.</w:t>
      </w:r>
      <w:r w:rsidRPr="00F4303F">
        <w:rPr>
          <w:rFonts w:ascii="Times New Roman" w:hAnsi="Times New Roman" w:cs="Times New Roman"/>
          <w:sz w:val="24"/>
          <w:szCs w:val="24"/>
        </w:rPr>
        <w:tab/>
        <w:t xml:space="preserve">prepare crude extracts of leaves and bark of </w:t>
      </w:r>
      <w:r w:rsidRPr="00F4303F">
        <w:rPr>
          <w:rFonts w:ascii="Times New Roman" w:hAnsi="Times New Roman" w:cs="Times New Roman"/>
          <w:i/>
          <w:iCs/>
          <w:sz w:val="24"/>
          <w:szCs w:val="24"/>
        </w:rPr>
        <w:t>L. dulcis</w:t>
      </w:r>
      <w:r w:rsidRPr="00F4303F">
        <w:rPr>
          <w:rFonts w:ascii="Times New Roman" w:hAnsi="Times New Roman" w:cs="Times New Roman"/>
          <w:sz w:val="24"/>
          <w:szCs w:val="24"/>
        </w:rPr>
        <w:t xml:space="preserve"> and </w:t>
      </w:r>
      <w:r w:rsidRPr="00F4303F">
        <w:rPr>
          <w:rFonts w:ascii="Times New Roman" w:hAnsi="Times New Roman" w:cs="Times New Roman"/>
          <w:i/>
          <w:iCs/>
          <w:sz w:val="24"/>
          <w:szCs w:val="24"/>
        </w:rPr>
        <w:t>M. lucida</w:t>
      </w:r>
      <w:r w:rsidRPr="00F4303F">
        <w:rPr>
          <w:rFonts w:ascii="Times New Roman" w:hAnsi="Times New Roman" w:cs="Times New Roman"/>
          <w:sz w:val="24"/>
          <w:szCs w:val="24"/>
        </w:rPr>
        <w:t xml:space="preserve"> using serial extraction technique with solvents of increasing polarity (n-hexane, ethyl acetate and 50% ethanol); </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ii.</w:t>
      </w:r>
      <w:r w:rsidRPr="00F4303F">
        <w:rPr>
          <w:rFonts w:ascii="Times New Roman" w:hAnsi="Times New Roman" w:cs="Times New Roman"/>
          <w:sz w:val="24"/>
          <w:szCs w:val="24"/>
        </w:rPr>
        <w:tab/>
        <w:t xml:space="preserve">determine the secondary metabolite constituents of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leaf and bark crude extracts; </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iii.</w:t>
      </w:r>
      <w:r w:rsidRPr="00F4303F">
        <w:rPr>
          <w:rFonts w:ascii="Times New Roman" w:hAnsi="Times New Roman" w:cs="Times New Roman"/>
          <w:sz w:val="24"/>
          <w:szCs w:val="24"/>
        </w:rPr>
        <w:tab/>
        <w:t>investigate the antiplasmodial property (</w:t>
      </w:r>
      <w:r w:rsidRPr="00F4303F">
        <w:rPr>
          <w:rFonts w:ascii="Times New Roman" w:hAnsi="Times New Roman" w:cs="Times New Roman"/>
          <w:i/>
          <w:sz w:val="24"/>
          <w:szCs w:val="24"/>
        </w:rPr>
        <w:t>in vivo</w:t>
      </w:r>
      <w:r w:rsidRPr="00F4303F">
        <w:rPr>
          <w:rFonts w:ascii="Times New Roman" w:hAnsi="Times New Roman" w:cs="Times New Roman"/>
          <w:sz w:val="24"/>
          <w:szCs w:val="24"/>
        </w:rPr>
        <w:t xml:space="preserve">) of the crude extracts of leaves and bark of </w:t>
      </w:r>
      <w:r w:rsidRPr="00F4303F">
        <w:rPr>
          <w:rFonts w:ascii="Times New Roman" w:hAnsi="Times New Roman" w:cs="Times New Roman"/>
          <w:i/>
          <w:iCs/>
          <w:sz w:val="24"/>
          <w:szCs w:val="24"/>
        </w:rPr>
        <w:t>L. dulcis</w:t>
      </w:r>
      <w:r w:rsidRPr="00F4303F">
        <w:rPr>
          <w:rFonts w:ascii="Times New Roman" w:hAnsi="Times New Roman" w:cs="Times New Roman"/>
          <w:sz w:val="24"/>
          <w:szCs w:val="24"/>
        </w:rPr>
        <w:t xml:space="preserve"> and </w:t>
      </w:r>
      <w:r w:rsidRPr="00F4303F">
        <w:rPr>
          <w:rFonts w:ascii="Times New Roman" w:hAnsi="Times New Roman" w:cs="Times New Roman"/>
          <w:i/>
          <w:iCs/>
          <w:sz w:val="24"/>
          <w:szCs w:val="24"/>
        </w:rPr>
        <w:t xml:space="preserve">M. lucida </w:t>
      </w:r>
      <w:r w:rsidRPr="00F4303F">
        <w:rPr>
          <w:rFonts w:ascii="Times New Roman" w:hAnsi="Times New Roman" w:cs="Times New Roman"/>
          <w:iCs/>
          <w:sz w:val="24"/>
          <w:szCs w:val="24"/>
        </w:rPr>
        <w:t>using Swiss albino mice</w:t>
      </w:r>
      <w:r w:rsidRPr="00F4303F">
        <w:rPr>
          <w:rFonts w:ascii="Times New Roman" w:hAnsi="Times New Roman" w:cs="Times New Roman"/>
          <w:sz w:val="24"/>
          <w:szCs w:val="24"/>
        </w:rPr>
        <w:t>;</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iv.</w:t>
      </w:r>
      <w:r w:rsidRPr="00F4303F">
        <w:rPr>
          <w:rFonts w:ascii="Times New Roman" w:hAnsi="Times New Roman" w:cs="Times New Roman"/>
          <w:sz w:val="24"/>
          <w:szCs w:val="24"/>
        </w:rPr>
        <w:tab/>
        <w:t xml:space="preserve">fractionate the crude extracts of </w:t>
      </w:r>
      <w:r w:rsidRPr="00F4303F">
        <w:rPr>
          <w:rFonts w:ascii="Times New Roman" w:hAnsi="Times New Roman" w:cs="Times New Roman"/>
          <w:i/>
          <w:iCs/>
          <w:sz w:val="24"/>
          <w:szCs w:val="24"/>
        </w:rPr>
        <w:t>L. dulcis</w:t>
      </w:r>
      <w:r w:rsidRPr="00F4303F">
        <w:rPr>
          <w:rFonts w:ascii="Times New Roman" w:hAnsi="Times New Roman" w:cs="Times New Roman"/>
          <w:sz w:val="24"/>
          <w:szCs w:val="24"/>
        </w:rPr>
        <w:t xml:space="preserve"> and </w:t>
      </w:r>
      <w:r w:rsidRPr="00F4303F">
        <w:rPr>
          <w:rFonts w:ascii="Times New Roman" w:hAnsi="Times New Roman" w:cs="Times New Roman"/>
          <w:i/>
          <w:iCs/>
          <w:sz w:val="24"/>
          <w:szCs w:val="24"/>
        </w:rPr>
        <w:t>M. lucida</w:t>
      </w:r>
      <w:r w:rsidRPr="00F4303F">
        <w:rPr>
          <w:rFonts w:ascii="Times New Roman" w:hAnsi="Times New Roman" w:cs="Times New Roman"/>
          <w:sz w:val="24"/>
          <w:szCs w:val="24"/>
        </w:rPr>
        <w:t xml:space="preserve"> with the highest antiplasmodial activity using column chromatography;</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v.</w:t>
      </w:r>
      <w:r w:rsidRPr="00F4303F">
        <w:rPr>
          <w:rFonts w:ascii="Times New Roman" w:hAnsi="Times New Roman" w:cs="Times New Roman"/>
          <w:sz w:val="24"/>
          <w:szCs w:val="24"/>
        </w:rPr>
        <w:tab/>
        <w:t>investigate the antiplasmodial property of the fractions via a 4-day curative test using an animal model (</w:t>
      </w:r>
      <w:r w:rsidRPr="00F4303F">
        <w:rPr>
          <w:rFonts w:ascii="Times New Roman" w:hAnsi="Times New Roman" w:cs="Times New Roman"/>
          <w:iCs/>
          <w:sz w:val="24"/>
          <w:szCs w:val="24"/>
        </w:rPr>
        <w:t>Swiss albino mice)</w:t>
      </w:r>
      <w:r w:rsidRPr="00F4303F">
        <w:rPr>
          <w:rFonts w:ascii="Times New Roman" w:hAnsi="Times New Roman" w:cs="Times New Roman"/>
          <w:sz w:val="24"/>
          <w:szCs w:val="24"/>
        </w:rPr>
        <w:t>;</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vi.</w:t>
      </w:r>
      <w:r w:rsidRPr="00F4303F">
        <w:rPr>
          <w:rFonts w:ascii="Times New Roman" w:hAnsi="Times New Roman" w:cs="Times New Roman"/>
          <w:sz w:val="24"/>
          <w:szCs w:val="24"/>
        </w:rPr>
        <w:tab/>
        <w:t>isolate pure compounds from the most active fraction and characterize them via spectroscopic techniques; and</w:t>
      </w:r>
    </w:p>
    <w:p w:rsidR="00F4303F" w:rsidRPr="00F4303F" w:rsidRDefault="00F4303F" w:rsidP="00F4303F">
      <w:pPr>
        <w:spacing w:after="0" w:line="480" w:lineRule="auto"/>
        <w:ind w:left="720" w:hanging="720"/>
        <w:jc w:val="both"/>
        <w:rPr>
          <w:rFonts w:ascii="Times New Roman" w:hAnsi="Times New Roman" w:cs="Times New Roman"/>
          <w:bCs/>
          <w:sz w:val="24"/>
          <w:szCs w:val="24"/>
        </w:rPr>
      </w:pPr>
      <w:r w:rsidRPr="00F4303F">
        <w:rPr>
          <w:rFonts w:ascii="Times New Roman" w:hAnsi="Times New Roman" w:cs="Times New Roman"/>
          <w:bCs/>
          <w:sz w:val="24"/>
          <w:szCs w:val="24"/>
        </w:rPr>
        <w:t>vii.</w:t>
      </w:r>
      <w:r w:rsidRPr="00F4303F">
        <w:rPr>
          <w:rFonts w:ascii="Times New Roman" w:hAnsi="Times New Roman" w:cs="Times New Roman"/>
          <w:bCs/>
          <w:sz w:val="24"/>
          <w:szCs w:val="24"/>
        </w:rPr>
        <w:tab/>
        <w:t xml:space="preserve">subject the characterized compounds to molecular docking to identify the Secondary metabolites that inhibit </w:t>
      </w:r>
      <w:r w:rsidRPr="00F4303F">
        <w:rPr>
          <w:rFonts w:ascii="Times New Roman" w:hAnsi="Times New Roman" w:cs="Times New Roman"/>
          <w:bCs/>
          <w:i/>
          <w:sz w:val="24"/>
          <w:szCs w:val="24"/>
        </w:rPr>
        <w:t>P.</w:t>
      </w:r>
      <w:r w:rsidRPr="00F4303F">
        <w:rPr>
          <w:rFonts w:ascii="Times New Roman" w:hAnsi="Times New Roman" w:cs="Times New Roman"/>
          <w:bCs/>
          <w:sz w:val="24"/>
          <w:szCs w:val="24"/>
        </w:rPr>
        <w:t xml:space="preserve"> </w:t>
      </w:r>
      <w:r w:rsidRPr="00F4303F">
        <w:rPr>
          <w:rFonts w:ascii="Times New Roman" w:hAnsi="Times New Roman" w:cs="Times New Roman"/>
          <w:bCs/>
          <w:i/>
          <w:sz w:val="24"/>
          <w:szCs w:val="24"/>
        </w:rPr>
        <w:t xml:space="preserve">falciparum </w:t>
      </w:r>
      <w:r w:rsidRPr="00F4303F">
        <w:rPr>
          <w:rFonts w:ascii="Times New Roman" w:hAnsi="Times New Roman" w:cs="Times New Roman"/>
          <w:bCs/>
          <w:sz w:val="24"/>
          <w:szCs w:val="24"/>
        </w:rPr>
        <w:t xml:space="preserve">(2YOG and 2OP0).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1.7</w:t>
      </w:r>
      <w:r w:rsidRPr="00F4303F">
        <w:rPr>
          <w:rFonts w:ascii="Times New Roman" w:hAnsi="Times New Roman" w:cs="Times New Roman"/>
          <w:b/>
          <w:sz w:val="24"/>
          <w:szCs w:val="24"/>
        </w:rPr>
        <w:tab/>
        <w:t>Significance of the study</w:t>
      </w:r>
    </w:p>
    <w:p w:rsidR="00F4303F" w:rsidRPr="00F4303F" w:rsidRDefault="00F4303F" w:rsidP="00F4303F">
      <w:pPr>
        <w:spacing w:after="0" w:line="480" w:lineRule="auto"/>
        <w:ind w:firstLine="720"/>
        <w:jc w:val="both"/>
        <w:rPr>
          <w:rFonts w:ascii="Times New Roman" w:hAnsi="Times New Roman" w:cs="Times New Roman"/>
          <w:bCs/>
          <w:iCs/>
          <w:sz w:val="24"/>
          <w:szCs w:val="24"/>
        </w:rPr>
      </w:pPr>
      <w:r w:rsidRPr="00F4303F">
        <w:rPr>
          <w:rFonts w:ascii="Times New Roman" w:hAnsi="Times New Roman" w:cs="Times New Roman"/>
          <w:sz w:val="24"/>
          <w:szCs w:val="24"/>
        </w:rPr>
        <w:t>The findings from this research titled “</w:t>
      </w:r>
      <w:r w:rsidRPr="00F4303F">
        <w:rPr>
          <w:rFonts w:ascii="Times New Roman" w:hAnsi="Times New Roman" w:cs="Times New Roman"/>
          <w:bCs/>
          <w:sz w:val="24"/>
          <w:szCs w:val="24"/>
        </w:rPr>
        <w:t xml:space="preserve">Bioassay-guided isolation and characterization of antiplasmodial compounds from the leaves and bark of </w:t>
      </w:r>
      <w:r w:rsidRPr="00F4303F">
        <w:rPr>
          <w:rFonts w:ascii="Times New Roman" w:hAnsi="Times New Roman" w:cs="Times New Roman"/>
          <w:bCs/>
          <w:i/>
          <w:iCs/>
          <w:sz w:val="24"/>
          <w:szCs w:val="24"/>
        </w:rPr>
        <w:t xml:space="preserve">L. dulcis </w:t>
      </w:r>
      <w:r w:rsidRPr="00F4303F">
        <w:rPr>
          <w:rFonts w:ascii="Times New Roman" w:hAnsi="Times New Roman" w:cs="Times New Roman"/>
          <w:bCs/>
          <w:sz w:val="24"/>
          <w:szCs w:val="24"/>
        </w:rPr>
        <w:t xml:space="preserve">and </w:t>
      </w:r>
      <w:r w:rsidRPr="00F4303F">
        <w:rPr>
          <w:rFonts w:ascii="Times New Roman" w:hAnsi="Times New Roman" w:cs="Times New Roman"/>
          <w:bCs/>
          <w:i/>
          <w:iCs/>
          <w:sz w:val="24"/>
          <w:szCs w:val="24"/>
        </w:rPr>
        <w:t xml:space="preserve">M. lucidaˮ </w:t>
      </w:r>
      <w:r w:rsidRPr="00F4303F">
        <w:rPr>
          <w:rFonts w:ascii="Times New Roman" w:hAnsi="Times New Roman" w:cs="Times New Roman"/>
          <w:bCs/>
          <w:iCs/>
          <w:sz w:val="24"/>
          <w:szCs w:val="24"/>
        </w:rPr>
        <w:t xml:space="preserve">have: </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bCs/>
          <w:iCs/>
          <w:sz w:val="24"/>
          <w:szCs w:val="24"/>
        </w:rPr>
        <w:t>i.</w:t>
      </w:r>
      <w:r w:rsidRPr="00F4303F">
        <w:rPr>
          <w:rFonts w:ascii="Times New Roman" w:hAnsi="Times New Roman" w:cs="Times New Roman"/>
          <w:bCs/>
          <w:iCs/>
          <w:sz w:val="24"/>
          <w:szCs w:val="24"/>
        </w:rPr>
        <w:tab/>
        <w:t>contributed to the existing knowledge o</w:t>
      </w:r>
      <w:r w:rsidRPr="00F4303F">
        <w:rPr>
          <w:rFonts w:ascii="Times New Roman" w:hAnsi="Times New Roman" w:cs="Times New Roman"/>
          <w:sz w:val="24"/>
          <w:szCs w:val="24"/>
        </w:rPr>
        <w:t xml:space="preserve">n the antiplasmodial effects of plant resources of </w:t>
      </w:r>
      <w:r w:rsidRPr="00F4303F">
        <w:rPr>
          <w:rFonts w:ascii="Times New Roman" w:hAnsi="Times New Roman" w:cs="Times New Roman"/>
          <w:i/>
          <w:sz w:val="24"/>
          <w:szCs w:val="24"/>
        </w:rPr>
        <w:t xml:space="preserve">M. lucida </w:t>
      </w:r>
      <w:r w:rsidRPr="00F4303F">
        <w:rPr>
          <w:rFonts w:ascii="Times New Roman" w:hAnsi="Times New Roman" w:cs="Times New Roman"/>
          <w:sz w:val="24"/>
          <w:szCs w:val="24"/>
        </w:rPr>
        <w:t xml:space="preserve">and </w:t>
      </w:r>
      <w:r w:rsidRPr="00F4303F">
        <w:rPr>
          <w:rFonts w:ascii="Times New Roman" w:hAnsi="Times New Roman" w:cs="Times New Roman"/>
          <w:i/>
          <w:sz w:val="24"/>
          <w:szCs w:val="24"/>
        </w:rPr>
        <w:t xml:space="preserve">L. dulcis; </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lastRenderedPageBreak/>
        <w:t>ii.</w:t>
      </w:r>
      <w:r w:rsidRPr="00F4303F">
        <w:rPr>
          <w:rFonts w:ascii="Times New Roman" w:hAnsi="Times New Roman" w:cs="Times New Roman"/>
          <w:sz w:val="24"/>
          <w:szCs w:val="24"/>
        </w:rPr>
        <w:tab/>
        <w:t>discovered the secondary metabolites of the plants with antiplasmodial property;</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iii.</w:t>
      </w:r>
      <w:r w:rsidRPr="00F4303F">
        <w:rPr>
          <w:rFonts w:ascii="Times New Roman" w:hAnsi="Times New Roman" w:cs="Times New Roman"/>
          <w:sz w:val="24"/>
          <w:szCs w:val="24"/>
        </w:rPr>
        <w:tab/>
        <w:t xml:space="preserve">provided fresh insights that could encourage pharmacists, natural products researchers and health practitioners on the potentials of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in the formulation of new drugs;</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iv.</w:t>
      </w:r>
      <w:r w:rsidRPr="00F4303F">
        <w:rPr>
          <w:rFonts w:ascii="Times New Roman" w:hAnsi="Times New Roman" w:cs="Times New Roman"/>
          <w:sz w:val="24"/>
          <w:szCs w:val="24"/>
        </w:rPr>
        <w:tab/>
        <w:t xml:space="preserve">enlightened people on the safety of folkloric applications of medicinal plants, particularly in antimalarial therapy. </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v.</w:t>
      </w:r>
      <w:r w:rsidRPr="00F4303F">
        <w:rPr>
          <w:rFonts w:ascii="Times New Roman" w:hAnsi="Times New Roman" w:cs="Times New Roman"/>
          <w:sz w:val="24"/>
          <w:szCs w:val="24"/>
        </w:rPr>
        <w:tab/>
        <w:t xml:space="preserve">identified secondary metabolites in different parts of the plants, and the part with the best reserve of metabolites,  and </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vi.</w:t>
      </w:r>
      <w:r w:rsidRPr="00F4303F">
        <w:rPr>
          <w:rFonts w:ascii="Times New Roman" w:hAnsi="Times New Roman" w:cs="Times New Roman"/>
          <w:sz w:val="24"/>
          <w:szCs w:val="24"/>
        </w:rPr>
        <w:tab/>
        <w:t xml:space="preserve">established research study towards the identification/characterization of active compounds that could serve as pharmacophores in the synthesis of novel antiplasmodial drugs.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1.8</w:t>
      </w:r>
      <w:r w:rsidRPr="00F4303F">
        <w:rPr>
          <w:rFonts w:ascii="Times New Roman" w:hAnsi="Times New Roman" w:cs="Times New Roman"/>
          <w:b/>
          <w:sz w:val="24"/>
          <w:szCs w:val="24"/>
        </w:rPr>
        <w:tab/>
        <w:t>Scope of the study</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This research study covers:</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i.</w:t>
      </w:r>
      <w:r w:rsidRPr="00F4303F">
        <w:rPr>
          <w:rFonts w:ascii="Times New Roman" w:hAnsi="Times New Roman" w:cs="Times New Roman"/>
          <w:sz w:val="24"/>
          <w:szCs w:val="24"/>
        </w:rPr>
        <w:tab/>
        <w:t xml:space="preserve">the serial extraction of leaves and bark of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using n-hexane, ethyl acetate and ethanol (50%). </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ii.</w:t>
      </w:r>
      <w:r w:rsidRPr="00F4303F">
        <w:rPr>
          <w:rFonts w:ascii="Times New Roman" w:hAnsi="Times New Roman" w:cs="Times New Roman"/>
          <w:sz w:val="24"/>
          <w:szCs w:val="24"/>
        </w:rPr>
        <w:tab/>
        <w:t xml:space="preserve">the screening for secondary metabolites in crude extracts of leaves and bark of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using standard qualitative and quantitative phytochemical techniques. </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iii.</w:t>
      </w:r>
      <w:r w:rsidRPr="00F4303F">
        <w:rPr>
          <w:rFonts w:ascii="Times New Roman" w:hAnsi="Times New Roman" w:cs="Times New Roman"/>
          <w:sz w:val="24"/>
          <w:szCs w:val="24"/>
        </w:rPr>
        <w:tab/>
        <w:t xml:space="preserve">the antiplasmodial screenings of crude extracts of leaves and bark of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and fractions in Swiss albino mice infected with </w:t>
      </w:r>
      <w:r w:rsidRPr="00F4303F">
        <w:rPr>
          <w:rFonts w:ascii="Times New Roman" w:hAnsi="Times New Roman" w:cs="Times New Roman"/>
          <w:i/>
          <w:sz w:val="24"/>
          <w:szCs w:val="24"/>
        </w:rPr>
        <w:t>Plasmodium berghei</w:t>
      </w:r>
      <w:r w:rsidRPr="00F4303F">
        <w:rPr>
          <w:rFonts w:ascii="Times New Roman" w:hAnsi="Times New Roman" w:cs="Times New Roman"/>
          <w:sz w:val="24"/>
          <w:szCs w:val="24"/>
        </w:rPr>
        <w:t xml:space="preserve"> using four-day curative technique. </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iv.</w:t>
      </w:r>
      <w:r w:rsidRPr="00F4303F">
        <w:rPr>
          <w:rFonts w:ascii="Times New Roman" w:hAnsi="Times New Roman" w:cs="Times New Roman"/>
          <w:sz w:val="24"/>
          <w:szCs w:val="24"/>
        </w:rPr>
        <w:tab/>
        <w:t>the structural elucidation of isolated compounds from active fractions showing promising antiplasmodial activity by means of spectroscopic and chromatographic techniques.</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v.</w:t>
      </w:r>
      <w:r w:rsidRPr="00F4303F">
        <w:rPr>
          <w:rFonts w:ascii="Times New Roman" w:hAnsi="Times New Roman" w:cs="Times New Roman"/>
          <w:sz w:val="24"/>
          <w:szCs w:val="24"/>
        </w:rPr>
        <w:tab/>
        <w:t xml:space="preserve">the molecular docking or </w:t>
      </w:r>
      <w:r w:rsidRPr="00F4303F">
        <w:rPr>
          <w:rFonts w:ascii="Times New Roman" w:hAnsi="Times New Roman" w:cs="Times New Roman"/>
          <w:i/>
          <w:sz w:val="24"/>
          <w:szCs w:val="24"/>
        </w:rPr>
        <w:t>in silico</w:t>
      </w:r>
      <w:r w:rsidRPr="00F4303F">
        <w:rPr>
          <w:rFonts w:ascii="Times New Roman" w:hAnsi="Times New Roman" w:cs="Times New Roman"/>
          <w:sz w:val="24"/>
          <w:szCs w:val="24"/>
        </w:rPr>
        <w:t xml:space="preserve"> study of characterized compounds against two identified protein targets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responsible for malaria infections. </w:t>
      </w:r>
    </w:p>
    <w:p w:rsidR="00F4303F" w:rsidRPr="00F4303F" w:rsidRDefault="00F4303F" w:rsidP="00F4303F">
      <w:pPr>
        <w:rPr>
          <w:rFonts w:ascii="Times New Roman" w:hAnsi="Times New Roman" w:cs="Times New Roman"/>
          <w:sz w:val="24"/>
          <w:szCs w:val="24"/>
        </w:rPr>
        <w:sectPr w:rsidR="00F4303F" w:rsidRPr="00F4303F" w:rsidSect="00DE1DFE">
          <w:footerReference w:type="default" r:id="rId40"/>
          <w:pgSz w:w="12240" w:h="15840" w:code="1"/>
          <w:pgMar w:top="1440" w:right="1440" w:bottom="1440" w:left="1440" w:header="720" w:footer="720" w:gutter="0"/>
          <w:pgNumType w:fmt="numberInDash" w:start="1"/>
          <w:cols w:space="720"/>
          <w:docGrid w:linePitch="360"/>
        </w:sectPr>
      </w:pPr>
    </w:p>
    <w:p w:rsidR="00F4303F" w:rsidRPr="00F4303F" w:rsidRDefault="00F4303F" w:rsidP="00F4303F">
      <w:pPr>
        <w:jc w:val="center"/>
        <w:rPr>
          <w:rFonts w:ascii="Times New Roman" w:hAnsi="Times New Roman" w:cs="Times New Roman"/>
          <w:b/>
          <w:sz w:val="24"/>
          <w:szCs w:val="24"/>
        </w:rPr>
      </w:pPr>
      <w:r w:rsidRPr="00F4303F">
        <w:rPr>
          <w:rFonts w:ascii="Times New Roman" w:hAnsi="Times New Roman" w:cs="Times New Roman"/>
          <w:b/>
          <w:sz w:val="24"/>
          <w:szCs w:val="24"/>
        </w:rPr>
        <w:lastRenderedPageBreak/>
        <w:t>CHAPTER TWO</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2.0</w:t>
      </w:r>
      <w:r w:rsidRPr="00F4303F">
        <w:rPr>
          <w:rFonts w:ascii="Times New Roman" w:hAnsi="Times New Roman" w:cs="Times New Roman"/>
          <w:b/>
          <w:sz w:val="24"/>
          <w:szCs w:val="24"/>
        </w:rPr>
        <w:tab/>
        <w:t>LITERATURE REVIEW</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2.1</w:t>
      </w:r>
      <w:r w:rsidRPr="00F4303F">
        <w:rPr>
          <w:rFonts w:ascii="Times New Roman" w:hAnsi="Times New Roman" w:cs="Times New Roman"/>
          <w:b/>
          <w:sz w:val="24"/>
          <w:szCs w:val="24"/>
        </w:rPr>
        <w:tab/>
        <w:t>Malaria</w:t>
      </w:r>
    </w:p>
    <w:p w:rsidR="00F4303F" w:rsidRPr="00F4303F" w:rsidRDefault="00F4303F" w:rsidP="00F4303F">
      <w:pPr>
        <w:spacing w:after="0" w:line="480" w:lineRule="auto"/>
        <w:jc w:val="both"/>
        <w:rPr>
          <w:rStyle w:val="fontstyle01"/>
          <w:b w:val="0"/>
          <w:color w:val="auto"/>
        </w:rPr>
      </w:pPr>
      <w:r w:rsidRPr="00F4303F">
        <w:rPr>
          <w:rStyle w:val="fontstyle01"/>
          <w:color w:val="auto"/>
        </w:rPr>
        <w:tab/>
      </w:r>
      <w:r w:rsidRPr="00F4303F">
        <w:rPr>
          <w:rStyle w:val="fontstyle01"/>
          <w:b w:val="0"/>
          <w:color w:val="auto"/>
        </w:rPr>
        <w:t xml:space="preserve">Malaria is a lethal parasitic disease of major global health concern </w:t>
      </w:r>
      <w:r w:rsidRPr="00F4303F">
        <w:rPr>
          <w:rFonts w:ascii="Times New Roman" w:hAnsi="Times New Roman" w:cs="Times New Roman"/>
          <w:sz w:val="24"/>
          <w:szCs w:val="24"/>
        </w:rPr>
        <w:t xml:space="preserve">since ancient times, especially </w:t>
      </w:r>
      <w:r w:rsidRPr="00F4303F">
        <w:rPr>
          <w:rStyle w:val="fontstyle01"/>
          <w:b w:val="0"/>
          <w:color w:val="auto"/>
        </w:rPr>
        <w:t xml:space="preserve">in the tropic and sub-tropic regions (Andrews </w:t>
      </w:r>
      <w:r w:rsidRPr="00F4303F">
        <w:rPr>
          <w:rStyle w:val="fontstyle01"/>
          <w:b w:val="0"/>
          <w:i/>
          <w:color w:val="auto"/>
        </w:rPr>
        <w:t xml:space="preserve">et al., </w:t>
      </w:r>
      <w:r w:rsidRPr="00F4303F">
        <w:rPr>
          <w:rStyle w:val="fontstyle01"/>
          <w:b w:val="0"/>
          <w:color w:val="auto"/>
        </w:rPr>
        <w:t xml:space="preserve">2013; Elshemy </w:t>
      </w:r>
      <w:r w:rsidRPr="00F4303F">
        <w:rPr>
          <w:rStyle w:val="fontstyle01"/>
          <w:b w:val="0"/>
          <w:i/>
          <w:color w:val="auto"/>
        </w:rPr>
        <w:t xml:space="preserve">et al., </w:t>
      </w:r>
      <w:r w:rsidRPr="00F4303F">
        <w:rPr>
          <w:rStyle w:val="fontstyle01"/>
          <w:b w:val="0"/>
          <w:color w:val="auto"/>
        </w:rPr>
        <w:t xml:space="preserve">2020). According to WHO, malaria, tuberculosis and </w:t>
      </w:r>
      <w:r w:rsidRPr="00F4303F">
        <w:rPr>
          <w:rStyle w:val="hgkelc"/>
          <w:rFonts w:ascii="Times New Roman" w:hAnsi="Times New Roman" w:cs="Times New Roman"/>
          <w:sz w:val="24"/>
          <w:szCs w:val="24"/>
        </w:rPr>
        <w:t>human immunodeficiency virus</w:t>
      </w:r>
      <w:r w:rsidRPr="00F4303F">
        <w:rPr>
          <w:rStyle w:val="hgkelc"/>
          <w:rFonts w:ascii="Times New Roman" w:hAnsi="Times New Roman" w:cs="Times New Roman"/>
          <w:b/>
          <w:sz w:val="24"/>
          <w:szCs w:val="24"/>
        </w:rPr>
        <w:t xml:space="preserve"> </w:t>
      </w:r>
      <w:r w:rsidRPr="00F4303F">
        <w:rPr>
          <w:rStyle w:val="fontstyle01"/>
          <w:b w:val="0"/>
          <w:color w:val="auto"/>
        </w:rPr>
        <w:t xml:space="preserve">are the most dominant infections contributing to more than 70,000 deaths (Fentahun </w:t>
      </w:r>
      <w:r w:rsidRPr="00F4303F">
        <w:rPr>
          <w:rStyle w:val="fontstyle21"/>
          <w:rFonts w:ascii="Times New Roman" w:hAnsi="Times New Roman" w:cs="Times New Roman"/>
          <w:i/>
          <w:color w:val="auto"/>
          <w:sz w:val="24"/>
          <w:szCs w:val="24"/>
        </w:rPr>
        <w:t xml:space="preserve">et al., </w:t>
      </w:r>
      <w:r w:rsidRPr="00F4303F">
        <w:rPr>
          <w:rStyle w:val="fontstyle01"/>
          <w:b w:val="0"/>
          <w:color w:val="auto"/>
        </w:rPr>
        <w:t xml:space="preserve">2017). </w:t>
      </w:r>
      <w:r w:rsidRPr="00F4303F">
        <w:rPr>
          <w:rFonts w:ascii="Times New Roman" w:hAnsi="Times New Roman" w:cs="Times New Roman"/>
          <w:sz w:val="24"/>
          <w:szCs w:val="24"/>
        </w:rPr>
        <w:t xml:space="preserve">About 50% of the world's population is presumed to have contracted this parasitic infection (Snow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2005). The most affected region in the tropics is Africa and countries by the equator that are economically challenged (Greenwood and Mutabingwa, 2002).</w:t>
      </w:r>
      <w:r w:rsidRPr="00F4303F">
        <w:rPr>
          <w:rFonts w:ascii="Times New Roman" w:hAnsi="Times New Roman" w:cs="Times New Roman"/>
          <w:b/>
          <w:sz w:val="24"/>
          <w:szCs w:val="24"/>
        </w:rPr>
        <w:t xml:space="preserve"> </w:t>
      </w:r>
      <w:r w:rsidRPr="00F4303F">
        <w:rPr>
          <w:rStyle w:val="fontstyle01"/>
          <w:b w:val="0"/>
          <w:color w:val="auto"/>
        </w:rPr>
        <w:t xml:space="preserve">The global outbreak of malaria is could be linked to </w:t>
      </w:r>
      <w:r w:rsidRPr="00F4303F">
        <w:rPr>
          <w:rStyle w:val="fontstyle21"/>
          <w:rFonts w:ascii="Times New Roman" w:hAnsi="Times New Roman" w:cs="Times New Roman"/>
          <w:i/>
          <w:color w:val="auto"/>
          <w:sz w:val="24"/>
          <w:szCs w:val="24"/>
        </w:rPr>
        <w:t>Plasmodium</w:t>
      </w:r>
      <w:r w:rsidRPr="00F4303F">
        <w:rPr>
          <w:rFonts w:ascii="Times New Roman" w:hAnsi="Times New Roman" w:cs="Times New Roman"/>
          <w:i/>
          <w:sz w:val="24"/>
          <w:szCs w:val="24"/>
        </w:rPr>
        <w:t xml:space="preserve"> </w:t>
      </w:r>
      <w:r w:rsidRPr="00F4303F">
        <w:rPr>
          <w:rStyle w:val="fontstyle21"/>
          <w:rFonts w:ascii="Times New Roman" w:hAnsi="Times New Roman" w:cs="Times New Roman"/>
          <w:i/>
          <w:color w:val="auto"/>
          <w:sz w:val="24"/>
          <w:szCs w:val="24"/>
        </w:rPr>
        <w:t>malariae, Plasmodium falciparum, Plasmodium vivax, Plasmodium ovale</w:t>
      </w:r>
      <w:r w:rsidRPr="00F4303F">
        <w:rPr>
          <w:rStyle w:val="fontstyle01"/>
          <w:color w:val="auto"/>
        </w:rPr>
        <w:t xml:space="preserve"> </w:t>
      </w:r>
      <w:r w:rsidRPr="00F4303F">
        <w:rPr>
          <w:rStyle w:val="fontstyle01"/>
          <w:b w:val="0"/>
          <w:color w:val="auto"/>
        </w:rPr>
        <w:t xml:space="preserve">and </w:t>
      </w:r>
      <w:r w:rsidRPr="00F4303F">
        <w:rPr>
          <w:rFonts w:ascii="Times New Roman" w:hAnsi="Times New Roman" w:cs="Times New Roman"/>
          <w:bCs/>
          <w:i/>
          <w:sz w:val="24"/>
          <w:szCs w:val="24"/>
        </w:rPr>
        <w:t>Plasmodium knowlesi</w:t>
      </w:r>
      <w:r w:rsidRPr="00F4303F">
        <w:rPr>
          <w:rFonts w:ascii="Times New Roman" w:hAnsi="Times New Roman" w:cs="Times New Roman"/>
          <w:b/>
          <w:bCs/>
          <w:i/>
          <w:sz w:val="24"/>
          <w:szCs w:val="24"/>
        </w:rPr>
        <w:t xml:space="preserve"> </w:t>
      </w:r>
      <w:r w:rsidRPr="00F4303F">
        <w:rPr>
          <w:rStyle w:val="fontstyle01"/>
          <w:b w:val="0"/>
          <w:color w:val="auto"/>
        </w:rPr>
        <w:t>from the genus</w:t>
      </w:r>
      <w:r w:rsidRPr="00F4303F">
        <w:rPr>
          <w:rFonts w:ascii="Times New Roman" w:hAnsi="Times New Roman" w:cs="Times New Roman"/>
          <w:b/>
          <w:sz w:val="24"/>
          <w:szCs w:val="24"/>
        </w:rPr>
        <w:t xml:space="preserve"> </w:t>
      </w:r>
      <w:r w:rsidRPr="00F4303F">
        <w:rPr>
          <w:rStyle w:val="fontstyle21"/>
          <w:rFonts w:ascii="Times New Roman" w:hAnsi="Times New Roman" w:cs="Times New Roman"/>
          <w:i/>
          <w:color w:val="auto"/>
          <w:sz w:val="24"/>
          <w:szCs w:val="24"/>
        </w:rPr>
        <w:t>Plasmodium</w:t>
      </w:r>
      <w:r w:rsidRPr="00F4303F">
        <w:rPr>
          <w:rStyle w:val="fontstyle21"/>
          <w:rFonts w:ascii="Times New Roman" w:hAnsi="Times New Roman" w:cs="Times New Roman"/>
          <w:color w:val="auto"/>
          <w:sz w:val="24"/>
          <w:szCs w:val="24"/>
        </w:rPr>
        <w:t xml:space="preserve"> </w:t>
      </w:r>
      <w:r w:rsidRPr="00F4303F">
        <w:rPr>
          <w:rStyle w:val="fontstyle01"/>
          <w:b w:val="0"/>
          <w:color w:val="auto"/>
        </w:rPr>
        <w:t xml:space="preserve">(Cowman </w:t>
      </w:r>
      <w:r w:rsidRPr="00F4303F">
        <w:rPr>
          <w:rStyle w:val="fontstyle01"/>
          <w:b w:val="0"/>
          <w:i/>
          <w:color w:val="auto"/>
        </w:rPr>
        <w:t xml:space="preserve">et al., </w:t>
      </w:r>
      <w:r w:rsidRPr="00F4303F">
        <w:rPr>
          <w:rStyle w:val="fontstyle01"/>
          <w:b w:val="0"/>
          <w:color w:val="auto"/>
        </w:rPr>
        <w:t xml:space="preserve">2012). The most common species is West Africa is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transmitted by bite of female Anopheles mosquito, which introduces the sporozoites into humans during probing for a blood meal. </w:t>
      </w:r>
      <w:r w:rsidRPr="00F4303F">
        <w:rPr>
          <w:rStyle w:val="fontstyle01"/>
          <w:b w:val="0"/>
          <w:color w:val="auto"/>
        </w:rPr>
        <w:t>The</w:t>
      </w:r>
      <w:r w:rsidRPr="00F4303F">
        <w:rPr>
          <w:rStyle w:val="fontstyle01"/>
          <w:color w:val="auto"/>
        </w:rPr>
        <w:t xml:space="preserve"> </w:t>
      </w:r>
      <w:r w:rsidRPr="00F4303F">
        <w:rPr>
          <w:rFonts w:ascii="Times New Roman" w:hAnsi="Times New Roman" w:cs="Times New Roman"/>
          <w:sz w:val="24"/>
          <w:szCs w:val="24"/>
        </w:rPr>
        <w:t xml:space="preserve">infection may be expressed by symptoms such as high body temperature, loss of body weight, anemia, enlarged spleen, damage to the brain, and if not properly managed, could lead to death. Malaria is described as the major cause of death in early childhood (under the age of 5) and pregnant women in Nigeria (Adesegun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2008). </w:t>
      </w:r>
      <w:r w:rsidRPr="00F4303F">
        <w:rPr>
          <w:rStyle w:val="fontstyle01"/>
          <w:b w:val="0"/>
          <w:color w:val="auto"/>
        </w:rPr>
        <w:t xml:space="preserve">The parasite stimulates immune-responsive genes during the life-threatening transition stage of the </w:t>
      </w:r>
      <w:r w:rsidRPr="00F4303F">
        <w:rPr>
          <w:rStyle w:val="fontstyle01"/>
          <w:b w:val="0"/>
          <w:i/>
          <w:color w:val="auto"/>
        </w:rPr>
        <w:t>Plasmodium</w:t>
      </w:r>
      <w:r w:rsidRPr="00F4303F">
        <w:rPr>
          <w:rStyle w:val="fontstyle01"/>
          <w:b w:val="0"/>
          <w:color w:val="auto"/>
        </w:rPr>
        <w:t xml:space="preserve"> life’s cycle. Among the </w:t>
      </w:r>
      <w:r w:rsidRPr="00F4303F">
        <w:rPr>
          <w:rStyle w:val="fontstyle01"/>
          <w:b w:val="0"/>
          <w:i/>
          <w:color w:val="auto"/>
        </w:rPr>
        <w:t>Plasmodium</w:t>
      </w:r>
      <w:r w:rsidRPr="00F4303F">
        <w:rPr>
          <w:rStyle w:val="fontstyle01"/>
          <w:b w:val="0"/>
          <w:color w:val="auto"/>
        </w:rPr>
        <w:t xml:space="preserve"> species, </w:t>
      </w:r>
      <w:r w:rsidRPr="00F4303F">
        <w:rPr>
          <w:rStyle w:val="fontstyle01"/>
          <w:b w:val="0"/>
          <w:i/>
          <w:color w:val="auto"/>
        </w:rPr>
        <w:t xml:space="preserve">P. falciparum </w:t>
      </w:r>
      <w:r w:rsidRPr="00F4303F">
        <w:rPr>
          <w:rStyle w:val="fontstyle01"/>
          <w:b w:val="0"/>
          <w:color w:val="auto"/>
        </w:rPr>
        <w:t xml:space="preserve">is the most virulent and is responsible for a significant malaria deaths (Snow </w:t>
      </w:r>
      <w:r w:rsidRPr="00F4303F">
        <w:rPr>
          <w:rStyle w:val="fontstyle21"/>
          <w:rFonts w:ascii="Times New Roman" w:hAnsi="Times New Roman" w:cs="Times New Roman"/>
          <w:i/>
          <w:color w:val="auto"/>
          <w:sz w:val="24"/>
          <w:szCs w:val="24"/>
        </w:rPr>
        <w:t xml:space="preserve">et al., </w:t>
      </w:r>
      <w:r w:rsidRPr="00F4303F">
        <w:rPr>
          <w:rStyle w:val="fontstyle01"/>
          <w:b w:val="0"/>
          <w:color w:val="auto"/>
        </w:rPr>
        <w:t xml:space="preserve">2005). According to a report, almost 50% Africans close to the equator are presumed to have been at the risk of malaria infection (Snow </w:t>
      </w:r>
      <w:r w:rsidRPr="00F4303F">
        <w:rPr>
          <w:rStyle w:val="fontstyle21"/>
          <w:rFonts w:ascii="Times New Roman" w:hAnsi="Times New Roman" w:cs="Times New Roman"/>
          <w:i/>
          <w:color w:val="auto"/>
          <w:sz w:val="24"/>
          <w:szCs w:val="24"/>
        </w:rPr>
        <w:t xml:space="preserve">et al., </w:t>
      </w:r>
      <w:r w:rsidRPr="00F4303F">
        <w:rPr>
          <w:rStyle w:val="fontstyle01"/>
          <w:b w:val="0"/>
          <w:color w:val="auto"/>
        </w:rPr>
        <w:t xml:space="preserve">2005). </w:t>
      </w:r>
    </w:p>
    <w:p w:rsidR="00F4303F" w:rsidRPr="00F4303F" w:rsidRDefault="00F4303F" w:rsidP="00F4303F">
      <w:pPr>
        <w:spacing w:after="0" w:line="480" w:lineRule="auto"/>
        <w:jc w:val="both"/>
        <w:rPr>
          <w:rStyle w:val="fontstyle01"/>
          <w:color w:val="auto"/>
        </w:rPr>
      </w:pPr>
      <w:r w:rsidRPr="00F4303F">
        <w:rPr>
          <w:rStyle w:val="fontstyle01"/>
          <w:b w:val="0"/>
          <w:color w:val="auto"/>
        </w:rPr>
        <w:tab/>
        <w:t xml:space="preserve">The malaria epidemic has contributed to global socio-economic decline, especially in many underdeveloped nations. According to reports, published by health organizations, in the </w:t>
      </w:r>
      <w:r w:rsidRPr="00F4303F">
        <w:rPr>
          <w:rStyle w:val="fontstyle01"/>
          <w:b w:val="0"/>
          <w:color w:val="auto"/>
        </w:rPr>
        <w:lastRenderedPageBreak/>
        <w:t>last ten years, nearly 70,000,000 infections and 430,000 to 618,700 deaths have been reported in Africa (</w:t>
      </w:r>
      <w:r w:rsidRPr="00F4303F">
        <w:rPr>
          <w:rStyle w:val="fontstyle21"/>
          <w:rFonts w:ascii="Times New Roman" w:hAnsi="Times New Roman" w:cs="Times New Roman"/>
          <w:color w:val="auto"/>
          <w:sz w:val="24"/>
          <w:szCs w:val="24"/>
        </w:rPr>
        <w:t xml:space="preserve">Singh </w:t>
      </w:r>
      <w:r w:rsidRPr="00F4303F">
        <w:rPr>
          <w:rStyle w:val="fontstyle21"/>
          <w:rFonts w:ascii="Times New Roman" w:hAnsi="Times New Roman" w:cs="Times New Roman"/>
          <w:i/>
          <w:color w:val="auto"/>
          <w:sz w:val="24"/>
          <w:szCs w:val="24"/>
        </w:rPr>
        <w:t xml:space="preserve">et al., </w:t>
      </w:r>
      <w:r w:rsidRPr="00F4303F">
        <w:rPr>
          <w:rStyle w:val="fontstyle21"/>
          <w:rFonts w:ascii="Times New Roman" w:hAnsi="Times New Roman" w:cs="Times New Roman"/>
          <w:color w:val="auto"/>
          <w:sz w:val="24"/>
          <w:szCs w:val="24"/>
        </w:rPr>
        <w:t>2004</w:t>
      </w:r>
      <w:r w:rsidRPr="00F4303F">
        <w:rPr>
          <w:rStyle w:val="fontstyle01"/>
          <w:color w:val="auto"/>
        </w:rPr>
        <w:t>).</w:t>
      </w:r>
      <w:r w:rsidRPr="00F4303F">
        <w:rPr>
          <w:rStyle w:val="fontstyle01"/>
          <w:b w:val="0"/>
          <w:color w:val="auto"/>
        </w:rPr>
        <w:t xml:space="preserve"> The global mortality report estimated that over 228,000,000 infections and 405,000 death were associated with malaria parasite (WHO, 2015). The WHO estimated in 2013 that 3,200,000,000 people are at risk of malaria while 584,000 deaths were attributed to malaria (WHO, 2014). In a similar report published in 2015, approximately 214,000,000 cases of malaria with over 438,000 deaths were linked to </w:t>
      </w:r>
      <w:r w:rsidRPr="00F4303F">
        <w:rPr>
          <w:rStyle w:val="fontstyle01"/>
          <w:b w:val="0"/>
          <w:i/>
          <w:color w:val="auto"/>
        </w:rPr>
        <w:t>Plasmodium</w:t>
      </w:r>
      <w:r w:rsidRPr="00F4303F">
        <w:rPr>
          <w:rStyle w:val="fontstyle01"/>
          <w:b w:val="0"/>
          <w:color w:val="auto"/>
        </w:rPr>
        <w:t xml:space="preserve"> infections (WHO, 2015). Malaria is a key world-wide health concern due to lack of potent antimalarial vaccines, and the emergence of drug resistant </w:t>
      </w:r>
      <w:r w:rsidRPr="00F4303F">
        <w:rPr>
          <w:rStyle w:val="fontstyle01"/>
          <w:b w:val="0"/>
          <w:i/>
          <w:color w:val="auto"/>
        </w:rPr>
        <w:t xml:space="preserve">Plasmodium </w:t>
      </w:r>
      <w:r w:rsidRPr="00F4303F">
        <w:rPr>
          <w:rStyle w:val="fontstyle01"/>
          <w:b w:val="0"/>
          <w:color w:val="auto"/>
        </w:rPr>
        <w:t xml:space="preserve">strains which increase mortality rate due to the infection (Oladeji </w:t>
      </w:r>
      <w:r w:rsidRPr="00F4303F">
        <w:rPr>
          <w:rStyle w:val="fontstyle01"/>
          <w:b w:val="0"/>
          <w:i/>
          <w:color w:val="auto"/>
        </w:rPr>
        <w:t xml:space="preserve">et al., </w:t>
      </w:r>
      <w:r w:rsidRPr="00F4303F">
        <w:rPr>
          <w:rStyle w:val="fontstyle01"/>
          <w:b w:val="0"/>
          <w:color w:val="auto"/>
        </w:rPr>
        <w:t xml:space="preserve"> 2020; WHO, 2014). Furthermore, unpredictable s</w:t>
      </w:r>
      <w:r w:rsidRPr="00F4303F">
        <w:rPr>
          <w:rFonts w:ascii="Times New Roman" w:hAnsi="Times New Roman" w:cs="Times New Roman"/>
          <w:sz w:val="24"/>
          <w:szCs w:val="24"/>
        </w:rPr>
        <w:t xml:space="preserve">easonal change in relation to temperature and precipitation have been found to influence the pattern of malarial occurrence in Northern Nigeria. Similarly, climatic irregularities experienced in the Southern region of the country, also contribute to the high occurrence of malaria infection (Adebayo and Krettli, 2011). </w:t>
      </w:r>
    </w:p>
    <w:p w:rsidR="00F4303F" w:rsidRPr="00F4303F" w:rsidRDefault="00F4303F" w:rsidP="00F4303F">
      <w:pPr>
        <w:spacing w:after="0" w:line="480" w:lineRule="auto"/>
        <w:jc w:val="both"/>
        <w:rPr>
          <w:rStyle w:val="fontstyle01"/>
          <w:color w:val="auto"/>
        </w:rPr>
      </w:pPr>
      <w:r w:rsidRPr="00F4303F">
        <w:rPr>
          <w:rStyle w:val="fontstyle01"/>
          <w:color w:val="auto"/>
        </w:rPr>
        <w:tab/>
      </w:r>
      <w:r w:rsidRPr="00F4303F">
        <w:rPr>
          <w:rStyle w:val="fontstyle01"/>
          <w:b w:val="0"/>
          <w:color w:val="auto"/>
        </w:rPr>
        <w:t>Several programme, policies and campaigns have been deployed to eradicating the spread of malaria, despite challenges such as ineffective monitoring and regulatory schemes. Other factors include the occurrence of resistance to available insecticides, cost of acquiring effective chemically synthesized drugs, resistance to available drugs, and uncontrolled human movement</w:t>
      </w:r>
      <w:r w:rsidRPr="00F4303F">
        <w:rPr>
          <w:rStyle w:val="fontstyle01"/>
          <w:color w:val="auto"/>
        </w:rPr>
        <w:t xml:space="preserve"> </w:t>
      </w:r>
      <w:r w:rsidRPr="00F4303F">
        <w:rPr>
          <w:rFonts w:ascii="Times New Roman" w:hAnsi="Times New Roman" w:cs="Times New Roman"/>
          <w:sz w:val="24"/>
          <w:szCs w:val="24"/>
        </w:rPr>
        <w:t xml:space="preserve">(Fentahun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2017). </w:t>
      </w:r>
      <w:r w:rsidRPr="00F4303F">
        <w:rPr>
          <w:rStyle w:val="fontstyle01"/>
          <w:b w:val="0"/>
          <w:color w:val="auto"/>
        </w:rPr>
        <w:t xml:space="preserve">Therefore, search for novel, effective and cost-effective drugs with promising resistance to </w:t>
      </w:r>
      <w:r w:rsidRPr="00F4303F">
        <w:rPr>
          <w:rStyle w:val="fontstyle01"/>
          <w:b w:val="0"/>
          <w:i/>
          <w:color w:val="auto"/>
        </w:rPr>
        <w:t>Plasmodium</w:t>
      </w:r>
      <w:r w:rsidRPr="00F4303F">
        <w:rPr>
          <w:rStyle w:val="fontstyle01"/>
          <w:b w:val="0"/>
          <w:color w:val="auto"/>
        </w:rPr>
        <w:t xml:space="preserve"> parasites is inevitable.</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2.2</w:t>
      </w:r>
      <w:r w:rsidRPr="00F4303F">
        <w:rPr>
          <w:rFonts w:ascii="Times New Roman" w:hAnsi="Times New Roman" w:cs="Times New Roman"/>
          <w:b/>
          <w:sz w:val="24"/>
          <w:szCs w:val="24"/>
        </w:rPr>
        <w:tab/>
        <w:t>Antimalarial therapy</w:t>
      </w:r>
    </w:p>
    <w:p w:rsidR="00F4303F" w:rsidRPr="00F4303F" w:rsidRDefault="00F4303F" w:rsidP="00F4303F">
      <w:pPr>
        <w:spacing w:after="0" w:line="480" w:lineRule="auto"/>
        <w:jc w:val="both"/>
        <w:rPr>
          <w:rStyle w:val="fontstyle01"/>
          <w:color w:val="auto"/>
        </w:rPr>
      </w:pPr>
      <w:r w:rsidRPr="00F4303F">
        <w:rPr>
          <w:rStyle w:val="fontstyle01"/>
          <w:color w:val="auto"/>
        </w:rPr>
        <w:tab/>
      </w:r>
      <w:r w:rsidRPr="00F4303F">
        <w:rPr>
          <w:rStyle w:val="fontstyle01"/>
          <w:b w:val="0"/>
          <w:color w:val="auto"/>
        </w:rPr>
        <w:t xml:space="preserve">In the twentieth century, the crave to combat global outbreak of infectious diseases by researchers was voracious.  Most of these research studies targeted the discovery of safe and potent pharmacophores for eradicating pathogens or causative agents of diseases. The approach </w:t>
      </w:r>
      <w:r w:rsidRPr="00F4303F">
        <w:rPr>
          <w:rStyle w:val="fontstyle01"/>
          <w:b w:val="0"/>
          <w:color w:val="auto"/>
        </w:rPr>
        <w:lastRenderedPageBreak/>
        <w:t xml:space="preserve">has prompted the discovery of chemotherapeutic substances which have effectively inhibited </w:t>
      </w:r>
      <w:r w:rsidRPr="00F4303F">
        <w:rPr>
          <w:rStyle w:val="fontstyle01"/>
          <w:b w:val="0"/>
          <w:i/>
          <w:color w:val="auto"/>
        </w:rPr>
        <w:t>Plasmodium</w:t>
      </w:r>
      <w:r w:rsidRPr="00F4303F">
        <w:rPr>
          <w:rStyle w:val="fontstyle01"/>
          <w:b w:val="0"/>
          <w:color w:val="auto"/>
        </w:rPr>
        <w:t xml:space="preserve"> development, targeting the parasites at the blood stage of their life cycle. Some pharmacophores such as quinine (QN) exhibited strong inhibitory activities against </w:t>
      </w:r>
      <w:r w:rsidRPr="00F4303F">
        <w:rPr>
          <w:rStyle w:val="fontstyle01"/>
          <w:b w:val="0"/>
          <w:i/>
          <w:color w:val="auto"/>
        </w:rPr>
        <w:t>Plasmodium</w:t>
      </w:r>
      <w:r w:rsidRPr="00F4303F">
        <w:rPr>
          <w:rStyle w:val="fontstyle01"/>
          <w:b w:val="0"/>
          <w:color w:val="auto"/>
        </w:rPr>
        <w:t xml:space="preserve"> species. QN is the first documented antimalarial drug which was synthesized by Joseph Caventou and Pierre Pelletier. This pharmacophore was effective against all </w:t>
      </w:r>
      <w:r w:rsidRPr="00F4303F">
        <w:rPr>
          <w:rStyle w:val="fontstyle01"/>
          <w:b w:val="0"/>
          <w:i/>
          <w:color w:val="auto"/>
        </w:rPr>
        <w:t>Plasmodium</w:t>
      </w:r>
      <w:r w:rsidRPr="00F4303F">
        <w:rPr>
          <w:rStyle w:val="fontstyle01"/>
          <w:b w:val="0"/>
          <w:color w:val="auto"/>
        </w:rPr>
        <w:t xml:space="preserve"> species until the 1920s when quinine-resistant </w:t>
      </w:r>
      <w:r w:rsidRPr="00F4303F">
        <w:rPr>
          <w:rStyle w:val="fontstyle01"/>
          <w:b w:val="0"/>
          <w:i/>
          <w:color w:val="auto"/>
        </w:rPr>
        <w:t>Plasmodium</w:t>
      </w:r>
      <w:r w:rsidRPr="00F4303F">
        <w:rPr>
          <w:rStyle w:val="fontstyle01"/>
          <w:b w:val="0"/>
          <w:color w:val="auto"/>
        </w:rPr>
        <w:t xml:space="preserve"> strains were reported. Hence, the search for more effective pharmacophore with outstanding antiplasmodial potentials (Fidock </w:t>
      </w:r>
      <w:r w:rsidRPr="00F4303F">
        <w:rPr>
          <w:rStyle w:val="fontstyle01"/>
          <w:b w:val="0"/>
          <w:i/>
          <w:color w:val="auto"/>
        </w:rPr>
        <w:t xml:space="preserve">et al., </w:t>
      </w:r>
      <w:r w:rsidRPr="00F4303F">
        <w:rPr>
          <w:rStyle w:val="fontstyle01"/>
          <w:b w:val="0"/>
          <w:color w:val="auto"/>
        </w:rPr>
        <w:t xml:space="preserve">2004). For more than a decade, chloroquine (CQ) served as the most effective antimalarial drugs because of its efficacy, low toxicity, affordability and effectiveness (Fidock </w:t>
      </w:r>
      <w:r w:rsidRPr="00F4303F">
        <w:rPr>
          <w:rStyle w:val="fontstyle01"/>
          <w:b w:val="0"/>
          <w:i/>
          <w:color w:val="auto"/>
        </w:rPr>
        <w:t xml:space="preserve">et al., </w:t>
      </w:r>
      <w:r w:rsidRPr="00F4303F">
        <w:rPr>
          <w:rStyle w:val="fontstyle01"/>
          <w:b w:val="0"/>
          <w:color w:val="auto"/>
        </w:rPr>
        <w:t>2004</w:t>
      </w:r>
      <w:r w:rsidRPr="00F4303F">
        <w:rPr>
          <w:rFonts w:ascii="Times New Roman" w:hAnsi="Times New Roman" w:cs="Times New Roman"/>
          <w:b/>
          <w:sz w:val="24"/>
          <w:szCs w:val="24"/>
        </w:rPr>
        <w:t>)</w:t>
      </w:r>
      <w:r w:rsidRPr="00F4303F">
        <w:rPr>
          <w:rStyle w:val="fontstyle01"/>
          <w:b w:val="0"/>
          <w:color w:val="auto"/>
        </w:rPr>
        <w:t xml:space="preserve">. However, the emergence of CQ- resistant </w:t>
      </w:r>
      <w:r w:rsidRPr="00F4303F">
        <w:rPr>
          <w:rStyle w:val="fontstyle01"/>
          <w:b w:val="0"/>
          <w:i/>
          <w:color w:val="auto"/>
        </w:rPr>
        <w:t>Plasmodium</w:t>
      </w:r>
      <w:r w:rsidRPr="00F4303F">
        <w:rPr>
          <w:rStyle w:val="fontstyle01"/>
          <w:b w:val="0"/>
          <w:color w:val="auto"/>
        </w:rPr>
        <w:t xml:space="preserve"> species resulted in further studies to develop new antimalarial drugs. The discovery of new pharmacophores such as 4-aminoquinoline, isoquine</w:t>
      </w:r>
      <w:r w:rsidRPr="00F4303F">
        <w:rPr>
          <w:rStyle w:val="fontstyle21"/>
          <w:rFonts w:ascii="Times New Roman" w:hAnsi="Times New Roman" w:cs="Times New Roman"/>
          <w:b/>
          <w:color w:val="auto"/>
          <w:sz w:val="24"/>
          <w:szCs w:val="24"/>
        </w:rPr>
        <w:t xml:space="preserve">, </w:t>
      </w:r>
      <w:r w:rsidRPr="00F4303F">
        <w:rPr>
          <w:rStyle w:val="fontstyle01"/>
          <w:b w:val="0"/>
          <w:color w:val="auto"/>
        </w:rPr>
        <w:t>tebuquine and amodiaquine</w:t>
      </w:r>
      <w:r w:rsidRPr="00F4303F">
        <w:rPr>
          <w:rStyle w:val="fontstyle01"/>
          <w:color w:val="auto"/>
        </w:rPr>
        <w:t xml:space="preserve"> </w:t>
      </w:r>
      <w:r w:rsidRPr="00F4303F">
        <w:rPr>
          <w:rStyle w:val="fontstyle01"/>
          <w:b w:val="0"/>
          <w:color w:val="auto"/>
        </w:rPr>
        <w:t>have</w:t>
      </w:r>
      <w:r w:rsidRPr="00F4303F">
        <w:rPr>
          <w:rStyle w:val="fontstyle21"/>
          <w:rFonts w:ascii="Times New Roman" w:hAnsi="Times New Roman" w:cs="Times New Roman"/>
          <w:color w:val="auto"/>
          <w:sz w:val="24"/>
          <w:szCs w:val="24"/>
        </w:rPr>
        <w:t xml:space="preserve"> effectively inhibited most </w:t>
      </w:r>
      <w:r w:rsidRPr="00F4303F">
        <w:rPr>
          <w:rStyle w:val="fontstyle01"/>
          <w:b w:val="0"/>
          <w:color w:val="auto"/>
        </w:rPr>
        <w:t xml:space="preserve">CQ-resistant </w:t>
      </w:r>
      <w:r w:rsidRPr="00F4303F">
        <w:rPr>
          <w:rStyle w:val="fontstyle31"/>
          <w:b w:val="0"/>
          <w:color w:val="auto"/>
        </w:rPr>
        <w:t xml:space="preserve">Plasmodium </w:t>
      </w:r>
      <w:r w:rsidRPr="00F4303F">
        <w:rPr>
          <w:rStyle w:val="fontstyle31"/>
          <w:b w:val="0"/>
          <w:i w:val="0"/>
          <w:color w:val="auto"/>
        </w:rPr>
        <w:t>strains</w:t>
      </w:r>
      <w:r w:rsidRPr="00F4303F">
        <w:rPr>
          <w:rStyle w:val="fontstyle31"/>
          <w:b w:val="0"/>
          <w:color w:val="auto"/>
        </w:rPr>
        <w:t>.</w:t>
      </w:r>
      <w:r w:rsidRPr="00F4303F">
        <w:rPr>
          <w:rStyle w:val="fontstyle31"/>
          <w:color w:val="auto"/>
        </w:rPr>
        <w:t xml:space="preserve"> </w:t>
      </w:r>
      <w:r w:rsidRPr="00F4303F">
        <w:rPr>
          <w:rStyle w:val="fontstyle31"/>
          <w:b w:val="0"/>
          <w:i w:val="0"/>
          <w:color w:val="auto"/>
        </w:rPr>
        <w:t>Despite these achievements, certain constraints such as agranulocytosis and hepatotoxic effects of available drugs which were investigated in blood sample of infected person have significantly restrained subjects from using these antimalarial drugs</w:t>
      </w:r>
      <w:r w:rsidRPr="00F4303F">
        <w:rPr>
          <w:rStyle w:val="fontstyle01"/>
          <w:b w:val="0"/>
          <w:i/>
          <w:color w:val="auto"/>
        </w:rPr>
        <w:t xml:space="preserve"> </w:t>
      </w:r>
      <w:r w:rsidRPr="00F4303F">
        <w:rPr>
          <w:rFonts w:ascii="Times New Roman" w:hAnsi="Times New Roman" w:cs="Times New Roman"/>
          <w:sz w:val="24"/>
          <w:szCs w:val="24"/>
        </w:rPr>
        <w:t>(</w:t>
      </w:r>
      <w:r w:rsidRPr="00F4303F">
        <w:rPr>
          <w:rStyle w:val="fontstyle01"/>
          <w:b w:val="0"/>
          <w:color w:val="auto"/>
        </w:rPr>
        <w:t xml:space="preserve">Pradines </w:t>
      </w:r>
      <w:r w:rsidRPr="00F4303F">
        <w:rPr>
          <w:rStyle w:val="fontstyle01"/>
          <w:b w:val="0"/>
          <w:i/>
          <w:color w:val="auto"/>
        </w:rPr>
        <w:t xml:space="preserve">et al., </w:t>
      </w:r>
      <w:r w:rsidRPr="00F4303F">
        <w:rPr>
          <w:rStyle w:val="fontstyle01"/>
          <w:b w:val="0"/>
          <w:color w:val="auto"/>
        </w:rPr>
        <w:t>1998).</w:t>
      </w:r>
      <w:r w:rsidRPr="00F4303F">
        <w:rPr>
          <w:rStyle w:val="fontstyle01"/>
          <w:color w:val="auto"/>
        </w:rPr>
        <w:t xml:space="preserve"> </w:t>
      </w:r>
    </w:p>
    <w:p w:rsidR="00F4303F" w:rsidRPr="00F4303F" w:rsidRDefault="00F4303F" w:rsidP="00F4303F">
      <w:pPr>
        <w:spacing w:after="0" w:line="480" w:lineRule="auto"/>
        <w:jc w:val="both"/>
        <w:rPr>
          <w:rStyle w:val="fontstyle01"/>
          <w:b w:val="0"/>
          <w:color w:val="auto"/>
        </w:rPr>
      </w:pPr>
      <w:r w:rsidRPr="00F4303F">
        <w:rPr>
          <w:rStyle w:val="fontstyle01"/>
          <w:color w:val="auto"/>
        </w:rPr>
        <w:tab/>
      </w:r>
      <w:r w:rsidRPr="00F4303F">
        <w:rPr>
          <w:rStyle w:val="fontstyle01"/>
          <w:b w:val="0"/>
          <w:color w:val="auto"/>
        </w:rPr>
        <w:t xml:space="preserve">It is well documented that over 50 pharmacophores have marked antiplasmodial potency against all </w:t>
      </w:r>
      <w:r w:rsidRPr="00F4303F">
        <w:rPr>
          <w:rStyle w:val="fontstyle01"/>
          <w:b w:val="0"/>
          <w:i/>
          <w:color w:val="auto"/>
        </w:rPr>
        <w:t>Plasmodium</w:t>
      </w:r>
      <w:r w:rsidRPr="00F4303F">
        <w:rPr>
          <w:rStyle w:val="fontstyle01"/>
          <w:b w:val="0"/>
          <w:color w:val="auto"/>
        </w:rPr>
        <w:t xml:space="preserve"> species (Gha</w:t>
      </w:r>
      <w:r w:rsidRPr="00F4303F">
        <w:rPr>
          <w:rStyle w:val="fontstyle21"/>
          <w:rFonts w:ascii="Times New Roman" w:hAnsi="Times New Roman" w:cs="Times New Roman"/>
          <w:color w:val="auto"/>
          <w:sz w:val="24"/>
          <w:szCs w:val="24"/>
        </w:rPr>
        <w:t>ff</w:t>
      </w:r>
      <w:r w:rsidRPr="00F4303F">
        <w:rPr>
          <w:rStyle w:val="fontstyle01"/>
          <w:b w:val="0"/>
          <w:color w:val="auto"/>
        </w:rPr>
        <w:t xml:space="preserve">arifar </w:t>
      </w:r>
      <w:r w:rsidRPr="00F4303F">
        <w:rPr>
          <w:rStyle w:val="fontstyle01"/>
          <w:b w:val="0"/>
          <w:i/>
          <w:color w:val="auto"/>
        </w:rPr>
        <w:t xml:space="preserve">et al., </w:t>
      </w:r>
      <w:r w:rsidRPr="00F4303F">
        <w:rPr>
          <w:rStyle w:val="fontstyle01"/>
          <w:b w:val="0"/>
          <w:color w:val="auto"/>
        </w:rPr>
        <w:t xml:space="preserve">2010). Despite these landmark achievements, the emergence of anti-therapeutic </w:t>
      </w:r>
      <w:r w:rsidRPr="00F4303F">
        <w:rPr>
          <w:rStyle w:val="fontstyle01"/>
          <w:b w:val="0"/>
          <w:i/>
          <w:color w:val="auto"/>
        </w:rPr>
        <w:t>Plasmodium</w:t>
      </w:r>
      <w:r w:rsidRPr="00F4303F">
        <w:rPr>
          <w:rStyle w:val="fontstyle01"/>
          <w:b w:val="0"/>
          <w:color w:val="auto"/>
        </w:rPr>
        <w:t xml:space="preserve"> strains increase leading to high mortality and morbidity rate (Gha</w:t>
      </w:r>
      <w:r w:rsidRPr="00F4303F">
        <w:rPr>
          <w:rStyle w:val="fontstyle21"/>
          <w:rFonts w:ascii="Times New Roman" w:hAnsi="Times New Roman" w:cs="Times New Roman"/>
          <w:color w:val="auto"/>
          <w:sz w:val="24"/>
          <w:szCs w:val="24"/>
        </w:rPr>
        <w:t>ff</w:t>
      </w:r>
      <w:r w:rsidRPr="00F4303F">
        <w:rPr>
          <w:rStyle w:val="fontstyle01"/>
          <w:b w:val="0"/>
          <w:color w:val="auto"/>
        </w:rPr>
        <w:t xml:space="preserve">arifar </w:t>
      </w:r>
      <w:r w:rsidRPr="00F4303F">
        <w:rPr>
          <w:rStyle w:val="fontstyle01"/>
          <w:b w:val="0"/>
          <w:i/>
          <w:color w:val="auto"/>
        </w:rPr>
        <w:t xml:space="preserve">et al., </w:t>
      </w:r>
      <w:r w:rsidRPr="00F4303F">
        <w:rPr>
          <w:rStyle w:val="fontstyle01"/>
          <w:b w:val="0"/>
          <w:color w:val="auto"/>
        </w:rPr>
        <w:t xml:space="preserve">2010). Of late, vitamin D3 (calcitriol), the active form of vitamin D has been used to combat drug resistance </w:t>
      </w:r>
      <w:r w:rsidRPr="00F4303F">
        <w:rPr>
          <w:rStyle w:val="fontstyle01"/>
          <w:b w:val="0"/>
          <w:i/>
          <w:color w:val="auto"/>
        </w:rPr>
        <w:t>Plasmodium</w:t>
      </w:r>
      <w:r w:rsidRPr="00F4303F">
        <w:rPr>
          <w:rStyle w:val="fontstyle01"/>
          <w:b w:val="0"/>
          <w:color w:val="auto"/>
        </w:rPr>
        <w:t xml:space="preserve"> parasites. Calcitriol considerably inhibited parasitic growth of </w:t>
      </w:r>
      <w:r w:rsidRPr="00F4303F">
        <w:rPr>
          <w:rStyle w:val="fontstyle01"/>
          <w:b w:val="0"/>
          <w:i/>
          <w:color w:val="auto"/>
        </w:rPr>
        <w:t>Plasmodium</w:t>
      </w:r>
      <w:r w:rsidRPr="00F4303F">
        <w:rPr>
          <w:rStyle w:val="fontstyle01"/>
          <w:b w:val="0"/>
          <w:color w:val="auto"/>
        </w:rPr>
        <w:t xml:space="preserve"> (acute phase) and led to moderate inhibitory peak of Parasitemia growth. The antiplasmodial activities displayed by calcitriol </w:t>
      </w:r>
      <w:r w:rsidRPr="00F4303F">
        <w:rPr>
          <w:rStyle w:val="fontstyle01"/>
          <w:b w:val="0"/>
          <w:color w:val="auto"/>
        </w:rPr>
        <w:lastRenderedPageBreak/>
        <w:t>could be due to the concentrations or levels of nitric oxide</w:t>
      </w:r>
      <w:r w:rsidRPr="00F4303F">
        <w:rPr>
          <w:rFonts w:ascii="Times New Roman" w:hAnsi="Times New Roman" w:cs="Times New Roman"/>
          <w:b/>
          <w:sz w:val="24"/>
          <w:szCs w:val="24"/>
        </w:rPr>
        <w:t xml:space="preserve"> </w:t>
      </w:r>
      <w:r w:rsidRPr="00F4303F">
        <w:rPr>
          <w:rStyle w:val="fontstyle01"/>
          <w:b w:val="0"/>
          <w:color w:val="auto"/>
        </w:rPr>
        <w:t>and their inhibitory effects on microbial growth (Gha</w:t>
      </w:r>
      <w:r w:rsidRPr="00F4303F">
        <w:rPr>
          <w:rStyle w:val="fontstyle21"/>
          <w:rFonts w:ascii="Times New Roman" w:hAnsi="Times New Roman" w:cs="Times New Roman"/>
          <w:color w:val="auto"/>
          <w:sz w:val="24"/>
          <w:szCs w:val="24"/>
        </w:rPr>
        <w:t>ff</w:t>
      </w:r>
      <w:r w:rsidRPr="00F4303F">
        <w:rPr>
          <w:rStyle w:val="fontstyle01"/>
          <w:b w:val="0"/>
          <w:color w:val="auto"/>
        </w:rPr>
        <w:t xml:space="preserve">arifar </w:t>
      </w:r>
      <w:r w:rsidRPr="00F4303F">
        <w:rPr>
          <w:rStyle w:val="fontstyle01"/>
          <w:b w:val="0"/>
          <w:i/>
          <w:color w:val="auto"/>
        </w:rPr>
        <w:t xml:space="preserve">et al., </w:t>
      </w:r>
      <w:r w:rsidRPr="00F4303F">
        <w:rPr>
          <w:rStyle w:val="fontstyle01"/>
          <w:b w:val="0"/>
          <w:color w:val="auto"/>
        </w:rPr>
        <w:t xml:space="preserve">2010; Molinari </w:t>
      </w:r>
      <w:r w:rsidRPr="00F4303F">
        <w:rPr>
          <w:rStyle w:val="fontstyle01"/>
          <w:b w:val="0"/>
          <w:i/>
          <w:color w:val="auto"/>
        </w:rPr>
        <w:t xml:space="preserve">et al., </w:t>
      </w:r>
      <w:r w:rsidRPr="00F4303F">
        <w:rPr>
          <w:rStyle w:val="fontstyle01"/>
          <w:b w:val="0"/>
          <w:color w:val="auto"/>
        </w:rPr>
        <w:t xml:space="preserve">2013; Morris and Seivaraj, 2014). </w:t>
      </w:r>
    </w:p>
    <w:p w:rsidR="00F4303F" w:rsidRPr="00F4303F" w:rsidRDefault="00F4303F" w:rsidP="00F4303F">
      <w:pPr>
        <w:spacing w:after="0" w:line="480" w:lineRule="auto"/>
        <w:ind w:firstLine="720"/>
        <w:jc w:val="both"/>
        <w:rPr>
          <w:rStyle w:val="fontstyle01"/>
          <w:color w:val="auto"/>
        </w:rPr>
      </w:pPr>
      <w:r w:rsidRPr="00F4303F">
        <w:rPr>
          <w:rFonts w:ascii="Times New Roman" w:hAnsi="Times New Roman" w:cs="Times New Roman"/>
          <w:sz w:val="24"/>
          <w:szCs w:val="24"/>
        </w:rPr>
        <w:t xml:space="preserve">In folk medicine, different regions use medicinal plants for the treatment of several diseases, and the knowledge is passed from generation to generation. Expectedly malaria endemic regions have medicinal plants and herbal products used alone or as recipes in polyherbal preparations to suppress, prevent or cure malaria infection. This is premised on cultural belief, economic status, and crave to investigate a substitute treatment method (Orabueze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2020).</w:t>
      </w:r>
      <w:r w:rsidRPr="00F4303F">
        <w:rPr>
          <w:rStyle w:val="fontstyle01"/>
          <w:color w:val="auto"/>
        </w:rPr>
        <w:t xml:space="preserve"> </w:t>
      </w:r>
      <w:r w:rsidRPr="00F4303F">
        <w:rPr>
          <w:rStyle w:val="fontstyle01"/>
          <w:b w:val="0"/>
          <w:color w:val="auto"/>
        </w:rPr>
        <w:t xml:space="preserve">Several health organizations recommended some measures or approaches to combating malaria infections. These approaches include combinatory therapy, drug repurposing or repositioning and herbal therapy. It is documented that drug resistant </w:t>
      </w:r>
      <w:r w:rsidRPr="00F4303F">
        <w:rPr>
          <w:rStyle w:val="fontstyle01"/>
          <w:b w:val="0"/>
          <w:i/>
          <w:color w:val="auto"/>
        </w:rPr>
        <w:t>Plasmodium</w:t>
      </w:r>
      <w:r w:rsidRPr="00F4303F">
        <w:rPr>
          <w:rStyle w:val="fontstyle01"/>
          <w:b w:val="0"/>
          <w:color w:val="auto"/>
        </w:rPr>
        <w:t xml:space="preserve"> strains could emerge after monotherapy treatment, however, this predicament has been rescinded with the approach of combinatory therapy. Several combination therapy have been proposed, the commonest is the use of </w:t>
      </w:r>
      <w:r w:rsidRPr="00F4303F">
        <w:rPr>
          <w:rFonts w:ascii="Times New Roman" w:hAnsi="Times New Roman" w:cs="Times New Roman"/>
          <w:sz w:val="24"/>
          <w:szCs w:val="24"/>
          <w:shd w:val="clear" w:color="auto" w:fill="FFFFFF"/>
        </w:rPr>
        <w:t>artemisinin-based combination treatments (ACT)</w:t>
      </w:r>
      <w:r w:rsidRPr="00F4303F">
        <w:rPr>
          <w:rStyle w:val="fontstyle01"/>
          <w:b w:val="0"/>
          <w:color w:val="auto"/>
        </w:rPr>
        <w:t>. In the 20th century, several ART derivatives such as hydroartemisinin, artesunate and artemether are preferred as therapeutic substance in the treatment of severe malaria (Norsten and White, 2007; WHO, 2015). Another development is the boost in the efficacy of chloroquine by combining it with other pharmacophores such as sulfadoxine/pyrimethamine and amodiaquine</w:t>
      </w:r>
      <w:r w:rsidRPr="00F4303F">
        <w:rPr>
          <w:rStyle w:val="fontstyle01"/>
          <w:color w:val="auto"/>
        </w:rPr>
        <w:t xml:space="preserve"> (</w:t>
      </w:r>
      <w:r w:rsidRPr="00F4303F">
        <w:rPr>
          <w:rFonts w:ascii="Times New Roman" w:hAnsi="Times New Roman" w:cs="Times New Roman"/>
          <w:sz w:val="24"/>
          <w:szCs w:val="24"/>
        </w:rPr>
        <w:t xml:space="preserve">Zongo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2005)</w:t>
      </w:r>
      <w:r w:rsidRPr="00F4303F">
        <w:rPr>
          <w:rStyle w:val="fontstyle01"/>
          <w:color w:val="auto"/>
        </w:rPr>
        <w:t xml:space="preserve">. </w:t>
      </w:r>
    </w:p>
    <w:p w:rsidR="00F4303F" w:rsidRPr="00F4303F" w:rsidRDefault="00F4303F" w:rsidP="00F4303F">
      <w:pPr>
        <w:spacing w:after="0" w:line="480" w:lineRule="auto"/>
        <w:ind w:firstLine="720"/>
        <w:jc w:val="both"/>
        <w:rPr>
          <w:rStyle w:val="fontstyle01"/>
          <w:b w:val="0"/>
          <w:color w:val="auto"/>
        </w:rPr>
      </w:pPr>
      <w:r w:rsidRPr="00F4303F">
        <w:rPr>
          <w:rStyle w:val="fontstyle01"/>
          <w:b w:val="0"/>
          <w:color w:val="auto"/>
        </w:rPr>
        <w:t xml:space="preserve">In spite of this systematic approach, commonly used antimalarial therapies still need further clarification. This will reduce its toxicity level and enhance its efficacy. The search for potent and cost-effective antimalarial drugs has recently taken a twist. Plants have been explored and established as reservoirs for potent, accessible, cheap, eco-friendly and safe antimalarial pharmacophores (Oladeji </w:t>
      </w:r>
      <w:r w:rsidRPr="00F4303F">
        <w:rPr>
          <w:rStyle w:val="fontstyle01"/>
          <w:b w:val="0"/>
          <w:i/>
          <w:color w:val="auto"/>
        </w:rPr>
        <w:t xml:space="preserve">et al., </w:t>
      </w:r>
      <w:r w:rsidRPr="00F4303F">
        <w:rPr>
          <w:rStyle w:val="fontstyle01"/>
          <w:b w:val="0"/>
          <w:color w:val="auto"/>
        </w:rPr>
        <w:t xml:space="preserve">2020).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lastRenderedPageBreak/>
        <w:t>2.3. Antimalarial drugs and drug resistance</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 challenge of drug resistance build-up has rendered most antimalarials drugs ineffective, hence the increase in the rate of mortality and morbidity (Newton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2016). Most of the available antimalarial therapies have now lost their efficiency. This has escalated effort to search for new therapy with novel mechanism or mode of action against this life threatening infection (Bero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2009; Biagini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2003). The control of this parasitic infection has proven to be a huge task due to the propagation of drug resistance (Antoine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2013; Travassos and Laufer, 2009). Antimalarial drugs activate the immune system to annihilate or inhibit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parasites at all stages. As a result, several researchers have focused on developing a vaccine that would prohibit the parasite from infecting normal erythrocytes. This would therefore prevent malaria-related deaths. These individuals' blood samples taken in tropical areas constrained minute amounts of chloroquine. The main reason for the inability to manage or eradicate this fatal disease completely is the extensive use of antimalarial medications (White, 2004). The drug's introduction year and the first year that resistance was noted are both shown in Table 2.1.</w:t>
      </w:r>
    </w:p>
    <w:p w:rsidR="00F4303F" w:rsidRPr="00F4303F" w:rsidRDefault="00F4303F" w:rsidP="00F4303F">
      <w:pPr>
        <w:spacing w:after="0" w:line="480" w:lineRule="auto"/>
        <w:rPr>
          <w:rFonts w:ascii="Times New Roman" w:hAnsi="Times New Roman" w:cs="Times New Roman"/>
          <w:b/>
          <w:sz w:val="24"/>
          <w:szCs w:val="24"/>
        </w:rPr>
      </w:pPr>
      <w:r w:rsidRPr="00F4303F">
        <w:rPr>
          <w:rFonts w:ascii="Times New Roman" w:hAnsi="Times New Roman" w:cs="Times New Roman"/>
          <w:b/>
          <w:sz w:val="24"/>
          <w:szCs w:val="24"/>
        </w:rPr>
        <w:t>2.3.1. Quinine</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Quinine (QN) (Fig 2.1), an antimalarial drug was first discovered in the 17th century from </w:t>
      </w:r>
      <w:r w:rsidRPr="00F4303F">
        <w:rPr>
          <w:rFonts w:ascii="Times New Roman" w:hAnsi="Times New Roman" w:cs="Times New Roman"/>
          <w:i/>
          <w:sz w:val="24"/>
          <w:szCs w:val="24"/>
        </w:rPr>
        <w:t>Cinchona</w:t>
      </w:r>
      <w:r w:rsidRPr="00F4303F">
        <w:rPr>
          <w:rFonts w:ascii="Times New Roman" w:hAnsi="Times New Roman" w:cs="Times New Roman"/>
          <w:sz w:val="24"/>
          <w:szCs w:val="24"/>
        </w:rPr>
        <w:t xml:space="preserve"> tree (bark) which was called “the sacred bark”, “cardinal’s bark” or “Jesuits’ bark (Achan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 2011). Quinine, which was a common antimalarial drug during the 1600s. In the last 50 years, mefloquine and quinoline derived drugs are the most used antimalarial drugs around the world. The drug inhibits the level of parasitaemia by bringing about swelling of food vacuole, hence increasing the granularity of the parasitic cell and finally results in</w:t>
      </w:r>
      <w:r w:rsidRPr="00F4303F">
        <w:rPr>
          <w:rStyle w:val="hgkelc"/>
          <w:rFonts w:ascii="Times New Roman" w:hAnsi="Times New Roman" w:cs="Times New Roman"/>
          <w:sz w:val="24"/>
          <w:szCs w:val="24"/>
        </w:rPr>
        <w:t xml:space="preserve"> </w:t>
      </w:r>
      <w:r w:rsidRPr="00F4303F">
        <w:rPr>
          <w:rFonts w:ascii="Times New Roman" w:hAnsi="Times New Roman" w:cs="Times New Roman"/>
          <w:sz w:val="24"/>
          <w:szCs w:val="24"/>
        </w:rPr>
        <w:t xml:space="preserve">cell lyses (Jacobs, 1988). </w:t>
      </w:r>
    </w:p>
    <w:p w:rsidR="00F4303F" w:rsidRPr="00F4303F" w:rsidRDefault="00F4303F" w:rsidP="00F4303F">
      <w:pPr>
        <w:rPr>
          <w:rFonts w:ascii="Times New Roman" w:hAnsi="Times New Roman" w:cs="Times New Roman"/>
          <w:sz w:val="24"/>
          <w:szCs w:val="24"/>
        </w:rPr>
      </w:pPr>
      <w:r w:rsidRPr="00F4303F">
        <w:rPr>
          <w:rFonts w:ascii="Times New Roman" w:hAnsi="Times New Roman" w:cs="Times New Roman"/>
          <w:noProof/>
          <w:sz w:val="24"/>
          <w:szCs w:val="24"/>
        </w:rPr>
        <w:lastRenderedPageBreak/>
        <w:t>Table 2.1: Year of introduction and first report of resistance</w:t>
      </w:r>
    </w:p>
    <w:tbl>
      <w:tblPr>
        <w:tblStyle w:val="PlainTable2"/>
        <w:tblW w:w="0" w:type="auto"/>
        <w:tblLook w:val="04A0" w:firstRow="1" w:lastRow="0" w:firstColumn="1" w:lastColumn="0" w:noHBand="0" w:noVBand="1"/>
      </w:tblPr>
      <w:tblGrid>
        <w:gridCol w:w="2124"/>
        <w:gridCol w:w="1843"/>
        <w:gridCol w:w="2170"/>
        <w:gridCol w:w="2953"/>
      </w:tblGrid>
      <w:tr w:rsidR="00F4303F" w:rsidRPr="00F4303F" w:rsidTr="004660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Pr>
          <w:p w:rsidR="00F4303F" w:rsidRPr="00F4303F" w:rsidRDefault="00F4303F" w:rsidP="0046600B">
            <w:pPr>
              <w:rPr>
                <w:rFonts w:ascii="Times New Roman" w:hAnsi="Times New Roman" w:cs="Times New Roman"/>
                <w:b w:val="0"/>
                <w:sz w:val="24"/>
                <w:szCs w:val="24"/>
              </w:rPr>
            </w:pPr>
            <w:r w:rsidRPr="00F4303F">
              <w:rPr>
                <w:rFonts w:ascii="Times New Roman" w:hAnsi="Times New Roman" w:cs="Times New Roman"/>
                <w:b w:val="0"/>
                <w:sz w:val="24"/>
                <w:szCs w:val="24"/>
              </w:rPr>
              <w:t xml:space="preserve">Drug </w:t>
            </w:r>
          </w:p>
        </w:tc>
        <w:tc>
          <w:tcPr>
            <w:tcW w:w="1890" w:type="dxa"/>
          </w:tcPr>
          <w:p w:rsidR="00F4303F" w:rsidRPr="00F4303F" w:rsidRDefault="00F4303F" w:rsidP="0046600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Introduced in the year</w:t>
            </w:r>
          </w:p>
        </w:tc>
        <w:tc>
          <w:tcPr>
            <w:tcW w:w="2250" w:type="dxa"/>
          </w:tcPr>
          <w:p w:rsidR="00F4303F" w:rsidRPr="00F4303F" w:rsidRDefault="00F4303F" w:rsidP="0046600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 xml:space="preserve">First year resistance reported </w:t>
            </w:r>
          </w:p>
        </w:tc>
        <w:tc>
          <w:tcPr>
            <w:tcW w:w="3050" w:type="dxa"/>
          </w:tcPr>
          <w:p w:rsidR="00F4303F" w:rsidRPr="00F4303F" w:rsidRDefault="00F4303F" w:rsidP="0046600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 xml:space="preserve">References </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Pr>
          <w:p w:rsidR="00F4303F" w:rsidRPr="00F4303F" w:rsidRDefault="00F4303F" w:rsidP="0046600B">
            <w:pPr>
              <w:rPr>
                <w:rFonts w:ascii="Times New Roman" w:hAnsi="Times New Roman" w:cs="Times New Roman"/>
                <w:b w:val="0"/>
                <w:sz w:val="24"/>
                <w:szCs w:val="24"/>
              </w:rPr>
            </w:pPr>
            <w:r w:rsidRPr="00F4303F">
              <w:rPr>
                <w:rFonts w:ascii="Times New Roman" w:hAnsi="Times New Roman" w:cs="Times New Roman"/>
                <w:b w:val="0"/>
                <w:sz w:val="24"/>
                <w:szCs w:val="24"/>
              </w:rPr>
              <w:t xml:space="preserve">Quinine </w:t>
            </w:r>
          </w:p>
        </w:tc>
        <w:tc>
          <w:tcPr>
            <w:tcW w:w="1890"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1632</w:t>
            </w:r>
          </w:p>
        </w:tc>
        <w:tc>
          <w:tcPr>
            <w:tcW w:w="2250"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1910</w:t>
            </w:r>
          </w:p>
        </w:tc>
        <w:tc>
          <w:tcPr>
            <w:tcW w:w="3050"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 xml:space="preserve">Wongsrichanlai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 (2002)</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2160" w:type="dxa"/>
          </w:tcPr>
          <w:p w:rsidR="00F4303F" w:rsidRPr="00F4303F" w:rsidRDefault="00F4303F" w:rsidP="0046600B">
            <w:pPr>
              <w:rPr>
                <w:rFonts w:ascii="Times New Roman" w:hAnsi="Times New Roman" w:cs="Times New Roman"/>
                <w:b w:val="0"/>
                <w:sz w:val="24"/>
                <w:szCs w:val="24"/>
              </w:rPr>
            </w:pPr>
            <w:r w:rsidRPr="00F4303F">
              <w:rPr>
                <w:rFonts w:ascii="Times New Roman" w:hAnsi="Times New Roman" w:cs="Times New Roman"/>
                <w:b w:val="0"/>
                <w:sz w:val="24"/>
                <w:szCs w:val="24"/>
              </w:rPr>
              <w:t xml:space="preserve">Chloroquine </w:t>
            </w:r>
          </w:p>
        </w:tc>
        <w:tc>
          <w:tcPr>
            <w:tcW w:w="1890" w:type="dxa"/>
          </w:tcPr>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1945</w:t>
            </w:r>
          </w:p>
        </w:tc>
        <w:tc>
          <w:tcPr>
            <w:tcW w:w="2250" w:type="dxa"/>
          </w:tcPr>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1957</w:t>
            </w:r>
          </w:p>
        </w:tc>
        <w:tc>
          <w:tcPr>
            <w:tcW w:w="3050" w:type="dxa"/>
          </w:tcPr>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 xml:space="preserve">Wongsrichanlai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 (2002)</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Pr>
          <w:p w:rsidR="00F4303F" w:rsidRPr="00F4303F" w:rsidRDefault="00F4303F" w:rsidP="0046600B">
            <w:pPr>
              <w:rPr>
                <w:rFonts w:ascii="Times New Roman" w:hAnsi="Times New Roman" w:cs="Times New Roman"/>
                <w:b w:val="0"/>
                <w:sz w:val="24"/>
                <w:szCs w:val="24"/>
              </w:rPr>
            </w:pPr>
            <w:r w:rsidRPr="00F4303F">
              <w:rPr>
                <w:rFonts w:ascii="Times New Roman" w:hAnsi="Times New Roman" w:cs="Times New Roman"/>
                <w:b w:val="0"/>
                <w:sz w:val="24"/>
                <w:szCs w:val="24"/>
              </w:rPr>
              <w:t xml:space="preserve">Proguanil </w:t>
            </w:r>
          </w:p>
        </w:tc>
        <w:tc>
          <w:tcPr>
            <w:tcW w:w="1890"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1948</w:t>
            </w:r>
          </w:p>
        </w:tc>
        <w:tc>
          <w:tcPr>
            <w:tcW w:w="2250"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1949</w:t>
            </w:r>
          </w:p>
        </w:tc>
        <w:tc>
          <w:tcPr>
            <w:tcW w:w="3050"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 xml:space="preserve">Wongsrichanlai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 (2002)</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2160" w:type="dxa"/>
          </w:tcPr>
          <w:p w:rsidR="00F4303F" w:rsidRPr="00F4303F" w:rsidRDefault="00F4303F" w:rsidP="0046600B">
            <w:pPr>
              <w:rPr>
                <w:rFonts w:ascii="Times New Roman" w:hAnsi="Times New Roman" w:cs="Times New Roman"/>
                <w:b w:val="0"/>
                <w:sz w:val="24"/>
                <w:szCs w:val="24"/>
              </w:rPr>
            </w:pPr>
            <w:r w:rsidRPr="00F4303F">
              <w:rPr>
                <w:rFonts w:ascii="Times New Roman" w:hAnsi="Times New Roman" w:cs="Times New Roman"/>
                <w:b w:val="0"/>
                <w:sz w:val="24"/>
                <w:szCs w:val="24"/>
              </w:rPr>
              <w:t>Sulfadoxine-pyrimethamine</w:t>
            </w:r>
          </w:p>
        </w:tc>
        <w:tc>
          <w:tcPr>
            <w:tcW w:w="1890" w:type="dxa"/>
          </w:tcPr>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1967</w:t>
            </w:r>
          </w:p>
        </w:tc>
        <w:tc>
          <w:tcPr>
            <w:tcW w:w="2250" w:type="dxa"/>
          </w:tcPr>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1967</w:t>
            </w:r>
          </w:p>
        </w:tc>
        <w:tc>
          <w:tcPr>
            <w:tcW w:w="3050" w:type="dxa"/>
          </w:tcPr>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 xml:space="preserve">Wongsrichanlai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 (2002)</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Pr>
          <w:p w:rsidR="00F4303F" w:rsidRPr="00F4303F" w:rsidRDefault="00F4303F" w:rsidP="0046600B">
            <w:pPr>
              <w:rPr>
                <w:rFonts w:ascii="Times New Roman" w:hAnsi="Times New Roman" w:cs="Times New Roman"/>
                <w:b w:val="0"/>
                <w:sz w:val="24"/>
                <w:szCs w:val="24"/>
              </w:rPr>
            </w:pPr>
            <w:r w:rsidRPr="00F4303F">
              <w:rPr>
                <w:rFonts w:ascii="Times New Roman" w:hAnsi="Times New Roman" w:cs="Times New Roman"/>
                <w:b w:val="0"/>
                <w:sz w:val="24"/>
                <w:szCs w:val="24"/>
              </w:rPr>
              <w:t xml:space="preserve">Mefloquine </w:t>
            </w:r>
          </w:p>
        </w:tc>
        <w:tc>
          <w:tcPr>
            <w:tcW w:w="1890"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1977</w:t>
            </w:r>
          </w:p>
        </w:tc>
        <w:tc>
          <w:tcPr>
            <w:tcW w:w="2250"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1982</w:t>
            </w:r>
          </w:p>
        </w:tc>
        <w:tc>
          <w:tcPr>
            <w:tcW w:w="3050"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 xml:space="preserve">Wongsrichanlai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 (2002)</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2160" w:type="dxa"/>
          </w:tcPr>
          <w:p w:rsidR="00F4303F" w:rsidRPr="00F4303F" w:rsidRDefault="00F4303F" w:rsidP="0046600B">
            <w:pPr>
              <w:rPr>
                <w:rFonts w:ascii="Times New Roman" w:hAnsi="Times New Roman" w:cs="Times New Roman"/>
                <w:b w:val="0"/>
                <w:sz w:val="24"/>
                <w:szCs w:val="24"/>
              </w:rPr>
            </w:pPr>
            <w:r w:rsidRPr="00F4303F">
              <w:rPr>
                <w:rFonts w:ascii="Times New Roman" w:hAnsi="Times New Roman" w:cs="Times New Roman"/>
                <w:b w:val="0"/>
                <w:sz w:val="24"/>
                <w:szCs w:val="24"/>
              </w:rPr>
              <w:t xml:space="preserve">Atovaquone </w:t>
            </w:r>
          </w:p>
        </w:tc>
        <w:tc>
          <w:tcPr>
            <w:tcW w:w="1890" w:type="dxa"/>
          </w:tcPr>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1996</w:t>
            </w:r>
          </w:p>
        </w:tc>
        <w:tc>
          <w:tcPr>
            <w:tcW w:w="2250" w:type="dxa"/>
          </w:tcPr>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1996</w:t>
            </w:r>
          </w:p>
        </w:tc>
        <w:tc>
          <w:tcPr>
            <w:tcW w:w="3050" w:type="dxa"/>
          </w:tcPr>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 xml:space="preserve">Carter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 (2015)</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Pr>
          <w:p w:rsidR="00F4303F" w:rsidRPr="00F4303F" w:rsidRDefault="00F4303F" w:rsidP="0046600B">
            <w:pPr>
              <w:rPr>
                <w:rFonts w:ascii="Times New Roman" w:hAnsi="Times New Roman" w:cs="Times New Roman"/>
                <w:b w:val="0"/>
                <w:sz w:val="24"/>
                <w:szCs w:val="24"/>
              </w:rPr>
            </w:pPr>
            <w:r w:rsidRPr="00F4303F">
              <w:rPr>
                <w:rFonts w:ascii="Times New Roman" w:hAnsi="Times New Roman" w:cs="Times New Roman"/>
                <w:b w:val="0"/>
                <w:sz w:val="24"/>
                <w:szCs w:val="24"/>
              </w:rPr>
              <w:t xml:space="preserve">Artemisinim </w:t>
            </w:r>
          </w:p>
        </w:tc>
        <w:tc>
          <w:tcPr>
            <w:tcW w:w="1890"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1971</w:t>
            </w:r>
          </w:p>
        </w:tc>
        <w:tc>
          <w:tcPr>
            <w:tcW w:w="2250"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1998</w:t>
            </w:r>
          </w:p>
        </w:tc>
        <w:tc>
          <w:tcPr>
            <w:tcW w:w="3050"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WHO (2014)</w:t>
            </w:r>
          </w:p>
        </w:tc>
      </w:tr>
    </w:tbl>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center"/>
        <w:rPr>
          <w:rFonts w:ascii="Times New Roman" w:hAnsi="Times New Roman" w:cs="Times New Roman"/>
          <w:sz w:val="24"/>
          <w:szCs w:val="24"/>
        </w:rPr>
      </w:pPr>
      <w:r w:rsidRPr="00F4303F">
        <w:rPr>
          <w:rFonts w:ascii="Times New Roman" w:hAnsi="Times New Roman" w:cs="Times New Roman"/>
          <w:sz w:val="24"/>
          <w:szCs w:val="24"/>
        </w:rPr>
        <w:object w:dxaOrig="6062" w:dyaOrig="2904">
          <v:shape id="_x0000_i1032" type="#_x0000_t75" style="width:280.8pt;height:129.6pt" o:ole="">
            <v:imagedata r:id="rId41" o:title=""/>
          </v:shape>
          <o:OLEObject Type="Embed" ProgID="ChemDraw.Document.6.0" ShapeID="_x0000_i1032" DrawAspect="Content" ObjectID="_1744114089" r:id="rId42"/>
        </w:object>
      </w:r>
    </w:p>
    <w:p w:rsidR="00F4303F" w:rsidRPr="00F4303F" w:rsidRDefault="00F4303F" w:rsidP="00F4303F">
      <w:pPr>
        <w:spacing w:after="0" w:line="480" w:lineRule="auto"/>
        <w:jc w:val="center"/>
        <w:rPr>
          <w:rFonts w:ascii="Times New Roman" w:hAnsi="Times New Roman" w:cs="Times New Roman"/>
          <w:sz w:val="24"/>
          <w:szCs w:val="24"/>
        </w:rPr>
      </w:pPr>
      <w:r w:rsidRPr="00F4303F">
        <w:rPr>
          <w:rFonts w:ascii="Times New Roman" w:hAnsi="Times New Roman" w:cs="Times New Roman"/>
          <w:sz w:val="24"/>
          <w:szCs w:val="24"/>
        </w:rPr>
        <w:t>Fig. 2.1: Quinine structure</w:t>
      </w:r>
    </w:p>
    <w:p w:rsidR="00F4303F" w:rsidRPr="00F4303F" w:rsidRDefault="00F4303F" w:rsidP="00F4303F">
      <w:pPr>
        <w:spacing w:after="0" w:line="480" w:lineRule="auto"/>
        <w:jc w:val="center"/>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2.3.2. Chloroquine</w:t>
      </w:r>
    </w:p>
    <w:p w:rsidR="00F4303F" w:rsidRPr="00F4303F" w:rsidRDefault="00F4303F" w:rsidP="00F4303F">
      <w:pPr>
        <w:spacing w:after="0" w:line="480" w:lineRule="auto"/>
        <w:ind w:firstLine="720"/>
        <w:jc w:val="both"/>
        <w:rPr>
          <w:rStyle w:val="hgkelc"/>
          <w:rFonts w:ascii="Times New Roman" w:hAnsi="Times New Roman" w:cs="Times New Roman"/>
          <w:sz w:val="24"/>
          <w:szCs w:val="24"/>
        </w:rPr>
      </w:pPr>
      <w:r w:rsidRPr="00F4303F">
        <w:rPr>
          <w:rFonts w:ascii="Times New Roman" w:hAnsi="Times New Roman" w:cs="Times New Roman"/>
          <w:sz w:val="24"/>
          <w:szCs w:val="24"/>
        </w:rPr>
        <w:t xml:space="preserve">Chloroquine (CQ) (fig 2.2.) inhibits the growth of hematin (a therapeutic product produced during the proteolysis of haemoglobin) and release toxins that detoxify in the digestive vacuole of the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hence causing toxic effect to it, and resulting to the end of its cycle . The resistance of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to CQ is due to mutation initiated within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CQ </w:t>
      </w:r>
      <w:r w:rsidRPr="00F4303F">
        <w:rPr>
          <w:rFonts w:ascii="Times New Roman" w:hAnsi="Times New Roman" w:cs="Times New Roman"/>
          <w:sz w:val="24"/>
          <w:szCs w:val="24"/>
        </w:rPr>
        <w:lastRenderedPageBreak/>
        <w:t xml:space="preserve">resistance (PfCRT) at location 76 (K76T) (Djimde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2003). CQ is one of the most popular antimalarial drugs and its global acceptance could be due to its clinical efficacy, low toxicity level, simple applications and inexpensive synthesis as well as production. Despite the global acceptance of CQ, its value has dropped massively over the years due to high emergence of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resistance (Winstanley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2002). Sulfadoxinepyrimethamine drug target the PfDHFR (dihydrofolate reductase) and PfDHPS (dihydropteroate synthase) in the folate biosynthetic pathway (Plowe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1995).</w:t>
      </w:r>
      <w:r w:rsidRPr="00F4303F">
        <w:rPr>
          <w:rStyle w:val="hgkelc"/>
          <w:rFonts w:ascii="Times New Roman" w:hAnsi="Times New Roman" w:cs="Times New Roman"/>
          <w:sz w:val="24"/>
          <w:szCs w:val="24"/>
        </w:rPr>
        <w:t xml:space="preserve"> </w:t>
      </w:r>
    </w:p>
    <w:p w:rsidR="00F4303F" w:rsidRPr="00F4303F" w:rsidRDefault="00F4303F" w:rsidP="00F4303F">
      <w:pPr>
        <w:spacing w:after="0" w:line="480" w:lineRule="auto"/>
        <w:ind w:firstLine="720"/>
        <w:jc w:val="center"/>
        <w:rPr>
          <w:rFonts w:ascii="Times New Roman" w:hAnsi="Times New Roman" w:cs="Times New Roman"/>
          <w:sz w:val="24"/>
          <w:szCs w:val="24"/>
        </w:rPr>
      </w:pPr>
      <w:r w:rsidRPr="00F4303F">
        <w:rPr>
          <w:rFonts w:ascii="Times New Roman" w:hAnsi="Times New Roman" w:cs="Times New Roman"/>
          <w:sz w:val="24"/>
          <w:szCs w:val="24"/>
        </w:rPr>
        <w:object w:dxaOrig="3682" w:dyaOrig="3991">
          <v:shape id="_x0000_i1033" type="#_x0000_t75" style="width:180pt;height:2in" o:ole="">
            <v:imagedata r:id="rId43" o:title=""/>
          </v:shape>
          <o:OLEObject Type="Embed" ProgID="ChemDraw.Document.6.0" ShapeID="_x0000_i1033" DrawAspect="Content" ObjectID="_1744114090" r:id="rId44"/>
        </w:object>
      </w:r>
    </w:p>
    <w:p w:rsidR="00F4303F" w:rsidRPr="00F4303F" w:rsidRDefault="00F4303F" w:rsidP="00F4303F">
      <w:pPr>
        <w:spacing w:after="0" w:line="480" w:lineRule="auto"/>
        <w:ind w:firstLine="720"/>
        <w:jc w:val="center"/>
        <w:rPr>
          <w:rStyle w:val="hgkelc"/>
          <w:rFonts w:ascii="Times New Roman" w:hAnsi="Times New Roman" w:cs="Times New Roman"/>
          <w:sz w:val="24"/>
          <w:szCs w:val="24"/>
        </w:rPr>
      </w:pPr>
      <w:r w:rsidRPr="00F4303F">
        <w:rPr>
          <w:rFonts w:ascii="Times New Roman" w:hAnsi="Times New Roman" w:cs="Times New Roman"/>
          <w:sz w:val="24"/>
          <w:szCs w:val="24"/>
        </w:rPr>
        <w:t>Fig 2.2: Chloroquine structure</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2.3.3. Artemisinin</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Artemisinin (AR) is a common antimalarial drug (Fig 2.3), for the treatment of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infections, however, its efficacy has also been muted due to resistance build-up by some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strains (Dondorp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2009). AR, with structural moiety of tetracyclic 1,2,4-trioxane and an endoperoxide linkage, that serve as the active component or pharmacophore (Antoine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 2013). This antimalarial drug is widely obtained from a herb, known as sweet wormwood (</w:t>
      </w:r>
      <w:r w:rsidRPr="00F4303F">
        <w:rPr>
          <w:rFonts w:ascii="Times New Roman" w:hAnsi="Times New Roman" w:cs="Times New Roman"/>
          <w:i/>
          <w:sz w:val="24"/>
          <w:szCs w:val="24"/>
        </w:rPr>
        <w:t>Artemisia annua</w:t>
      </w:r>
      <w:r w:rsidRPr="00F4303F">
        <w:rPr>
          <w:rFonts w:ascii="Times New Roman" w:hAnsi="Times New Roman" w:cs="Times New Roman"/>
          <w:sz w:val="24"/>
          <w:szCs w:val="24"/>
        </w:rPr>
        <w:t xml:space="preserve">). The resistance buildup in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occur in Kelch protein, which is located on the chromosome 13. At this location, it undergoes mutation, and this create resistance to artemisinin. Furthermore, the secondary loci was also reported to influence the assumed resistance (Mbengue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2015). The mode of reaction of </w:t>
      </w:r>
      <w:r w:rsidRPr="00F4303F">
        <w:rPr>
          <w:rFonts w:ascii="Times New Roman" w:hAnsi="Times New Roman" w:cs="Times New Roman"/>
          <w:sz w:val="24"/>
          <w:szCs w:val="24"/>
        </w:rPr>
        <w:lastRenderedPageBreak/>
        <w:t xml:space="preserve">AR is not well documented, however, two mechanistic pathways have been proposed. To start with, artemisinin contains an atypical linkage which interacts with haemoglobin (iron). This sequentially interferes with the detoxification process and generates reactive oxygen species, which combat the parasites protein. Furthermore, it may directly combat the mitochondria (Cragg and Newman, 2013). The diminutive half-life of AR restricts the likelihood of resistance. Nevertheless, contemporary use or dependency of AR has made the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parasite to build-up resistance to this drug (Rosenthal, et al., 2008).</w:t>
      </w:r>
    </w:p>
    <w:p w:rsidR="00F4303F" w:rsidRPr="00F4303F" w:rsidRDefault="00F4303F" w:rsidP="00F4303F">
      <w:pPr>
        <w:jc w:val="center"/>
        <w:rPr>
          <w:rFonts w:ascii="Times New Roman" w:hAnsi="Times New Roman" w:cs="Times New Roman"/>
          <w:sz w:val="24"/>
          <w:szCs w:val="24"/>
        </w:rPr>
      </w:pPr>
      <w:r w:rsidRPr="00F4303F">
        <w:rPr>
          <w:rFonts w:ascii="Times New Roman" w:hAnsi="Times New Roman" w:cs="Times New Roman"/>
          <w:sz w:val="24"/>
          <w:szCs w:val="24"/>
        </w:rPr>
        <w:object w:dxaOrig="5107" w:dyaOrig="2738">
          <v:shape id="_x0000_i1034" type="#_x0000_t75" style="width:230.4pt;height:122.4pt" o:ole="">
            <v:imagedata r:id="rId45" o:title=""/>
          </v:shape>
          <o:OLEObject Type="Embed" ProgID="ChemDraw.Document.6.0" ShapeID="_x0000_i1034" DrawAspect="Content" ObjectID="_1744114091" r:id="rId46"/>
        </w:object>
      </w:r>
    </w:p>
    <w:p w:rsidR="00F4303F" w:rsidRPr="00F4303F" w:rsidRDefault="00F4303F" w:rsidP="00F4303F">
      <w:pPr>
        <w:rPr>
          <w:rFonts w:ascii="Times New Roman" w:hAnsi="Times New Roman" w:cs="Times New Roman"/>
          <w:sz w:val="24"/>
          <w:szCs w:val="24"/>
        </w:rPr>
      </w:pPr>
      <w:r w:rsidRPr="00F4303F">
        <w:rPr>
          <w:rFonts w:ascii="Times New Roman" w:hAnsi="Times New Roman" w:cs="Times New Roman"/>
          <w:sz w:val="24"/>
          <w:szCs w:val="24"/>
        </w:rPr>
        <w:tab/>
      </w:r>
      <w:r w:rsidRPr="00F4303F">
        <w:rPr>
          <w:rFonts w:ascii="Times New Roman" w:hAnsi="Times New Roman" w:cs="Times New Roman"/>
          <w:sz w:val="24"/>
          <w:szCs w:val="24"/>
        </w:rPr>
        <w:tab/>
      </w:r>
      <w:r w:rsidRPr="00F4303F">
        <w:rPr>
          <w:rFonts w:ascii="Times New Roman" w:hAnsi="Times New Roman" w:cs="Times New Roman"/>
          <w:sz w:val="24"/>
          <w:szCs w:val="24"/>
        </w:rPr>
        <w:tab/>
        <w:t>Fig 2.3: Artemisinin structure</w:t>
      </w:r>
    </w:p>
    <w:p w:rsidR="00F4303F" w:rsidRPr="00F4303F" w:rsidRDefault="00F4303F" w:rsidP="00F4303F">
      <w:pPr>
        <w:spacing w:after="0" w:line="480" w:lineRule="auto"/>
        <w:jc w:val="both"/>
        <w:rPr>
          <w:rStyle w:val="fontstyle01"/>
          <w:color w:val="auto"/>
        </w:rPr>
      </w:pPr>
      <w:r w:rsidRPr="00F4303F">
        <w:rPr>
          <w:rStyle w:val="fontstyle01"/>
          <w:color w:val="auto"/>
        </w:rPr>
        <w:t>2.4</w:t>
      </w:r>
      <w:r w:rsidRPr="00F4303F">
        <w:rPr>
          <w:rStyle w:val="fontstyle01"/>
          <w:color w:val="auto"/>
        </w:rPr>
        <w:tab/>
        <w:t>Search for promising Antiplasmodial Therapy</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b/>
          <w:sz w:val="24"/>
          <w:szCs w:val="24"/>
        </w:rPr>
        <w:tab/>
      </w:r>
      <w:r w:rsidRPr="00F4303F">
        <w:rPr>
          <w:rFonts w:ascii="Times New Roman" w:hAnsi="Times New Roman" w:cs="Times New Roman"/>
          <w:sz w:val="24"/>
          <w:szCs w:val="24"/>
        </w:rPr>
        <w:t xml:space="preserve">In tropical and subtropical regions, several pharmacophores have played significant roles in the management of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infections (Tse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2019). However, the efficacy of these drugs have significantly dropped due to mutational factors such as parasitic mutability (genome) and high resistance build-up by the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species (White, 2004). Although, several chemotherapeutic agents such as artemisinin and its semisynthetic derivatives are well documented for their strong inhibitory effects against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species in all developmental stages (White, 2008). </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The occurrence of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resistant to available antimalarial therapeutic drugs necessitates the search for potent pharmacophores with low toxicity, lesser side effects and therapeutic benefits. At this moment in time, reports of resistance build-up by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w:t>
      </w:r>
      <w:r w:rsidRPr="00F4303F">
        <w:rPr>
          <w:rFonts w:ascii="Times New Roman" w:hAnsi="Times New Roman" w:cs="Times New Roman"/>
          <w:sz w:val="24"/>
          <w:szCs w:val="24"/>
        </w:rPr>
        <w:lastRenderedPageBreak/>
        <w:t xml:space="preserve">species against common drugs created a series of research especially studies focusing on the discovery of active or efficacious pharmacophores. These pharmacophores will help combat or eradicate malaria in cases where the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species have developed resistance to available antimalarial drugs. However, there are some sustainable procedures or guidelines showing promising results in the management of malaria in all regions of the world. The most documented strategies include combinatory therapy, drug repurposing or repositioning and herbal therapy.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2.4.1</w:t>
      </w:r>
      <w:r w:rsidRPr="00F4303F">
        <w:rPr>
          <w:rFonts w:ascii="Times New Roman" w:hAnsi="Times New Roman" w:cs="Times New Roman"/>
          <w:b/>
          <w:sz w:val="24"/>
          <w:szCs w:val="24"/>
        </w:rPr>
        <w:tab/>
        <w:t>Combinatory therapy</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In present-day management of malaria, combinatory therapy is an highly acknowledged strategy in overcoming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resistance to pharmacophores. The administration of artemisinin derivatives and other antimalarial drugs have compensated for the low inhibitory activities (</w:t>
      </w:r>
      <w:r w:rsidRPr="00F4303F">
        <w:rPr>
          <w:rFonts w:ascii="Times New Roman" w:hAnsi="Times New Roman" w:cs="Times New Roman"/>
          <w:i/>
          <w:sz w:val="24"/>
          <w:szCs w:val="24"/>
        </w:rPr>
        <w:t>in vivo</w:t>
      </w:r>
      <w:r w:rsidRPr="00F4303F">
        <w:rPr>
          <w:rFonts w:ascii="Times New Roman" w:hAnsi="Times New Roman" w:cs="Times New Roman"/>
          <w:sz w:val="24"/>
          <w:szCs w:val="24"/>
        </w:rPr>
        <w:t xml:space="preserve">) of artemisinins, and overcome the occurence of resistance by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species (Pryce and Hine, 2019). The aim of this technique is the synergy exhibited by the pharmacophores. The artemisinins are acknowledged for the rapid inhibitory activity on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species, however, untreated species could be eradicated by slow acting drugs administered with artemisinins, hence, exterminating all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in the blood stream (White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1999). On the whole, co-administered drugs in ACTs include sulfadoxine/pyrimethamine, amodiaquine, piperaquine, pyronaridine, lumefantrine and mefloquine (Pryce and Hine, 2019; WHO, 2015). These pharmacophores, that is, ACTs are well acknowledged as target drugs and have considerably lowered the emergence of resistance and mortality caused by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species (van der Pluijm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2020).</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b/>
          <w:sz w:val="24"/>
          <w:szCs w:val="24"/>
        </w:rPr>
        <w:tab/>
      </w:r>
      <w:r w:rsidRPr="00F4303F">
        <w:rPr>
          <w:rFonts w:ascii="Times New Roman" w:hAnsi="Times New Roman" w:cs="Times New Roman"/>
          <w:sz w:val="24"/>
          <w:szCs w:val="24"/>
        </w:rPr>
        <w:t xml:space="preserve">Several ACTs drugs currently in use have significantly inhibit the growth of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species at different developmental stages. However, combination of two or more </w:t>
      </w:r>
      <w:r w:rsidRPr="00F4303F">
        <w:rPr>
          <w:rFonts w:ascii="Times New Roman" w:hAnsi="Times New Roman" w:cs="Times New Roman"/>
          <w:sz w:val="24"/>
          <w:szCs w:val="24"/>
        </w:rPr>
        <w:lastRenderedPageBreak/>
        <w:t xml:space="preserve">ACTs with common antimalarial drugs have improved their antimalarial efficacies, safety and are generally accepted. Some of the common combinations include (a) piperaquine + dihydroartemisinin + mefloquine, (b) lumefantrine + artemether + amodiaquine, (c) lumefantrine + artemether, (d) piperaquine + dihydroartemisinim, (e) amodiaquine + artesunate, (f) mefloquine + artesunate, and (g) sulfadoxine + pyrimethamine + artesunate (van der Pluijm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 2020). Some of the pharmacophores combined with ACTs are extensively explained below.</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2.4.1.1</w:t>
      </w:r>
      <w:r w:rsidRPr="00F4303F">
        <w:rPr>
          <w:rFonts w:ascii="Times New Roman" w:hAnsi="Times New Roman" w:cs="Times New Roman"/>
          <w:b/>
          <w:sz w:val="24"/>
          <w:szCs w:val="24"/>
        </w:rPr>
        <w:tab/>
        <w:t xml:space="preserve">Artefenomel–ferroquine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Artefenomel–ferroquine (Ar-F) (Fig 2.4) involves the synergy of three pharmacophores of synthetic ozonide with a fast and prolong activity ranging from 48 to 72 hours (Phyo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2016). It consist of ferroquine (FQ), artefenomel (OZ439) and 4-aminoquinoline (4-AQ) which are a group of pharmacophore (piperaquine and chloroquine) with exceptional inhibitory activities against drug-resistant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parasites. The drugs are characterised by low dose frequency, hence overcoming the obstacles caused by drug-resistant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strains with activity that may span 16 days (half-life). The efficacy of arteferolane (OZ377) is boosted by the replacement of alkyl group (CH</w:t>
      </w:r>
      <w:r w:rsidRPr="00F4303F">
        <w:rPr>
          <w:rFonts w:ascii="Times New Roman" w:hAnsi="Times New Roman" w:cs="Times New Roman"/>
          <w:sz w:val="24"/>
          <w:szCs w:val="24"/>
          <w:vertAlign w:val="subscript"/>
        </w:rPr>
        <w:t>3</w:t>
      </w:r>
      <w:r w:rsidRPr="00F4303F">
        <w:rPr>
          <w:rFonts w:ascii="Times New Roman" w:hAnsi="Times New Roman" w:cs="Times New Roman"/>
          <w:sz w:val="24"/>
          <w:szCs w:val="24"/>
        </w:rPr>
        <w:t>) with a phenyl (C</w:t>
      </w:r>
      <w:r w:rsidRPr="00F4303F">
        <w:rPr>
          <w:rFonts w:ascii="Times New Roman" w:hAnsi="Times New Roman" w:cs="Times New Roman"/>
          <w:sz w:val="24"/>
          <w:szCs w:val="24"/>
          <w:vertAlign w:val="subscript"/>
        </w:rPr>
        <w:t>6</w:t>
      </w:r>
      <w:r w:rsidRPr="00F4303F">
        <w:rPr>
          <w:rFonts w:ascii="Times New Roman" w:hAnsi="Times New Roman" w:cs="Times New Roman"/>
          <w:sz w:val="24"/>
          <w:szCs w:val="24"/>
        </w:rPr>
        <w:t>H</w:t>
      </w:r>
      <w:r w:rsidRPr="00F4303F">
        <w:rPr>
          <w:rFonts w:ascii="Times New Roman" w:hAnsi="Times New Roman" w:cs="Times New Roman"/>
          <w:sz w:val="24"/>
          <w:szCs w:val="24"/>
          <w:vertAlign w:val="subscript"/>
        </w:rPr>
        <w:t>5</w:t>
      </w:r>
      <w:r w:rsidRPr="00F4303F">
        <w:rPr>
          <w:rFonts w:ascii="Times New Roman" w:hAnsi="Times New Roman" w:cs="Times New Roman"/>
          <w:sz w:val="24"/>
          <w:szCs w:val="24"/>
        </w:rPr>
        <w:t xml:space="preserve">) which piloted the synthesis of ozonide artefenomel (OZ439), leading to increase in activity time (half-life) from 24 hours to 46 – 62 hours. The prominent activities exhibited by Ar-F and FQ could be attributed to the fact that the two pharmacophores are novel compounds with no history of cross resistance and has never been positioned as monotherapy in malaria treatment (Allman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 2016).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object w:dxaOrig="4975" w:dyaOrig="3190">
          <v:shape id="_x0000_i1035" type="#_x0000_t75" style="width:316.8pt;height:201.6pt" o:ole="">
            <v:imagedata r:id="rId47" o:title=""/>
          </v:shape>
          <o:OLEObject Type="Embed" ProgID="ChemDraw.Document.6.0" ShapeID="_x0000_i1035" DrawAspect="Content" ObjectID="_1744114092" r:id="rId48"/>
        </w:objec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Fig 2.4: Artefenomel–ferroquine structure</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2.4.1.2</w:t>
      </w:r>
      <w:r w:rsidRPr="00F4303F">
        <w:rPr>
          <w:rFonts w:ascii="Times New Roman" w:hAnsi="Times New Roman" w:cs="Times New Roman"/>
          <w:b/>
          <w:sz w:val="24"/>
          <w:szCs w:val="24"/>
        </w:rPr>
        <w:tab/>
        <w:t>Cipargamin</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b/>
          <w:sz w:val="24"/>
          <w:szCs w:val="24"/>
        </w:rPr>
        <w:tab/>
      </w:r>
      <w:r w:rsidRPr="00F4303F">
        <w:rPr>
          <w:rFonts w:ascii="Times New Roman" w:hAnsi="Times New Roman" w:cs="Times New Roman"/>
          <w:sz w:val="24"/>
          <w:szCs w:val="24"/>
        </w:rPr>
        <w:t>Cipargamin (CP) (Fig 2.5) is a potent, fast, long-term antimalarial pharmacophore of the spiroindolone class. The activity is based on inhibitory action of a P-type Na</w:t>
      </w:r>
      <w:r w:rsidRPr="00F4303F">
        <w:rPr>
          <w:rFonts w:ascii="Times New Roman" w:hAnsi="Times New Roman" w:cs="Times New Roman"/>
          <w:sz w:val="24"/>
          <w:szCs w:val="24"/>
          <w:vertAlign w:val="superscript"/>
        </w:rPr>
        <w:t>+</w:t>
      </w:r>
      <w:r w:rsidRPr="00F4303F">
        <w:rPr>
          <w:rFonts w:ascii="Times New Roman" w:hAnsi="Times New Roman" w:cs="Times New Roman"/>
          <w:sz w:val="24"/>
          <w:szCs w:val="24"/>
        </w:rPr>
        <w:t xml:space="preserve"> -ATPase known as PfATP4, leading to interference in the Na</w:t>
      </w:r>
      <w:r w:rsidRPr="00F4303F">
        <w:rPr>
          <w:rFonts w:ascii="Times New Roman" w:hAnsi="Times New Roman" w:cs="Times New Roman"/>
          <w:sz w:val="24"/>
          <w:szCs w:val="24"/>
          <w:vertAlign w:val="superscript"/>
        </w:rPr>
        <w:t>+</w:t>
      </w:r>
      <w:r w:rsidRPr="00F4303F">
        <w:rPr>
          <w:rFonts w:ascii="Times New Roman" w:hAnsi="Times New Roman" w:cs="Times New Roman"/>
          <w:sz w:val="24"/>
          <w:szCs w:val="24"/>
        </w:rPr>
        <w:t xml:space="preserve"> homeostasis in the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parasite (Ashley and Phyo, 2018; Kumar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2018). The inhibitory activity exhibited by CP is close to the activity exhibited by artesunate against all drug resistant strains of </w:t>
      </w:r>
      <w:r w:rsidRPr="00F4303F">
        <w:rPr>
          <w:rFonts w:ascii="Times New Roman" w:hAnsi="Times New Roman" w:cs="Times New Roman"/>
          <w:i/>
          <w:sz w:val="24"/>
          <w:szCs w:val="24"/>
        </w:rPr>
        <w:t>P. vivax</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Equipotent activity is also documented against erythrocytic stages of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parasite (White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2014). </w:t>
      </w: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object w:dxaOrig="5890" w:dyaOrig="3081">
          <v:shape id="_x0000_i1036" type="#_x0000_t75" style="width:295.2pt;height:151.2pt" o:ole="">
            <v:imagedata r:id="rId49" o:title=""/>
          </v:shape>
          <o:OLEObject Type="Embed" ProgID="ChemDraw.Document.6.0" ShapeID="_x0000_i1036" DrawAspect="Content" ObjectID="_1744114093" r:id="rId50"/>
        </w:objec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Fig 2.5: Cipargamin structure</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2.4.1.3</w:t>
      </w:r>
      <w:r w:rsidRPr="00F4303F">
        <w:rPr>
          <w:rFonts w:ascii="Times New Roman" w:hAnsi="Times New Roman" w:cs="Times New Roman"/>
          <w:b/>
          <w:sz w:val="24"/>
          <w:szCs w:val="24"/>
        </w:rPr>
        <w:tab/>
        <w:t xml:space="preserve">Lumefantrine-KAF156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Lumefantrine-KAF156 (LU) (Fig 2.6) is a safe and potent imidazolopiperazine KAF156 which has a multi-phase activity and long-lasting elimination time of 48.7 ± 7.9 h (White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2016). This pharmacophore combines lumefantrine (aryl-amino alcohol) with the highly active KAF156 (imidazolopiperazine) which is generally use in the form of artemether–lumefantrine (ARM-LUM) (White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2016). The KAF156-LU activity is fast and long-lasting over ARM-LUM since LUM is dose- and fat-dependent, and their curative potency is increasing on daily basis especially in treatment of multi-drug resistant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strains (Ashley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2007).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object w:dxaOrig="4893" w:dyaOrig="5825">
          <v:shape id="_x0000_i1037" type="#_x0000_t75" style="width:244.8pt;height:187.2pt" o:ole="">
            <v:imagedata r:id="rId51" o:title=""/>
          </v:shape>
          <o:OLEObject Type="Embed" ProgID="ChemDraw.Document.6.0" ShapeID="_x0000_i1037" DrawAspect="Content" ObjectID="_1744114094" r:id="rId52"/>
        </w:objec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Fig 2.6: Lumenfantrine structure</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lastRenderedPageBreak/>
        <w:t>2.4.1.4</w:t>
      </w:r>
      <w:r w:rsidRPr="00F4303F">
        <w:rPr>
          <w:rFonts w:ascii="Times New Roman" w:hAnsi="Times New Roman" w:cs="Times New Roman"/>
          <w:b/>
          <w:sz w:val="24"/>
          <w:szCs w:val="24"/>
        </w:rPr>
        <w:tab/>
        <w:t>DSM-265</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DSM265 known as (2-(1,1-Difluoroethyl)-5-Methyl-N- [4-(Pentafluoro-lambda~6~-sulfanyl)  phenyl]- [1,2,4]  triazolo[1,5-a]  pyrimidin-7-amine) is a safe and long-lasting dihydroorotate dehydrogenase (DHD) plasmodial inhibitor with strong blood and liver stage activity. The pharmacophore is safe but its activity is lesser than most new ACTs. Thus, it may possibly not function as monotherapeutic substance. Conversely, the activity could be enhanced by combining with a more effective and efficient pharmacophore (McCarthy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2017). The two important parameters considered in matching DSM265 with other drugs include safety profile of the combination and pharmacokinetic elimination between the combined drugs (McCarthy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2020; Phillips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2015).</w:t>
      </w:r>
    </w:p>
    <w:p w:rsidR="00F4303F" w:rsidRPr="00F4303F" w:rsidRDefault="00F4303F" w:rsidP="00F4303F">
      <w:pPr>
        <w:spacing w:after="0" w:line="240" w:lineRule="auto"/>
        <w:jc w:val="both"/>
        <w:rPr>
          <w:rFonts w:ascii="Times New Roman" w:hAnsi="Times New Roman" w:cs="Times New Roman"/>
          <w:b/>
          <w:sz w:val="24"/>
          <w:szCs w:val="24"/>
        </w:rPr>
      </w:pPr>
      <w:r w:rsidRPr="00F4303F">
        <w:rPr>
          <w:rFonts w:ascii="Times New Roman" w:hAnsi="Times New Roman" w:cs="Times New Roman"/>
          <w:b/>
          <w:sz w:val="24"/>
          <w:szCs w:val="24"/>
        </w:rPr>
        <w:t>2.3.1.5</w:t>
      </w:r>
      <w:r w:rsidRPr="00F4303F">
        <w:rPr>
          <w:rFonts w:ascii="Times New Roman" w:hAnsi="Times New Roman" w:cs="Times New Roman"/>
          <w:b/>
          <w:sz w:val="24"/>
          <w:szCs w:val="24"/>
        </w:rPr>
        <w:tab/>
        <w:t xml:space="preserve">Fosmidomycin </w:t>
      </w:r>
    </w:p>
    <w:p w:rsidR="00F4303F" w:rsidRPr="00F4303F" w:rsidRDefault="00F4303F" w:rsidP="00F4303F">
      <w:pPr>
        <w:spacing w:after="0" w:line="24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Fosmidomycin (FMD) is a well-known antibacterial agents developed in the 1980s. The pharmacophore is safe and inhibit the parasites isoprenoid biosynthetic pathway (Fernadez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2015). In recent times, it has exhibited variable efficacy as monotherapeutic agent or in synergy with clindamycin (Fernades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2015), and piperaquine which exhibit strong activity with dihydroartemisinin (Davis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2005).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resistant to piperaquine has been reported in the Asian continent. Because of this, combination of piperaquine with FMD is nullified as substitute for drug resistance ACTs (Wirkoskwi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2017).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2.3.1.6</w:t>
      </w:r>
      <w:r w:rsidRPr="00F4303F">
        <w:rPr>
          <w:rFonts w:ascii="Times New Roman" w:hAnsi="Times New Roman" w:cs="Times New Roman"/>
          <w:b/>
          <w:sz w:val="24"/>
          <w:szCs w:val="24"/>
        </w:rPr>
        <w:tab/>
        <w:t>(+)-SJ733</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SJ733, like CP is a dihydroisoquinolone and an inhibitor of the PfATP4 which exhibits significant antiplasmodial activity (</w:t>
      </w:r>
      <w:r w:rsidRPr="00F4303F">
        <w:rPr>
          <w:rFonts w:ascii="Times New Roman" w:hAnsi="Times New Roman" w:cs="Times New Roman"/>
          <w:i/>
          <w:sz w:val="24"/>
          <w:szCs w:val="24"/>
        </w:rPr>
        <w:t>in vivo</w:t>
      </w:r>
      <w:r w:rsidRPr="00F4303F">
        <w:rPr>
          <w:rFonts w:ascii="Times New Roman" w:hAnsi="Times New Roman" w:cs="Times New Roman"/>
          <w:sz w:val="24"/>
          <w:szCs w:val="24"/>
        </w:rPr>
        <w:t xml:space="preserve">). The pharmacophore functions both as schizonticide and inhibitor for </w:t>
      </w:r>
      <w:r w:rsidRPr="00F4303F">
        <w:rPr>
          <w:rFonts w:ascii="Times New Roman" w:hAnsi="Times New Roman" w:cs="Times New Roman"/>
          <w:i/>
          <w:sz w:val="24"/>
          <w:szCs w:val="24"/>
        </w:rPr>
        <w:t>P. vivax</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(blood stage) and gametocytogenesis respectively (Spillman and Kirk, 2015).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lastRenderedPageBreak/>
        <w:t>2.3.1.7</w:t>
      </w:r>
      <w:r w:rsidRPr="00F4303F">
        <w:rPr>
          <w:rFonts w:ascii="Times New Roman" w:hAnsi="Times New Roman" w:cs="Times New Roman"/>
          <w:b/>
          <w:sz w:val="24"/>
          <w:szCs w:val="24"/>
        </w:rPr>
        <w:tab/>
        <w:t>MMV 390048</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MMV 390048 (Fig 2.7), also known as 390048     (3-(2-(Trifluoromethyl)     pyridin-5-yl)-5-(4-(methylsulfonyl)-phenyl)     pyridin-2-amine)   is   a   multiphase   antiplasmodial   pharmacophore known for its inhibitory activity against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phosphatidylinositol 4-kinase (Paquet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2017). This aminopyridine inhibitor possesses outstanding prophylactic activity against </w:t>
      </w:r>
      <w:r w:rsidRPr="00F4303F">
        <w:rPr>
          <w:rFonts w:ascii="Times New Roman" w:hAnsi="Times New Roman" w:cs="Times New Roman"/>
          <w:i/>
          <w:sz w:val="24"/>
          <w:szCs w:val="24"/>
        </w:rPr>
        <w:t>P. cynomolgi</w:t>
      </w:r>
      <w:r w:rsidRPr="00F4303F">
        <w:rPr>
          <w:rFonts w:ascii="Times New Roman" w:hAnsi="Times New Roman" w:cs="Times New Roman"/>
          <w:sz w:val="24"/>
          <w:szCs w:val="24"/>
        </w:rPr>
        <w:t xml:space="preserve"> (</w:t>
      </w:r>
      <w:r w:rsidRPr="00F4303F">
        <w:rPr>
          <w:rFonts w:ascii="Times New Roman" w:hAnsi="Times New Roman" w:cs="Times New Roman"/>
          <w:i/>
          <w:sz w:val="24"/>
          <w:szCs w:val="24"/>
        </w:rPr>
        <w:t>in vivo</w:t>
      </w:r>
      <w:r w:rsidRPr="00F4303F">
        <w:rPr>
          <w:rFonts w:ascii="Times New Roman" w:hAnsi="Times New Roman" w:cs="Times New Roman"/>
          <w:sz w:val="24"/>
          <w:szCs w:val="24"/>
        </w:rPr>
        <w:t xml:space="preserve">), blood and pre-erythrocytic stages, along with mature gametocytes (both sexes) (Baragana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2015; Paquet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2017).</w:t>
      </w: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object w:dxaOrig="3854" w:dyaOrig="5172">
          <v:shape id="_x0000_i1038" type="#_x0000_t75" style="width:187.2pt;height:165.6pt" o:ole="">
            <v:imagedata r:id="rId53" o:title=""/>
          </v:shape>
          <o:OLEObject Type="Embed" ProgID="ChemDraw.Document.6.0" ShapeID="_x0000_i1038" DrawAspect="Content" ObjectID="_1744114095" r:id="rId54"/>
        </w:objec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Fig 2.7: MMV 390048 structure</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2.4.1.8</w:t>
      </w:r>
      <w:r w:rsidRPr="00F4303F">
        <w:rPr>
          <w:rFonts w:ascii="Times New Roman" w:hAnsi="Times New Roman" w:cs="Times New Roman"/>
          <w:b/>
          <w:sz w:val="24"/>
          <w:szCs w:val="24"/>
        </w:rPr>
        <w:tab/>
        <w:t>AQ-13</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b/>
          <w:sz w:val="24"/>
          <w:szCs w:val="24"/>
        </w:rPr>
        <w:tab/>
      </w:r>
      <w:r w:rsidRPr="00F4303F">
        <w:rPr>
          <w:rFonts w:ascii="Times New Roman" w:hAnsi="Times New Roman" w:cs="Times New Roman"/>
          <w:sz w:val="24"/>
          <w:szCs w:val="24"/>
        </w:rPr>
        <w:t xml:space="preserve">AQ-13 is a CQ derivative (or a substituted 4-with unique pharmacokinetic properties (Drake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1946). The major difference between AQ-13 and CQ is the diversity in their structural moiety. AQ-13 has a unique 3-carbon dimethyl linkage, CQ has a methyl link to 4-carbon chain with equipotent inhibition against CQ- sensitive (CQ-S) and CQ- resistant (CQ-R)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strains (Ramanathan-Girish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2004). The phase II clinical trials reported in 2017 indicated it to be non-inferior to artemether-lumefantrine in adult male in North Africa. It </w:t>
      </w:r>
      <w:r w:rsidRPr="00F4303F">
        <w:rPr>
          <w:rFonts w:ascii="Times New Roman" w:hAnsi="Times New Roman" w:cs="Times New Roman"/>
          <w:sz w:val="24"/>
          <w:szCs w:val="24"/>
        </w:rPr>
        <w:lastRenderedPageBreak/>
        <w:t xml:space="preserve">has elimination period with half-life of 3.9 days and an equivalent activity to FQ (Koita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2017; Mzayek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2007).</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b/>
          <w:sz w:val="24"/>
          <w:szCs w:val="24"/>
        </w:rPr>
        <w:t>2.4.2</w:t>
      </w:r>
      <w:r w:rsidRPr="00F4303F">
        <w:rPr>
          <w:rFonts w:ascii="Times New Roman" w:hAnsi="Times New Roman" w:cs="Times New Roman"/>
          <w:b/>
          <w:sz w:val="24"/>
          <w:szCs w:val="24"/>
        </w:rPr>
        <w:tab/>
        <w:t>Drug repurposing</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Drug repurposing has intensified in the last decade. This phrase also means drug redirecting, reconditioning, or reprofiling. These terms depict a drug discovery scheme, with specific goal of unfolding new applications for present day drugs (Pushpakom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2018). In drug repurposing, pharmacophores intended for a specific diseases is augmented or refunctionalized to act on another disease for efficacy (Hernandez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2018). Several factors have contributed to drug repurposing, these include economic influence, drug resistance and time frame for clinical trials of new pharmacophores or compounds are the main purpose or driving force behind repositioning of drugs (Fig 2.8). This approach is a rapid, cost-effective and smooth pathway to drug discovery and development taking into consideration the risk-reward quid pro quo factors of repurposed drugs have been taken care of (Dinić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 2020; Pushpakom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 2018).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2.4.2.1</w:t>
      </w:r>
      <w:r w:rsidRPr="00F4303F">
        <w:rPr>
          <w:rFonts w:ascii="Times New Roman" w:hAnsi="Times New Roman" w:cs="Times New Roman"/>
          <w:b/>
          <w:sz w:val="24"/>
          <w:szCs w:val="24"/>
        </w:rPr>
        <w:tab/>
        <w:t xml:space="preserve">Repurposing conventional drugs for malaria </w:t>
      </w:r>
    </w:p>
    <w:p w:rsidR="00F4303F" w:rsidRPr="00F4303F" w:rsidRDefault="00F4303F" w:rsidP="00F4303F">
      <w:pPr>
        <w:tabs>
          <w:tab w:val="left" w:pos="810"/>
        </w:tabs>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Several pharmacophores or drugs including ACTs and CQ are extensively used in the treatment of malaria in endemic regions (WHO, 2013b). In some regions in Africa and South America, quinine, artemether and artesunate are recommended for alleviating severe malaria infections. Generally, drugs such as primaquine (PQ) are well documented for treatment of </w:t>
      </w:r>
      <w:r w:rsidRPr="00F4303F">
        <w:rPr>
          <w:rFonts w:ascii="Times New Roman" w:hAnsi="Times New Roman" w:cs="Times New Roman"/>
          <w:i/>
          <w:sz w:val="24"/>
          <w:szCs w:val="24"/>
        </w:rPr>
        <w:t>P. vivax</w:t>
      </w:r>
      <w:r w:rsidRPr="00F4303F">
        <w:rPr>
          <w:rFonts w:ascii="Times New Roman" w:hAnsi="Times New Roman" w:cs="Times New Roman"/>
          <w:sz w:val="24"/>
          <w:szCs w:val="24"/>
        </w:rPr>
        <w:t xml:space="preserve">, however, its efficacy has been compromised after reports of health effects in patients with glucose-6-phosphate dehydrogenase deficiency (Howes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 2013; WHO, 2013b). Unfortunately, most accessible antimalarial drugs have been linked with drug resistance and </w:t>
      </w:r>
      <w:r w:rsidRPr="00F4303F">
        <w:rPr>
          <w:rFonts w:ascii="Times New Roman" w:hAnsi="Times New Roman" w:cs="Times New Roman"/>
          <w:sz w:val="24"/>
          <w:szCs w:val="24"/>
        </w:rPr>
        <w:lastRenderedPageBreak/>
        <w:t xml:space="preserve">reduced potency or efficacy. Hence, it is highly recommended to search and develop new antimalarial pharmacophores with promising efficacy against multi-drug resistant species. </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r>
      <w:r w:rsidRPr="00F4303F">
        <w:rPr>
          <w:rFonts w:ascii="Times New Roman" w:hAnsi="Times New Roman" w:cs="Times New Roman"/>
          <w:noProof/>
          <w:sz w:val="24"/>
          <w:szCs w:val="24"/>
        </w:rPr>
        <mc:AlternateContent>
          <mc:Choice Requires="wpg">
            <w:drawing>
              <wp:anchor distT="0" distB="0" distL="114300" distR="114300" simplePos="0" relativeHeight="251659264" behindDoc="0" locked="0" layoutInCell="1" allowOverlap="1" wp14:anchorId="437617D7" wp14:editId="247D5EB6">
                <wp:simplePos x="0" y="0"/>
                <wp:positionH relativeFrom="column">
                  <wp:posOffset>0</wp:posOffset>
                </wp:positionH>
                <wp:positionV relativeFrom="paragraph">
                  <wp:posOffset>158706</wp:posOffset>
                </wp:positionV>
                <wp:extent cx="5855247" cy="596791"/>
                <wp:effectExtent l="0" t="0" r="31750" b="13335"/>
                <wp:wrapNone/>
                <wp:docPr id="2" name="Group 2"/>
                <wp:cNvGraphicFramePr/>
                <a:graphic xmlns:a="http://schemas.openxmlformats.org/drawingml/2006/main">
                  <a:graphicData uri="http://schemas.microsoft.com/office/word/2010/wordprocessingGroup">
                    <wpg:wgp>
                      <wpg:cNvGrpSpPr/>
                      <wpg:grpSpPr>
                        <a:xfrm>
                          <a:off x="0" y="0"/>
                          <a:ext cx="5855247" cy="596791"/>
                          <a:chOff x="0" y="0"/>
                          <a:chExt cx="5855247" cy="596791"/>
                        </a:xfrm>
                      </wpg:grpSpPr>
                      <wps:wsp>
                        <wps:cNvPr id="13" name="Pentagon 13"/>
                        <wps:cNvSpPr/>
                        <wps:spPr>
                          <a:xfrm>
                            <a:off x="0" y="15766"/>
                            <a:ext cx="1057275" cy="542925"/>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Chevron 14"/>
                        <wps:cNvSpPr/>
                        <wps:spPr>
                          <a:xfrm>
                            <a:off x="819807" y="15766"/>
                            <a:ext cx="1276350" cy="542925"/>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Chevron 15"/>
                        <wps:cNvSpPr/>
                        <wps:spPr>
                          <a:xfrm>
                            <a:off x="1860331" y="15766"/>
                            <a:ext cx="1181100" cy="552450"/>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Chevron 16"/>
                        <wps:cNvSpPr/>
                        <wps:spPr>
                          <a:xfrm>
                            <a:off x="2790497" y="0"/>
                            <a:ext cx="1019175" cy="571500"/>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Chevron 17"/>
                        <wps:cNvSpPr/>
                        <wps:spPr>
                          <a:xfrm>
                            <a:off x="3578772" y="15766"/>
                            <a:ext cx="1162050" cy="561975"/>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Chevron 18"/>
                        <wps:cNvSpPr/>
                        <wps:spPr>
                          <a:xfrm>
                            <a:off x="4493172" y="15766"/>
                            <a:ext cx="1362075" cy="581025"/>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628E0FA" id="Group 2" o:spid="_x0000_s1026" style="position:absolute;margin-left:0;margin-top:12.5pt;width:461.05pt;height:47pt;z-index:251659264" coordsize="58552,59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13" o:spid="_x0000_s1027" type="#_x0000_t15" style="position:absolute;top:157;width:10572;height:5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6bOsMA&#10;AADbAAAADwAAAGRycy9kb3ducmV2LnhtbERPTWvCQBC9C/6HZYTe6sYKjaRugijVKvTQGCi9Ddlp&#10;EszOhuxW0/56Vyh4m8f7nGU2mFacqXeNZQWzaQSCuLS64UpBcXx9XIBwHllja5kU/JKDLB2Plpho&#10;e+EPOue+EiGEXYIKau+7REpX1mTQTW1HHLhv2xv0AfaV1D1eQrhp5VMUPUuDDYeGGjta11Se8h+j&#10;wH5u919DE70Xh81u80d5XMS7WKmHybB6AeFp8Hfxv/tNh/lzuP0SDpDp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46bOsMAAADbAAAADwAAAAAAAAAAAAAAAACYAgAAZHJzL2Rv&#10;d25yZXYueG1sUEsFBgAAAAAEAAQA9QAAAIgDAAAAAA==&#10;" adj="16054" fillcolor="#5b9bd5 [3204]" strokecolor="#1f4d78 [1604]" strokeweight="1p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14" o:spid="_x0000_s1028" type="#_x0000_t55" style="position:absolute;left:8198;top:157;width:12763;height:5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j6ZcEA&#10;AADbAAAADwAAAGRycy9kb3ducmV2LnhtbERP32vCMBB+H+x/CDfwbaYTKaM2leHYEIXBnHs/m7Op&#10;ay6liW397xdB8O0+vp+XL0fbiJ46XztW8DJNQBCXTtdcKdj/fDy/gvABWWPjmBRcyMOyeHzIMdNu&#10;4G/qd6ESMYR9hgpMCG0mpS8NWfRT1xJH7ug6iyHCrpK6wyGG20bOkiSVFmuODQZbWhkq/3ZnqyAd&#10;3r+2/XZ/wM+TDL+blUnNbFRq8jS+LUAEGsNdfHOvdZw/h+sv8QBZ/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M4+mXBAAAA2wAAAA8AAAAAAAAAAAAAAAAAmAIAAGRycy9kb3du&#10;cmV2LnhtbFBLBQYAAAAABAAEAPUAAACGAwAAAAA=&#10;" adj="17006" fillcolor="#5b9bd5 [3204]" strokecolor="#1f4d78 [1604]" strokeweight="1pt"/>
                <v:shape id="Chevron 15" o:spid="_x0000_s1029" type="#_x0000_t55" style="position:absolute;left:18603;top:157;width:11811;height:5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x5ecQA&#10;AADbAAAADwAAAGRycy9kb3ducmV2LnhtbESP0WoCMRBF3wv+QxjBt5pVVMpqFBVaSqUPdf2AYTNu&#10;VjeTJYnu9u8bQejbDPeeO3dWm9424k4+1I4VTMYZCOLS6ZorBafi/fUNRIjIGhvHpOCXAmzWg5cV&#10;5tp1/EP3Y6xECuGQowITY5tLGUpDFsPYtcRJOztvMabVV1J77FK4beQ0yxbSYs3pgsGW9obK6/Fm&#10;U412djAfX7viuysW+2t/Od92Xio1GvbbJYhIffw3P+lPnbg5PH5JA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ceXnEAAAA2wAAAA8AAAAAAAAAAAAAAAAAmAIAAGRycy9k&#10;b3ducmV2LnhtbFBLBQYAAAAABAAEAPUAAACJAwAAAAA=&#10;" adj="16548" fillcolor="#5b9bd5 [3204]" strokecolor="#1f4d78 [1604]" strokeweight="1pt"/>
                <v:shape id="Chevron 16" o:spid="_x0000_s1030" type="#_x0000_t55" style="position:absolute;left:27904;width:10192;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Q7JL4A&#10;AADbAAAADwAAAGRycy9kb3ducmV2LnhtbERPzYrCMBC+L/gOYQRva6pCt1TTIkXBk6DrAwzN2Fab&#10;SWmirW9vFha8zcf3O5t8NK14Uu8aywoW8wgEcWl1w5WCy+/+OwHhPLLG1jIpeJGDPJt8bTDVduAT&#10;Pc++EiGEXYoKau+7VEpX1mTQzW1HHLir7Q36APtK6h6HEG5auYyiWBpsODTU2FFRU3k/P4wCd/yp&#10;YtSvmyyK+5hEq2TYrUqlZtNxuwbhafQf8b/7oMP8GP5+CQfI7A0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70OyS+AAAA2wAAAA8AAAAAAAAAAAAAAAAAmAIAAGRycy9kb3ducmV2&#10;LnhtbFBLBQYAAAAABAAEAPUAAACDAwAAAAA=&#10;" adj="15544" fillcolor="#5b9bd5 [3204]" strokecolor="#1f4d78 [1604]" strokeweight="1pt"/>
                <v:shape id="Chevron 17" o:spid="_x0000_s1031" type="#_x0000_t55" style="position:absolute;left:35787;top:157;width:11621;height:5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BKscIA&#10;AADbAAAADwAAAGRycy9kb3ducmV2LnhtbERPPWvDMBDdA/0P4gpdQiO3QxqcKKEUSjwZ4sR0PayL&#10;bWKdjCXZbn99VCh0u8f7vN1hNp0YaXCtZQUvqwQEcWV1y7WCy/nzeQPCeWSNnWVS8E0ODvuHxQ5T&#10;bSc+0Vj4WsQQdikqaLzvUyld1ZBBt7I9ceSudjDoIxxqqQecYrjp5GuSrKXBlmNDgz19NFTdimAU&#10;hCNex58sL8KXnULeHsv18lwq9fQ4v29BeJr9v/jPnek4/w1+f4kHy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YEqxwgAAANsAAAAPAAAAAAAAAAAAAAAAAJgCAABkcnMvZG93&#10;bnJldi54bWxQSwUGAAAAAAQABAD1AAAAhwMAAAAA&#10;" adj="16377" fillcolor="#5b9bd5 [3204]" strokecolor="#1f4d78 [1604]" strokeweight="1pt"/>
                <v:shape id="Chevron 18" o:spid="_x0000_s1032" type="#_x0000_t55" style="position:absolute;left:44931;top:157;width:13621;height:5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aGpsQA&#10;AADbAAAADwAAAGRycy9kb3ducmV2LnhtbESPT2vDMAzF74N9B6PBbquzHdY1q1tCobBLYf1DzyLW&#10;4rBYTm03Sffpp8NgN4n39N5Py/XkOzVQTG1gA8+zAhRxHWzLjYHTcfv0BiplZItdYDJwowTr1f3d&#10;EksbRt7TcMiNkhBOJRpwOfel1ql25DHNQk8s2leIHrOssdE24ijhvtMvRfGqPbYsDQ572jiqvw9X&#10;b+A4nN1t//NZzOc7rLaX66Ia486Yx4epegeVacr/5r/rDyv4Aiu/yAB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GhqbEAAAA2wAAAA8AAAAAAAAAAAAAAAAAmAIAAGRycy9k&#10;b3ducmV2LnhtbFBLBQYAAAAABAAEAPUAAACJAwAAAAA=&#10;" adj="16993" fillcolor="#5b9bd5 [3204]" strokecolor="#1f4d78 [1604]" strokeweight="1pt"/>
              </v:group>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665408" behindDoc="0" locked="0" layoutInCell="1" allowOverlap="1" wp14:anchorId="78A72A28" wp14:editId="400929A8">
                <wp:simplePos x="0" y="0"/>
                <wp:positionH relativeFrom="column">
                  <wp:posOffset>4810125</wp:posOffset>
                </wp:positionH>
                <wp:positionV relativeFrom="paragraph">
                  <wp:posOffset>236220</wp:posOffset>
                </wp:positionV>
                <wp:extent cx="847725" cy="49530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847725" cy="495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4303F" w:rsidRPr="00546C5D" w:rsidRDefault="00F4303F" w:rsidP="00F4303F">
                            <w:pPr>
                              <w:rPr>
                                <w:rFonts w:ascii="Times New Roman" w:hAnsi="Times New Roman" w:cs="Times New Roman"/>
                                <w:b/>
                                <w:sz w:val="16"/>
                                <w:szCs w:val="16"/>
                              </w:rPr>
                            </w:pPr>
                            <w:r w:rsidRPr="00546C5D">
                              <w:rPr>
                                <w:rFonts w:ascii="Times New Roman" w:hAnsi="Times New Roman" w:cs="Times New Roman"/>
                                <w:b/>
                                <w:sz w:val="16"/>
                                <w:szCs w:val="16"/>
                              </w:rPr>
                              <w:t>Step 6: Registration and marketing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A72A28" id="_x0000_t202" coordsize="21600,21600" o:spt="202" path="m,l,21600r21600,l21600,xe">
                <v:stroke joinstyle="miter"/>
                <v:path gradientshapeok="t" o:connecttype="rect"/>
              </v:shapetype>
              <v:shape id="Text Box 24" o:spid="_x0000_s1026" type="#_x0000_t202" style="position:absolute;left:0;text-align:left;margin-left:378.75pt;margin-top:18.6pt;width:66.75pt;height:3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" filled="f" stroked="f" strokeweight=".5pt">
                <v:textbox>
                  <w:txbxContent>
                    <w:p w:rsidR="00F4303F" w:rsidRPr="00546C5D" w:rsidRDefault="00F4303F" w:rsidP="00F4303F">
                      <w:pPr>
                        <w:rPr>
                          <w:rFonts w:ascii="Times New Roman" w:hAnsi="Times New Roman" w:cs="Times New Roman"/>
                          <w:b/>
                          <w:sz w:val="16"/>
                          <w:szCs w:val="16"/>
                        </w:rPr>
                      </w:pPr>
                      <w:r w:rsidRPr="00546C5D">
                        <w:rPr>
                          <w:rFonts w:ascii="Times New Roman" w:hAnsi="Times New Roman" w:cs="Times New Roman"/>
                          <w:b/>
                          <w:sz w:val="16"/>
                          <w:szCs w:val="16"/>
                        </w:rPr>
                        <w:t>Step 6: Registration and marketing</w:t>
                      </w:r>
                    </w:p>
                  </w:txbxContent>
                </v:textbox>
              </v:shap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664384" behindDoc="0" locked="0" layoutInCell="1" allowOverlap="1" wp14:anchorId="3A8FE5E0" wp14:editId="3D72A608">
                <wp:simplePos x="0" y="0"/>
                <wp:positionH relativeFrom="column">
                  <wp:posOffset>3800475</wp:posOffset>
                </wp:positionH>
                <wp:positionV relativeFrom="paragraph">
                  <wp:posOffset>188595</wp:posOffset>
                </wp:positionV>
                <wp:extent cx="828675" cy="53340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828675" cy="533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4303F" w:rsidRPr="00541830" w:rsidRDefault="00F4303F" w:rsidP="00F4303F">
                            <w:pPr>
                              <w:rPr>
                                <w:rFonts w:ascii="Times New Roman" w:hAnsi="Times New Roman" w:cs="Times New Roman"/>
                                <w:b/>
                                <w:sz w:val="15"/>
                                <w:szCs w:val="15"/>
                              </w:rPr>
                            </w:pPr>
                            <w:r w:rsidRPr="00541830">
                              <w:rPr>
                                <w:rFonts w:ascii="Times New Roman" w:hAnsi="Times New Roman" w:cs="Times New Roman"/>
                                <w:b/>
                                <w:sz w:val="15"/>
                                <w:szCs w:val="15"/>
                              </w:rPr>
                              <w:t>Step 5: Preclinical and clinical studies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8FE5E0" id="Text Box 23" o:spid="_x0000_s1027" type="#_x0000_t202" style="position:absolute;left:0;text-align:left;margin-left:299.25pt;margin-top:14.85pt;width:65.25pt;height:4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" filled="f" stroked="f" strokeweight=".5pt">
                <v:textbox>
                  <w:txbxContent>
                    <w:p w:rsidR="00F4303F" w:rsidRPr="00541830" w:rsidRDefault="00F4303F" w:rsidP="00F4303F">
                      <w:pPr>
                        <w:rPr>
                          <w:rFonts w:ascii="Times New Roman" w:hAnsi="Times New Roman" w:cs="Times New Roman"/>
                          <w:b/>
                          <w:sz w:val="15"/>
                          <w:szCs w:val="15"/>
                        </w:rPr>
                      </w:pPr>
                      <w:r w:rsidRPr="00541830">
                        <w:rPr>
                          <w:rFonts w:ascii="Times New Roman" w:hAnsi="Times New Roman" w:cs="Times New Roman"/>
                          <w:b/>
                          <w:sz w:val="15"/>
                          <w:szCs w:val="15"/>
                        </w:rPr>
                        <w:t>Step 5: Preclinical and clinical studies</w:t>
                      </w:r>
                    </w:p>
                  </w:txbxContent>
                </v:textbox>
              </v:shap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663360" behindDoc="0" locked="0" layoutInCell="1" allowOverlap="1" wp14:anchorId="72584AB5" wp14:editId="4036FEBC">
                <wp:simplePos x="0" y="0"/>
                <wp:positionH relativeFrom="column">
                  <wp:posOffset>3105150</wp:posOffset>
                </wp:positionH>
                <wp:positionV relativeFrom="paragraph">
                  <wp:posOffset>264795</wp:posOffset>
                </wp:positionV>
                <wp:extent cx="676275" cy="409575"/>
                <wp:effectExtent l="0" t="0" r="0" b="0"/>
                <wp:wrapNone/>
                <wp:docPr id="22" name="Text Box 22"/>
                <wp:cNvGraphicFramePr/>
                <a:graphic xmlns:a="http://schemas.openxmlformats.org/drawingml/2006/main">
                  <a:graphicData uri="http://schemas.microsoft.com/office/word/2010/wordprocessingShape">
                    <wps:wsp>
                      <wps:cNvSpPr txBox="1"/>
                      <wps:spPr>
                        <a:xfrm>
                          <a:off x="0" y="0"/>
                          <a:ext cx="67627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4303F" w:rsidRPr="00047027" w:rsidRDefault="00F4303F" w:rsidP="00F4303F">
                            <w:pPr>
                              <w:rPr>
                                <w:rFonts w:ascii="Times New Roman" w:hAnsi="Times New Roman" w:cs="Times New Roman"/>
                                <w:b/>
                                <w:sz w:val="16"/>
                                <w:szCs w:val="16"/>
                              </w:rPr>
                            </w:pPr>
                            <w:r w:rsidRPr="00047027">
                              <w:rPr>
                                <w:rFonts w:ascii="Times New Roman" w:hAnsi="Times New Roman" w:cs="Times New Roman"/>
                                <w:b/>
                                <w:sz w:val="16"/>
                                <w:szCs w:val="16"/>
                              </w:rPr>
                              <w:t>Step 4:</w:t>
                            </w:r>
                            <w:r>
                              <w:rPr>
                                <w:rFonts w:ascii="Times New Roman" w:hAnsi="Times New Roman" w:cs="Times New Roman"/>
                                <w:b/>
                                <w:sz w:val="16"/>
                                <w:szCs w:val="16"/>
                              </w:rPr>
                              <w:t xml:space="preserve"> </w:t>
                            </w:r>
                            <w:r w:rsidRPr="00047027">
                              <w:rPr>
                                <w:rFonts w:ascii="Times New Roman" w:hAnsi="Times New Roman" w:cs="Times New Roman"/>
                                <w:b/>
                                <w:sz w:val="16"/>
                                <w:szCs w:val="16"/>
                              </w:rPr>
                              <w:t>ADMET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584AB5" id="Text Box 22" o:spid="_x0000_s1028" type="#_x0000_t202" style="position:absolute;left:0;text-align:left;margin-left:244.5pt;margin-top:20.85pt;width:53.25pt;height:32.2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" filled="f" stroked="f" strokeweight=".5pt">
                <v:textbox>
                  <w:txbxContent>
                    <w:p w:rsidR="00F4303F" w:rsidRPr="00047027" w:rsidRDefault="00F4303F" w:rsidP="00F4303F">
                      <w:pPr>
                        <w:rPr>
                          <w:rFonts w:ascii="Times New Roman" w:hAnsi="Times New Roman" w:cs="Times New Roman"/>
                          <w:b/>
                          <w:sz w:val="16"/>
                          <w:szCs w:val="16"/>
                        </w:rPr>
                      </w:pPr>
                      <w:r w:rsidRPr="00047027">
                        <w:rPr>
                          <w:rFonts w:ascii="Times New Roman" w:hAnsi="Times New Roman" w:cs="Times New Roman"/>
                          <w:b/>
                          <w:sz w:val="16"/>
                          <w:szCs w:val="16"/>
                        </w:rPr>
                        <w:t>Step 4:</w:t>
                      </w:r>
                      <w:r>
                        <w:rPr>
                          <w:rFonts w:ascii="Times New Roman" w:hAnsi="Times New Roman" w:cs="Times New Roman"/>
                          <w:b/>
                          <w:sz w:val="16"/>
                          <w:szCs w:val="16"/>
                        </w:rPr>
                        <w:t xml:space="preserve"> </w:t>
                      </w:r>
                      <w:r w:rsidRPr="00047027">
                        <w:rPr>
                          <w:rFonts w:ascii="Times New Roman" w:hAnsi="Times New Roman" w:cs="Times New Roman"/>
                          <w:b/>
                          <w:sz w:val="16"/>
                          <w:szCs w:val="16"/>
                        </w:rPr>
                        <w:t>ADMET</w:t>
                      </w:r>
                    </w:p>
                  </w:txbxContent>
                </v:textbox>
              </v:shap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662336" behindDoc="0" locked="0" layoutInCell="1" allowOverlap="1" wp14:anchorId="18D74B3D" wp14:editId="166E2DF1">
                <wp:simplePos x="0" y="0"/>
                <wp:positionH relativeFrom="column">
                  <wp:posOffset>2152650</wp:posOffset>
                </wp:positionH>
                <wp:positionV relativeFrom="paragraph">
                  <wp:posOffset>264795</wp:posOffset>
                </wp:positionV>
                <wp:extent cx="847725" cy="371475"/>
                <wp:effectExtent l="0" t="0" r="0" b="0"/>
                <wp:wrapNone/>
                <wp:docPr id="21" name="Text Box 21"/>
                <wp:cNvGraphicFramePr/>
                <a:graphic xmlns:a="http://schemas.openxmlformats.org/drawingml/2006/main">
                  <a:graphicData uri="http://schemas.microsoft.com/office/word/2010/wordprocessingShape">
                    <wps:wsp>
                      <wps:cNvSpPr txBox="1"/>
                      <wps:spPr>
                        <a:xfrm>
                          <a:off x="0" y="0"/>
                          <a:ext cx="847725" cy="371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4303F" w:rsidRPr="00792B7A" w:rsidRDefault="00F4303F" w:rsidP="00F4303F">
                            <w:pPr>
                              <w:rPr>
                                <w:rFonts w:ascii="Times New Roman" w:hAnsi="Times New Roman" w:cs="Times New Roman"/>
                                <w:b/>
                                <w:sz w:val="16"/>
                                <w:szCs w:val="16"/>
                              </w:rPr>
                            </w:pPr>
                            <w:r w:rsidRPr="00792B7A">
                              <w:rPr>
                                <w:rFonts w:ascii="Times New Roman" w:hAnsi="Times New Roman" w:cs="Times New Roman"/>
                                <w:b/>
                                <w:sz w:val="16"/>
                                <w:szCs w:val="16"/>
                              </w:rPr>
                              <w:t>Step 3: Optimization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8D74B3D" id="Text Box 21" o:spid="_x0000_s1029" type="#_x0000_t202" style="position:absolute;left:0;text-align:left;margin-left:169.5pt;margin-top:20.85pt;width:66.75pt;height:29.2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" filled="f" stroked="f" strokeweight=".5pt">
                <v:textbox>
                  <w:txbxContent>
                    <w:p w:rsidR="00F4303F" w:rsidRPr="00792B7A" w:rsidRDefault="00F4303F" w:rsidP="00F4303F">
                      <w:pPr>
                        <w:rPr>
                          <w:rFonts w:ascii="Times New Roman" w:hAnsi="Times New Roman" w:cs="Times New Roman"/>
                          <w:b/>
                          <w:sz w:val="16"/>
                          <w:szCs w:val="16"/>
                        </w:rPr>
                      </w:pPr>
                      <w:r w:rsidRPr="00792B7A">
                        <w:rPr>
                          <w:rFonts w:ascii="Times New Roman" w:hAnsi="Times New Roman" w:cs="Times New Roman"/>
                          <w:b/>
                          <w:sz w:val="16"/>
                          <w:szCs w:val="16"/>
                        </w:rPr>
                        <w:t>Step 3: Optimization</w:t>
                      </w:r>
                    </w:p>
                  </w:txbxContent>
                </v:textbox>
              </v:shap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1BE534AB" wp14:editId="43224DDA">
                <wp:simplePos x="0" y="0"/>
                <wp:positionH relativeFrom="column">
                  <wp:posOffset>1085850</wp:posOffset>
                </wp:positionH>
                <wp:positionV relativeFrom="paragraph">
                  <wp:posOffset>179070</wp:posOffset>
                </wp:positionV>
                <wp:extent cx="838200" cy="47625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838200"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4303F" w:rsidRPr="00792B7A" w:rsidRDefault="00F4303F" w:rsidP="00F4303F">
                            <w:pPr>
                              <w:jc w:val="center"/>
                              <w:rPr>
                                <w:rFonts w:ascii="Times New Roman" w:hAnsi="Times New Roman" w:cs="Times New Roman"/>
                                <w:b/>
                                <w:sz w:val="16"/>
                                <w:szCs w:val="16"/>
                              </w:rPr>
                            </w:pPr>
                            <w:r w:rsidRPr="00792B7A">
                              <w:rPr>
                                <w:rFonts w:ascii="Times New Roman" w:hAnsi="Times New Roman" w:cs="Times New Roman"/>
                                <w:b/>
                                <w:sz w:val="16"/>
                                <w:szCs w:val="16"/>
                              </w:rPr>
                              <w:t>Step 2: Drug acquisition and discovery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534AB" id="Text Box 20" o:spid="_x0000_s1030" type="#_x0000_t202" style="position:absolute;left:0;text-align:left;margin-left:85.5pt;margin-top:14.1pt;width:66pt;height:3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" filled="f" stroked="f" strokeweight=".5pt">
                <v:textbox>
                  <w:txbxContent>
                    <w:p w:rsidR="00F4303F" w:rsidRPr="00792B7A" w:rsidRDefault="00F4303F" w:rsidP="00F4303F">
                      <w:pPr>
                        <w:jc w:val="center"/>
                        <w:rPr>
                          <w:rFonts w:ascii="Times New Roman" w:hAnsi="Times New Roman" w:cs="Times New Roman"/>
                          <w:b/>
                          <w:sz w:val="16"/>
                          <w:szCs w:val="16"/>
                        </w:rPr>
                      </w:pPr>
                      <w:r w:rsidRPr="00792B7A">
                        <w:rPr>
                          <w:rFonts w:ascii="Times New Roman" w:hAnsi="Times New Roman" w:cs="Times New Roman"/>
                          <w:b/>
                          <w:sz w:val="16"/>
                          <w:szCs w:val="16"/>
                        </w:rPr>
                        <w:t>Step 2: Drug acquisition and discovery</w:t>
                      </w:r>
                    </w:p>
                  </w:txbxContent>
                </v:textbox>
              </v:shap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14:anchorId="161173D9" wp14:editId="36960288">
                <wp:simplePos x="0" y="0"/>
                <wp:positionH relativeFrom="column">
                  <wp:posOffset>47626</wp:posOffset>
                </wp:positionH>
                <wp:positionV relativeFrom="paragraph">
                  <wp:posOffset>226694</wp:posOffset>
                </wp:positionV>
                <wp:extent cx="914400" cy="371475"/>
                <wp:effectExtent l="0" t="0" r="19050" b="28575"/>
                <wp:wrapNone/>
                <wp:docPr id="19" name="Text Box 19"/>
                <wp:cNvGraphicFramePr/>
                <a:graphic xmlns:a="http://schemas.openxmlformats.org/drawingml/2006/main">
                  <a:graphicData uri="http://schemas.microsoft.com/office/word/2010/wordprocessingShape">
                    <wps:wsp>
                      <wps:cNvSpPr txBox="1"/>
                      <wps:spPr>
                        <a:xfrm>
                          <a:off x="0" y="0"/>
                          <a:ext cx="914400" cy="371475"/>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rsidR="00F4303F" w:rsidRPr="00792B7A" w:rsidRDefault="00F4303F" w:rsidP="00F4303F">
                            <w:pPr>
                              <w:jc w:val="center"/>
                              <w:rPr>
                                <w:rFonts w:ascii="Times New Roman" w:hAnsi="Times New Roman" w:cs="Times New Roman"/>
                                <w:b/>
                                <w:sz w:val="16"/>
                                <w:szCs w:val="16"/>
                              </w:rPr>
                            </w:pPr>
                            <w:r w:rsidRPr="00792B7A">
                              <w:rPr>
                                <w:rFonts w:ascii="Times New Roman" w:hAnsi="Times New Roman" w:cs="Times New Roman"/>
                                <w:b/>
                                <w:sz w:val="16"/>
                                <w:szCs w:val="16"/>
                              </w:rPr>
                              <w:t>Step 1: Target discovery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173D9" id="Text Box 19" o:spid="_x0000_s1031" type="#_x0000_t202" style="position:absolute;left:0;text-align:left;margin-left:3.75pt;margin-top:17.85pt;width:1in;height:29.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" filled="f" strokecolor="#5b9bd5 [3204]" strokeweight=".5pt">
                <v:textbox>
                  <w:txbxContent>
                    <w:p w:rsidR="00F4303F" w:rsidRPr="00792B7A" w:rsidRDefault="00F4303F" w:rsidP="00F4303F">
                      <w:pPr>
                        <w:jc w:val="center"/>
                        <w:rPr>
                          <w:rFonts w:ascii="Times New Roman" w:hAnsi="Times New Roman" w:cs="Times New Roman"/>
                          <w:b/>
                          <w:sz w:val="16"/>
                          <w:szCs w:val="16"/>
                        </w:rPr>
                      </w:pPr>
                      <w:r w:rsidRPr="00792B7A">
                        <w:rPr>
                          <w:rFonts w:ascii="Times New Roman" w:hAnsi="Times New Roman" w:cs="Times New Roman"/>
                          <w:b/>
                          <w:sz w:val="16"/>
                          <w:szCs w:val="16"/>
                        </w:rPr>
                        <w:t>Step 1: Target discovery</w:t>
                      </w:r>
                    </w:p>
                  </w:txbxContent>
                </v:textbox>
              </v:shape>
            </w:pict>
          </mc:Fallback>
        </mc:AlternateContent>
      </w: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240" w:lineRule="auto"/>
        <w:jc w:val="both"/>
        <w:rPr>
          <w:rFonts w:ascii="Times New Roman" w:hAnsi="Times New Roman" w:cs="Times New Roman"/>
          <w:sz w:val="24"/>
          <w:szCs w:val="24"/>
        </w:rPr>
      </w:pPr>
    </w:p>
    <w:p w:rsidR="00F4303F" w:rsidRPr="00F4303F" w:rsidRDefault="00F4303F" w:rsidP="00F4303F">
      <w:pPr>
        <w:spacing w:after="0" w:line="240" w:lineRule="auto"/>
        <w:jc w:val="both"/>
        <w:rPr>
          <w:rFonts w:ascii="Times New Roman" w:hAnsi="Times New Roman" w:cs="Times New Roman"/>
          <w:sz w:val="24"/>
          <w:szCs w:val="24"/>
        </w:rPr>
      </w:pPr>
      <w:r w:rsidRPr="00F4303F">
        <w:rPr>
          <w:rFonts w:ascii="Times New Roman" w:hAnsi="Times New Roman" w:cs="Times New Roman"/>
          <w:sz w:val="24"/>
          <w:szCs w:val="24"/>
        </w:rPr>
        <w:tab/>
      </w:r>
      <w:r w:rsidRPr="00F4303F">
        <w:rPr>
          <w:rFonts w:ascii="Times New Roman" w:hAnsi="Times New Roman" w:cs="Times New Roman"/>
          <w:sz w:val="24"/>
          <w:szCs w:val="24"/>
        </w:rPr>
        <w:tab/>
      </w:r>
      <w:r w:rsidRPr="00F4303F">
        <w:rPr>
          <w:rFonts w:ascii="Times New Roman" w:hAnsi="Times New Roman" w:cs="Times New Roman"/>
          <w:sz w:val="24"/>
          <w:szCs w:val="24"/>
        </w:rPr>
        <w:tab/>
      </w:r>
      <w:r w:rsidRPr="00F4303F">
        <w:rPr>
          <w:rFonts w:ascii="Times New Roman" w:hAnsi="Times New Roman" w:cs="Times New Roman"/>
          <w:sz w:val="24"/>
          <w:szCs w:val="24"/>
        </w:rPr>
        <w:tab/>
        <w:t>De novo drug discovery (10 – 17 years)</w:t>
      </w:r>
    </w:p>
    <w:p w:rsidR="00F4303F" w:rsidRPr="00F4303F" w:rsidRDefault="00F4303F" w:rsidP="00F4303F">
      <w:pPr>
        <w:spacing w:after="0" w:line="240" w:lineRule="auto"/>
        <w:jc w:val="both"/>
        <w:rPr>
          <w:rFonts w:ascii="Times New Roman" w:hAnsi="Times New Roman" w:cs="Times New Roman"/>
          <w:sz w:val="24"/>
          <w:szCs w:val="24"/>
        </w:rPr>
      </w:pPr>
      <w:r w:rsidRPr="00F4303F">
        <w:rPr>
          <w:rFonts w:ascii="Times New Roman" w:hAnsi="Times New Roman" w:cs="Times New Roman"/>
          <w:noProof/>
          <w:sz w:val="24"/>
          <w:szCs w:val="24"/>
        </w:rPr>
        <mc:AlternateContent>
          <mc:Choice Requires="wpg">
            <w:drawing>
              <wp:anchor distT="0" distB="0" distL="114300" distR="114300" simplePos="0" relativeHeight="251666432" behindDoc="0" locked="0" layoutInCell="1" allowOverlap="1" wp14:anchorId="33EBE5D0" wp14:editId="7BDC1E32">
                <wp:simplePos x="0" y="0"/>
                <wp:positionH relativeFrom="margin">
                  <wp:align>left</wp:align>
                </wp:positionH>
                <wp:positionV relativeFrom="paragraph">
                  <wp:posOffset>174975</wp:posOffset>
                </wp:positionV>
                <wp:extent cx="5880538" cy="577741"/>
                <wp:effectExtent l="0" t="0" r="44450" b="13335"/>
                <wp:wrapNone/>
                <wp:docPr id="1" name="Group 1"/>
                <wp:cNvGraphicFramePr/>
                <a:graphic xmlns:a="http://schemas.openxmlformats.org/drawingml/2006/main">
                  <a:graphicData uri="http://schemas.microsoft.com/office/word/2010/wordprocessingGroup">
                    <wpg:wgp>
                      <wpg:cNvGrpSpPr/>
                      <wpg:grpSpPr>
                        <a:xfrm>
                          <a:off x="0" y="0"/>
                          <a:ext cx="5880538" cy="577741"/>
                          <a:chOff x="0" y="0"/>
                          <a:chExt cx="4740822" cy="577741"/>
                        </a:xfrm>
                      </wpg:grpSpPr>
                      <wps:wsp>
                        <wps:cNvPr id="30" name="Pentagon 30"/>
                        <wps:cNvSpPr/>
                        <wps:spPr>
                          <a:xfrm>
                            <a:off x="0" y="15766"/>
                            <a:ext cx="1057275" cy="542925"/>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Chevron 31"/>
                        <wps:cNvSpPr/>
                        <wps:spPr>
                          <a:xfrm>
                            <a:off x="819807" y="15766"/>
                            <a:ext cx="1276350" cy="542925"/>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Chevron 32"/>
                        <wps:cNvSpPr/>
                        <wps:spPr>
                          <a:xfrm>
                            <a:off x="1860331" y="15766"/>
                            <a:ext cx="1181100" cy="552450"/>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Chevron 33"/>
                        <wps:cNvSpPr/>
                        <wps:spPr>
                          <a:xfrm>
                            <a:off x="2790497" y="0"/>
                            <a:ext cx="1019175" cy="571500"/>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Chevron 34"/>
                        <wps:cNvSpPr/>
                        <wps:spPr>
                          <a:xfrm>
                            <a:off x="3578772" y="15766"/>
                            <a:ext cx="1162050" cy="561975"/>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EFCE870" id="Group 1" o:spid="_x0000_s1026" style="position:absolute;margin-left:0;margin-top:13.8pt;width:463.05pt;height:45.5pt;z-index:251666432;mso-position-horizontal:left;mso-position-horizontal-relative:margin;mso-width-relative:margin" coordsize="47408,5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">
                <v:shape id="Pentagon 30" o:spid="_x0000_s1027" type="#_x0000_t15" style="position:absolute;top:157;width:10572;height:5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lZLcMA&#10;AADbAAAADwAAAGRycy9kb3ducmV2LnhtbERPTWvCQBC9C/6HZQRvzaYKTUldQzGoVfDQNFB6G7LT&#10;JDQ7G7JbTf317qHg8fG+V9loOnGmwbWWFTxGMQjiyuqWawXlx/bhGYTzyBo7y6Tgjxxk6+lkham2&#10;F36nc+FrEULYpaig8b5PpXRVQwZdZHviwH3bwaAPcKilHvASwk0nF3H8JA22HBoa7GnTUPVT/BoF&#10;9nN3+Brb+FQe831+pSIpk32i1Hw2vr6A8DT6u/jf/aYVLMP68CX8AL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OlZLcMAAADbAAAADwAAAAAAAAAAAAAAAACYAgAAZHJzL2Rv&#10;d25yZXYueG1sUEsFBgAAAAAEAAQA9QAAAIgDAAAAAA==&#10;" adj="16054" fillcolor="#5b9bd5 [3204]" strokecolor="#1f4d78 [1604]" strokeweight="1pt"/>
                <v:shape id="Chevron 31" o:spid="_x0000_s1028" type="#_x0000_t55" style="position:absolute;left:8198;top:157;width:12763;height:5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oFncMA&#10;AADbAAAADwAAAGRycy9kb3ducmV2LnhtbESPQWvCQBSE74L/YXlCb7rRQpDoGkqkRSoUtHp/zb5m&#10;U7NvQ3ZN0n/fLRR6HGbmG2abj7YRPXW+dqxguUhAEJdO11wpuLw/z9cgfEDW2DgmBd/kId9NJ1vM&#10;tBv4RP05VCJC2GeowITQZlL60pBFv3AtcfQ+XWcxRNlVUnc4RLht5CpJUmmx5rhgsKXCUHk7362C&#10;dNi/Hfvj5QNfvmS4vhYmNatRqYfZ+LQBEWgM/+G/9kEreFzC75f4A+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oFncMAAADbAAAADwAAAAAAAAAAAAAAAACYAgAAZHJzL2Rv&#10;d25yZXYueG1sUEsFBgAAAAAEAAQA9QAAAIgDAAAAAA==&#10;" adj="17006" fillcolor="#5b9bd5 [3204]" strokecolor="#1f4d78 [1604]" strokeweight="1pt"/>
                <v:shape id="Chevron 32" o:spid="_x0000_s1029" type="#_x0000_t55" style="position:absolute;left:18603;top:157;width:11811;height:5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C9bcQA&#10;AADbAAAADwAAAGRycy9kb3ducmV2LnhtbESPUWsCMRCE3wv+h7BC32pOW0ROo6igSEsf9PwBy2W9&#10;nF42RxK98983hUIfh9n5Zmex6m0jHuRD7VjBeJSBIC6drrlScC52bzMQISJrbByTgicFWC0HLwvM&#10;tev4SI9TrESCcMhRgYmxzaUMpSGLYeRa4uRdnLcYk/SV1B67BLeNnGTZVFqsOTUYbGlrqLyd7ja9&#10;0X58mf3npvjuiun21l8v942XSr0O+/UcRKQ+/h//pQ9awfsEfrckAM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AvW3EAAAA2wAAAA8AAAAAAAAAAAAAAAAAmAIAAGRycy9k&#10;b3ducmV2LnhtbFBLBQYAAAAABAAEAPUAAACJAwAAAAA=&#10;" adj="16548" fillcolor="#5b9bd5 [3204]" strokecolor="#1f4d78 [1604]" strokeweight="1pt"/>
                <v:shape id="Chevron 33" o:spid="_x0000_s1030" type="#_x0000_t55" style="position:absolute;left:27904;width:10192;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bE3MEA&#10;AADbAAAADwAAAGRycy9kb3ducmV2LnhtbESP0YrCMBRE3xf8h3AF37apFtxSTYuUFXwSdP2AS3Nt&#10;q81NabK2/r1ZWPBxmJkzzLaYTCceNLjWsoJlFIMgrqxuuVZw+dl/piCcR9bYWSYFT3JQ5LOPLWba&#10;jnyix9nXIkDYZaig8b7PpHRVQwZdZHvi4F3tYNAHOdRSDzgGuOnkKo7X0mDLYaHBnsqGqvv51yhw&#10;x696jfp5k2V5n9I4ScfvpFJqMZ92GxCeJv8O/7cPWkGSwN+X8ANk/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U2xNzBAAAA2wAAAA8AAAAAAAAAAAAAAAAAmAIAAGRycy9kb3du&#10;cmV2LnhtbFBLBQYAAAAABAAEAPUAAACGAwAAAAA=&#10;" adj="15544" fillcolor="#5b9bd5 [3204]" strokecolor="#1f4d78 [1604]" strokeweight="1pt"/>
                <v:shape id="Chevron 34" o:spid="_x0000_s1031" type="#_x0000_t55" style="position:absolute;left:35787;top:157;width:11621;height:5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eIpsUA&#10;AADbAAAADwAAAGRycy9kb3ducmV2LnhtbESPQWvCQBSE70L/w/KEXkQ3bSWU6CqlUPQkNFF6fWSf&#10;STD7NmR3k7S/vlsoeBxm5htmu59MKwbqXWNZwdMqAUFcWt1wpeBcfCxfQTiPrLG1TAq+ycF+9zDb&#10;YqbtyJ805L4SEcIuQwW1910mpStrMuhWtiOO3tX2Bn2UfSV1j2OEm1Y+J0kqDTYcF2rs6L2m8pYH&#10;oyAc8Dr8HE95+LJjODWHS7ooLko9zqe3DQhPk7+H/9tHreBlDX9f4g+Qu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B4imxQAAANsAAAAPAAAAAAAAAAAAAAAAAJgCAABkcnMv&#10;ZG93bnJldi54bWxQSwUGAAAAAAQABAD1AAAAigMAAAAA&#10;" adj="16377" fillcolor="#5b9bd5 [3204]" strokecolor="#1f4d78 [1604]" strokeweight="1pt"/>
                <w10:wrap anchorx="margin"/>
              </v:group>
            </w:pict>
          </mc:Fallback>
        </mc:AlternateContent>
      </w:r>
      <w:r w:rsidRPr="00F4303F">
        <w:rPr>
          <w:rFonts w:ascii="Times New Roman" w:hAnsi="Times New Roman" w:cs="Times New Roman"/>
          <w:sz w:val="24"/>
          <w:szCs w:val="24"/>
        </w:rPr>
        <w:tab/>
      </w:r>
      <w:r w:rsidRPr="00F4303F">
        <w:rPr>
          <w:rFonts w:ascii="Times New Roman" w:hAnsi="Times New Roman" w:cs="Times New Roman"/>
          <w:sz w:val="24"/>
          <w:szCs w:val="24"/>
        </w:rPr>
        <w:tab/>
      </w:r>
      <w:r w:rsidRPr="00F4303F">
        <w:rPr>
          <w:rFonts w:ascii="Times New Roman" w:hAnsi="Times New Roman" w:cs="Times New Roman"/>
          <w:sz w:val="24"/>
          <w:szCs w:val="24"/>
        </w:rPr>
        <w:tab/>
      </w:r>
      <w:r w:rsidRPr="00F4303F">
        <w:rPr>
          <w:rFonts w:ascii="Times New Roman" w:hAnsi="Times New Roman" w:cs="Times New Roman"/>
          <w:sz w:val="24"/>
          <w:szCs w:val="24"/>
        </w:rPr>
        <w:tab/>
      </w:r>
    </w:p>
    <w:p w:rsidR="00F4303F" w:rsidRPr="00F4303F" w:rsidRDefault="00F4303F" w:rsidP="00F4303F">
      <w:pPr>
        <w:spacing w:after="0" w:line="480" w:lineRule="auto"/>
        <w:jc w:val="center"/>
        <w:rPr>
          <w:rFonts w:ascii="Times New Roman" w:hAnsi="Times New Roman" w:cs="Times New Roman"/>
          <w:sz w:val="24"/>
          <w:szCs w:val="24"/>
        </w:rPr>
      </w:pPr>
      <w:r w:rsidRPr="00F4303F">
        <w:rPr>
          <w:rFonts w:ascii="Times New Roman" w:hAnsi="Times New Roman" w:cs="Times New Roman"/>
          <w:noProof/>
          <w:sz w:val="24"/>
          <w:szCs w:val="24"/>
        </w:rPr>
        <mc:AlternateContent>
          <mc:Choice Requires="wps">
            <w:drawing>
              <wp:anchor distT="0" distB="0" distL="114300" distR="114300" simplePos="0" relativeHeight="251671552" behindDoc="0" locked="0" layoutInCell="1" allowOverlap="1" wp14:anchorId="467F68DD" wp14:editId="20E6B423">
                <wp:simplePos x="0" y="0"/>
                <wp:positionH relativeFrom="column">
                  <wp:posOffset>4776952</wp:posOffset>
                </wp:positionH>
                <wp:positionV relativeFrom="paragraph">
                  <wp:posOffset>157371</wp:posOffset>
                </wp:positionV>
                <wp:extent cx="879256" cy="377956"/>
                <wp:effectExtent l="0" t="0" r="0" b="3175"/>
                <wp:wrapNone/>
                <wp:docPr id="9" name="Text Box 9"/>
                <wp:cNvGraphicFramePr/>
                <a:graphic xmlns:a="http://schemas.openxmlformats.org/drawingml/2006/main">
                  <a:graphicData uri="http://schemas.microsoft.com/office/word/2010/wordprocessingShape">
                    <wps:wsp>
                      <wps:cNvSpPr txBox="1"/>
                      <wps:spPr>
                        <a:xfrm>
                          <a:off x="0" y="0"/>
                          <a:ext cx="879256" cy="37795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4303F" w:rsidRPr="003D1643" w:rsidRDefault="00F4303F" w:rsidP="00F4303F">
                            <w:pPr>
                              <w:rPr>
                                <w:rFonts w:ascii="Times New Roman" w:hAnsi="Times New Roman" w:cs="Times New Roman"/>
                                <w:b/>
                                <w:sz w:val="16"/>
                                <w:szCs w:val="16"/>
                              </w:rPr>
                            </w:pPr>
                            <w:r w:rsidRPr="003D1643">
                              <w:rPr>
                                <w:rFonts w:ascii="Times New Roman" w:hAnsi="Times New Roman" w:cs="Times New Roman"/>
                                <w:b/>
                                <w:sz w:val="16"/>
                                <w:szCs w:val="16"/>
                              </w:rPr>
                              <w:t xml:space="preserve">Market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F68DD" id="Text Box 9" o:spid="_x0000_s1032" type="#_x0000_t202" style="position:absolute;left:0;text-align:left;margin-left:376.15pt;margin-top:12.4pt;width:69.25pt;height:29.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" filled="f" stroked="f" strokeweight=".5pt">
                <v:textbox>
                  <w:txbxContent>
                    <w:p w:rsidR="00F4303F" w:rsidRPr="003D1643" w:rsidRDefault="00F4303F" w:rsidP="00F4303F">
                      <w:pPr>
                        <w:rPr>
                          <w:rFonts w:ascii="Times New Roman" w:hAnsi="Times New Roman" w:cs="Times New Roman"/>
                          <w:b/>
                          <w:sz w:val="16"/>
                          <w:szCs w:val="16"/>
                        </w:rPr>
                      </w:pPr>
                      <w:r w:rsidRPr="003D1643">
                        <w:rPr>
                          <w:rFonts w:ascii="Times New Roman" w:hAnsi="Times New Roman" w:cs="Times New Roman"/>
                          <w:b/>
                          <w:sz w:val="16"/>
                          <w:szCs w:val="16"/>
                        </w:rPr>
                        <w:t xml:space="preserve">Market </w:t>
                      </w:r>
                    </w:p>
                  </w:txbxContent>
                </v:textbox>
              </v:shap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670528" behindDoc="0" locked="0" layoutInCell="1" allowOverlap="1" wp14:anchorId="4D9971FD" wp14:editId="12B6D77F">
                <wp:simplePos x="0" y="0"/>
                <wp:positionH relativeFrom="column">
                  <wp:posOffset>3752194</wp:posOffset>
                </wp:positionH>
                <wp:positionV relativeFrom="paragraph">
                  <wp:posOffset>110074</wp:posOffset>
                </wp:positionV>
                <wp:extent cx="740388" cy="346841"/>
                <wp:effectExtent l="0" t="0" r="0" b="0"/>
                <wp:wrapNone/>
                <wp:docPr id="8" name="Text Box 8"/>
                <wp:cNvGraphicFramePr/>
                <a:graphic xmlns:a="http://schemas.openxmlformats.org/drawingml/2006/main">
                  <a:graphicData uri="http://schemas.microsoft.com/office/word/2010/wordprocessingShape">
                    <wps:wsp>
                      <wps:cNvSpPr txBox="1"/>
                      <wps:spPr>
                        <a:xfrm>
                          <a:off x="0" y="0"/>
                          <a:ext cx="740388" cy="34684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4303F" w:rsidRPr="003D1643" w:rsidRDefault="00F4303F" w:rsidP="00F4303F">
                            <w:pPr>
                              <w:rPr>
                                <w:rFonts w:ascii="Times New Roman" w:hAnsi="Times New Roman" w:cs="Times New Roman"/>
                                <w:b/>
                                <w:sz w:val="16"/>
                                <w:szCs w:val="16"/>
                              </w:rPr>
                            </w:pPr>
                            <w:r w:rsidRPr="003D1643">
                              <w:rPr>
                                <w:rFonts w:ascii="Times New Roman" w:hAnsi="Times New Roman" w:cs="Times New Roman"/>
                                <w:b/>
                                <w:sz w:val="16"/>
                                <w:szCs w:val="16"/>
                              </w:rPr>
                              <w:t xml:space="preserve">Registration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9971FD" id="Text Box 8" o:spid="_x0000_s1033" type="#_x0000_t202" style="position:absolute;left:0;text-align:left;margin-left:295.45pt;margin-top:8.65pt;width:58.3pt;height:27.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" filled="f" stroked="f" strokeweight=".5pt">
                <v:textbox>
                  <w:txbxContent>
                    <w:p w:rsidR="00F4303F" w:rsidRPr="003D1643" w:rsidRDefault="00F4303F" w:rsidP="00F4303F">
                      <w:pPr>
                        <w:rPr>
                          <w:rFonts w:ascii="Times New Roman" w:hAnsi="Times New Roman" w:cs="Times New Roman"/>
                          <w:b/>
                          <w:sz w:val="16"/>
                          <w:szCs w:val="16"/>
                        </w:rPr>
                      </w:pPr>
                      <w:r w:rsidRPr="003D1643">
                        <w:rPr>
                          <w:rFonts w:ascii="Times New Roman" w:hAnsi="Times New Roman" w:cs="Times New Roman"/>
                          <w:b/>
                          <w:sz w:val="16"/>
                          <w:szCs w:val="16"/>
                        </w:rPr>
                        <w:t xml:space="preserve">Registration </w:t>
                      </w:r>
                    </w:p>
                  </w:txbxContent>
                </v:textbox>
              </v:shap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669504" behindDoc="0" locked="0" layoutInCell="1" allowOverlap="1" wp14:anchorId="0B75DBC9" wp14:editId="437D6DC9">
                <wp:simplePos x="0" y="0"/>
                <wp:positionH relativeFrom="column">
                  <wp:posOffset>2632841</wp:posOffset>
                </wp:positionH>
                <wp:positionV relativeFrom="paragraph">
                  <wp:posOffset>157371</wp:posOffset>
                </wp:positionV>
                <wp:extent cx="828247" cy="362081"/>
                <wp:effectExtent l="0" t="0" r="0" b="0"/>
                <wp:wrapNone/>
                <wp:docPr id="7" name="Text Box 7"/>
                <wp:cNvGraphicFramePr/>
                <a:graphic xmlns:a="http://schemas.openxmlformats.org/drawingml/2006/main">
                  <a:graphicData uri="http://schemas.microsoft.com/office/word/2010/wordprocessingShape">
                    <wps:wsp>
                      <wps:cNvSpPr txBox="1"/>
                      <wps:spPr>
                        <a:xfrm>
                          <a:off x="0" y="0"/>
                          <a:ext cx="828247" cy="3620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4303F" w:rsidRPr="00A14EE5" w:rsidRDefault="00F4303F" w:rsidP="00F4303F">
                            <w:pPr>
                              <w:rPr>
                                <w:rFonts w:ascii="Times New Roman" w:hAnsi="Times New Roman" w:cs="Times New Roman"/>
                                <w:b/>
                                <w:sz w:val="16"/>
                                <w:szCs w:val="16"/>
                              </w:rPr>
                            </w:pPr>
                            <w:r w:rsidRPr="00A14EE5">
                              <w:rPr>
                                <w:rFonts w:ascii="Times New Roman" w:hAnsi="Times New Roman" w:cs="Times New Roman"/>
                                <w:b/>
                                <w:sz w:val="16"/>
                                <w:szCs w:val="16"/>
                              </w:rPr>
                              <w:t>Clinical trials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75DBC9" id="Text Box 7" o:spid="_x0000_s1034" type="#_x0000_t202" style="position:absolute;left:0;text-align:left;margin-left:207.3pt;margin-top:12.4pt;width:65.2pt;height:28.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" filled="f" stroked="f" strokeweight=".5pt">
                <v:textbox>
                  <w:txbxContent>
                    <w:p w:rsidR="00F4303F" w:rsidRPr="00A14EE5" w:rsidRDefault="00F4303F" w:rsidP="00F4303F">
                      <w:pPr>
                        <w:rPr>
                          <w:rFonts w:ascii="Times New Roman" w:hAnsi="Times New Roman" w:cs="Times New Roman"/>
                          <w:b/>
                          <w:sz w:val="16"/>
                          <w:szCs w:val="16"/>
                        </w:rPr>
                      </w:pPr>
                      <w:r w:rsidRPr="00A14EE5">
                        <w:rPr>
                          <w:rFonts w:ascii="Times New Roman" w:hAnsi="Times New Roman" w:cs="Times New Roman"/>
                          <w:b/>
                          <w:sz w:val="16"/>
                          <w:szCs w:val="16"/>
                        </w:rPr>
                        <w:t>Clinical trials</w:t>
                      </w:r>
                    </w:p>
                  </w:txbxContent>
                </v:textbox>
              </v:shap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668480" behindDoc="0" locked="0" layoutInCell="1" allowOverlap="1" wp14:anchorId="3DE98199" wp14:editId="421DB2A8">
                <wp:simplePos x="0" y="0"/>
                <wp:positionH relativeFrom="column">
                  <wp:posOffset>1277007</wp:posOffset>
                </wp:positionH>
                <wp:positionV relativeFrom="paragraph">
                  <wp:posOffset>47012</wp:posOffset>
                </wp:positionV>
                <wp:extent cx="1103586" cy="472637"/>
                <wp:effectExtent l="0" t="0" r="0" b="3810"/>
                <wp:wrapNone/>
                <wp:docPr id="5" name="Text Box 5"/>
                <wp:cNvGraphicFramePr/>
                <a:graphic xmlns:a="http://schemas.openxmlformats.org/drawingml/2006/main">
                  <a:graphicData uri="http://schemas.microsoft.com/office/word/2010/wordprocessingShape">
                    <wps:wsp>
                      <wps:cNvSpPr txBox="1"/>
                      <wps:spPr>
                        <a:xfrm>
                          <a:off x="0" y="0"/>
                          <a:ext cx="1103586" cy="4726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4303F" w:rsidRPr="00AB5C16" w:rsidRDefault="00F4303F" w:rsidP="00F4303F">
                            <w:pPr>
                              <w:rPr>
                                <w:rFonts w:ascii="Times New Roman" w:hAnsi="Times New Roman" w:cs="Times New Roman"/>
                                <w:b/>
                                <w:sz w:val="16"/>
                                <w:szCs w:val="16"/>
                              </w:rPr>
                            </w:pPr>
                            <w:r w:rsidRPr="00AB5C16">
                              <w:rPr>
                                <w:rFonts w:ascii="Times New Roman" w:hAnsi="Times New Roman" w:cs="Times New Roman"/>
                                <w:b/>
                                <w:sz w:val="16"/>
                                <w:szCs w:val="16"/>
                              </w:rPr>
                              <w:t>Drug target validation and preclinical studies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E98199" id="Text Box 5" o:spid="_x0000_s1035" type="#_x0000_t202" style="position:absolute;left:0;text-align:left;margin-left:100.55pt;margin-top:3.7pt;width:86.9pt;height:37.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" filled="f" stroked="f" strokeweight=".5pt">
                <v:textbox>
                  <w:txbxContent>
                    <w:p w:rsidR="00F4303F" w:rsidRPr="00AB5C16" w:rsidRDefault="00F4303F" w:rsidP="00F4303F">
                      <w:pPr>
                        <w:rPr>
                          <w:rFonts w:ascii="Times New Roman" w:hAnsi="Times New Roman" w:cs="Times New Roman"/>
                          <w:b/>
                          <w:sz w:val="16"/>
                          <w:szCs w:val="16"/>
                        </w:rPr>
                      </w:pPr>
                      <w:r w:rsidRPr="00AB5C16">
                        <w:rPr>
                          <w:rFonts w:ascii="Times New Roman" w:hAnsi="Times New Roman" w:cs="Times New Roman"/>
                          <w:b/>
                          <w:sz w:val="16"/>
                          <w:szCs w:val="16"/>
                        </w:rPr>
                        <w:t>Drug target validation and preclinical studies</w:t>
                      </w:r>
                    </w:p>
                  </w:txbxContent>
                </v:textbox>
              </v:shap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667456" behindDoc="0" locked="0" layoutInCell="1" allowOverlap="1" wp14:anchorId="085BBC57" wp14:editId="4254F8E6">
                <wp:simplePos x="0" y="0"/>
                <wp:positionH relativeFrom="column">
                  <wp:posOffset>31531</wp:posOffset>
                </wp:positionH>
                <wp:positionV relativeFrom="paragraph">
                  <wp:posOffset>110074</wp:posOffset>
                </wp:positionV>
                <wp:extent cx="788181" cy="378372"/>
                <wp:effectExtent l="0" t="0" r="0" b="3175"/>
                <wp:wrapNone/>
                <wp:docPr id="4" name="Text Box 4"/>
                <wp:cNvGraphicFramePr/>
                <a:graphic xmlns:a="http://schemas.openxmlformats.org/drawingml/2006/main">
                  <a:graphicData uri="http://schemas.microsoft.com/office/word/2010/wordprocessingShape">
                    <wps:wsp>
                      <wps:cNvSpPr txBox="1"/>
                      <wps:spPr>
                        <a:xfrm>
                          <a:off x="0" y="0"/>
                          <a:ext cx="788181" cy="3783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4303F" w:rsidRPr="00733C6C" w:rsidRDefault="00F4303F" w:rsidP="00F4303F">
                            <w:pPr>
                              <w:rPr>
                                <w:rFonts w:ascii="Times New Roman" w:hAnsi="Times New Roman" w:cs="Times New Roman"/>
                                <w:b/>
                                <w:sz w:val="16"/>
                                <w:szCs w:val="16"/>
                              </w:rPr>
                            </w:pPr>
                            <w:r w:rsidRPr="00733C6C">
                              <w:rPr>
                                <w:rFonts w:ascii="Times New Roman" w:hAnsi="Times New Roman" w:cs="Times New Roman"/>
                                <w:b/>
                                <w:sz w:val="16"/>
                                <w:szCs w:val="16"/>
                              </w:rPr>
                              <w:t xml:space="preserve">Compound identification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5BBC57" id="Text Box 4" o:spid="_x0000_s1036" type="#_x0000_t202" style="position:absolute;left:0;text-align:left;margin-left:2.5pt;margin-top:8.65pt;width:62.05pt;height:29.8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" filled="f" stroked="f" strokeweight=".5pt">
                <v:textbox>
                  <w:txbxContent>
                    <w:p w:rsidR="00F4303F" w:rsidRPr="00733C6C" w:rsidRDefault="00F4303F" w:rsidP="00F4303F">
                      <w:pPr>
                        <w:rPr>
                          <w:rFonts w:ascii="Times New Roman" w:hAnsi="Times New Roman" w:cs="Times New Roman"/>
                          <w:b/>
                          <w:sz w:val="16"/>
                          <w:szCs w:val="16"/>
                        </w:rPr>
                      </w:pPr>
                      <w:r w:rsidRPr="00733C6C">
                        <w:rPr>
                          <w:rFonts w:ascii="Times New Roman" w:hAnsi="Times New Roman" w:cs="Times New Roman"/>
                          <w:b/>
                          <w:sz w:val="16"/>
                          <w:szCs w:val="16"/>
                        </w:rPr>
                        <w:t xml:space="preserve">Compound identification </w:t>
                      </w:r>
                    </w:p>
                  </w:txbxContent>
                </v:textbox>
              </v:shape>
            </w:pict>
          </mc:Fallback>
        </mc:AlternateContent>
      </w: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240" w:lineRule="auto"/>
        <w:jc w:val="center"/>
        <w:rPr>
          <w:rFonts w:ascii="Times New Roman" w:hAnsi="Times New Roman" w:cs="Times New Roman"/>
          <w:sz w:val="24"/>
          <w:szCs w:val="24"/>
        </w:rPr>
      </w:pPr>
      <w:r w:rsidRPr="00F4303F">
        <w:rPr>
          <w:rFonts w:ascii="Times New Roman" w:hAnsi="Times New Roman" w:cs="Times New Roman"/>
          <w:sz w:val="24"/>
          <w:szCs w:val="24"/>
        </w:rPr>
        <w:t>Drug repurposing (3 – 12 years)</w:t>
      </w:r>
    </w:p>
    <w:p w:rsidR="00F4303F" w:rsidRPr="00F4303F" w:rsidRDefault="00F4303F" w:rsidP="00F4303F">
      <w:pPr>
        <w:spacing w:after="0" w:line="240" w:lineRule="auto"/>
        <w:jc w:val="center"/>
        <w:rPr>
          <w:rFonts w:ascii="Times New Roman" w:hAnsi="Times New Roman" w:cs="Times New Roman"/>
          <w:sz w:val="24"/>
          <w:szCs w:val="24"/>
        </w:rPr>
      </w:pPr>
      <w:r w:rsidRPr="00F4303F">
        <w:rPr>
          <w:rFonts w:ascii="Times New Roman" w:hAnsi="Times New Roman" w:cs="Times New Roman"/>
          <w:sz w:val="24"/>
          <w:szCs w:val="24"/>
        </w:rPr>
        <w:t>Reduced time and cost, quicker to enter clinical trials compared to de novo drug discovery</w:t>
      </w:r>
    </w:p>
    <w:p w:rsidR="00F4303F" w:rsidRPr="00F4303F" w:rsidRDefault="00F4303F" w:rsidP="00F4303F">
      <w:pPr>
        <w:spacing w:after="0" w:line="240" w:lineRule="auto"/>
        <w:jc w:val="center"/>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Fig 2.8:</w:t>
      </w:r>
      <w:r w:rsidRPr="00F4303F">
        <w:rPr>
          <w:rStyle w:val="Heading2Char"/>
          <w:color w:val="auto"/>
          <w:sz w:val="24"/>
          <w:szCs w:val="24"/>
        </w:rPr>
        <w:t xml:space="preserve"> </w:t>
      </w:r>
      <w:r w:rsidRPr="00F4303F">
        <w:rPr>
          <w:rFonts w:ascii="Times New Roman" w:hAnsi="Times New Roman" w:cs="Times New Roman"/>
          <w:sz w:val="24"/>
          <w:szCs w:val="24"/>
        </w:rPr>
        <w:t xml:space="preserve">Schematic illustration procedures in conventional drug discovery and drug repurposing methods. </w:t>
      </w:r>
    </w:p>
    <w:p w:rsidR="00F4303F" w:rsidRPr="00F4303F" w:rsidRDefault="00F4303F" w:rsidP="00F4303F">
      <w:pPr>
        <w:spacing w:after="0" w:line="480" w:lineRule="auto"/>
        <w:ind w:firstLine="720"/>
        <w:jc w:val="both"/>
        <w:rPr>
          <w:rFonts w:ascii="Times New Roman" w:hAnsi="Times New Roman" w:cs="Times New Roman"/>
          <w:b/>
          <w:sz w:val="24"/>
          <w:szCs w:val="24"/>
        </w:rPr>
      </w:pPr>
      <w:r w:rsidRPr="00F4303F">
        <w:rPr>
          <w:rFonts w:ascii="Times New Roman" w:hAnsi="Times New Roman" w:cs="Times New Roman"/>
          <w:sz w:val="24"/>
          <w:szCs w:val="24"/>
        </w:rPr>
        <w:t xml:space="preserve">In recent times, several antimalarial drugs or pharmacophores are repositioned or redesigned for treatment of diseases or infections aside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infections (De Castro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2018; Andrade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2019; Antoszczak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 2020; Masuda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 2020). Moreover, some conventional anticancer, antimicrobial, antidiabetic, antiviral, antipyretic, anti-COVID-19 and antioxidant pharmacophores are currently used or repurposed for the therapy of drug resistant parasitic infections. According to documented reports, these repurposed drugs exhibited pronounced inhibitory activities against acute or severe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infections.</w:t>
      </w:r>
      <w:r w:rsidRPr="00F4303F">
        <w:rPr>
          <w:rFonts w:ascii="Times New Roman" w:hAnsi="Times New Roman" w:cs="Times New Roman"/>
          <w:b/>
          <w:sz w:val="24"/>
          <w:szCs w:val="24"/>
        </w:rPr>
        <w:t xml:space="preserve"> </w:t>
      </w:r>
      <w:r w:rsidRPr="00F4303F">
        <w:rPr>
          <w:rFonts w:ascii="Times New Roman" w:hAnsi="Times New Roman" w:cs="Times New Roman"/>
          <w:sz w:val="24"/>
          <w:szCs w:val="24"/>
        </w:rPr>
        <w:t xml:space="preserve">Several antibiotics are repurposed and exhibited strong antiplasmodial activities. Tetracyclines such as doxycycline has exhibited strong inhibitory activity against malaria. The synergy of doxycycline and ACTs such as quinidine and quinine were effective against liver stages of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species. Another antibiotic repurposed for malaria treatment is clindamycin. This </w:t>
      </w:r>
      <w:r w:rsidRPr="00F4303F">
        <w:rPr>
          <w:rFonts w:ascii="Times New Roman" w:hAnsi="Times New Roman" w:cs="Times New Roman"/>
          <w:sz w:val="24"/>
          <w:szCs w:val="24"/>
        </w:rPr>
        <w:lastRenderedPageBreak/>
        <w:t xml:space="preserve">lincosamide was designed for acne treatment in 1950s, but is currently used in treatment of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infections (Christain and Krueger, 1975).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 sulphonamide group is a fundamental component of many drugs used for the treatment of epilepsy, obesity, glaucoma, kidney disorder and cancer. Currently, about 100 sulphonamide are widely documented and their toxicological profiles indicated that they are innocuous and potent antiparasitic drugs. Antibiotics such as sulphadoxime, sulphonamides and sulphadiazine in combination with ACTs have considerably exhibited pronounced inhibitory activities against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species (Guerina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1994). Furthermore, a combination of sulfamethoxazole and trimethoprim synthesized for treatment of </w:t>
      </w:r>
      <w:r w:rsidRPr="00F4303F">
        <w:rPr>
          <w:rFonts w:ascii="Times New Roman" w:hAnsi="Times New Roman" w:cs="Times New Roman"/>
          <w:i/>
          <w:sz w:val="24"/>
          <w:szCs w:val="24"/>
        </w:rPr>
        <w:t>Otitis media</w:t>
      </w:r>
      <w:r w:rsidRPr="00F4303F">
        <w:rPr>
          <w:rFonts w:ascii="Times New Roman" w:hAnsi="Times New Roman" w:cs="Times New Roman"/>
          <w:sz w:val="24"/>
          <w:szCs w:val="24"/>
        </w:rPr>
        <w:t xml:space="preserve">, </w:t>
      </w:r>
      <w:r w:rsidRPr="00F4303F">
        <w:rPr>
          <w:rFonts w:ascii="Times New Roman" w:hAnsi="Times New Roman" w:cs="Times New Roman"/>
          <w:i/>
          <w:sz w:val="24"/>
          <w:szCs w:val="24"/>
        </w:rPr>
        <w:t>Pneumocystis carinii</w:t>
      </w:r>
      <w:r w:rsidRPr="00F4303F">
        <w:rPr>
          <w:rFonts w:ascii="Times New Roman" w:hAnsi="Times New Roman" w:cs="Times New Roman"/>
          <w:sz w:val="24"/>
          <w:szCs w:val="24"/>
        </w:rPr>
        <w:t xml:space="preserve"> pneumonia, chronic urinary-tract infection and shigellosis are widely used as inhibitors for toxoplasmosis and malaria in pregnant woman (Gleckman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1979).</w:t>
      </w:r>
    </w:p>
    <w:p w:rsidR="00F4303F" w:rsidRPr="00F4303F" w:rsidRDefault="00F4303F" w:rsidP="00F4303F">
      <w:pPr>
        <w:jc w:val="both"/>
        <w:rPr>
          <w:rStyle w:val="fontstyle01"/>
          <w:color w:val="auto"/>
        </w:rPr>
      </w:pPr>
      <w:r w:rsidRPr="00F4303F">
        <w:rPr>
          <w:rStyle w:val="fontstyle01"/>
          <w:color w:val="auto"/>
        </w:rPr>
        <w:t>2.4.3</w:t>
      </w:r>
      <w:r w:rsidRPr="00F4303F">
        <w:rPr>
          <w:rStyle w:val="fontstyle01"/>
          <w:color w:val="auto"/>
        </w:rPr>
        <w:tab/>
        <w:t>Herbal therapy for malaria</w:t>
      </w:r>
    </w:p>
    <w:p w:rsidR="00F4303F" w:rsidRPr="00F4303F" w:rsidRDefault="00F4303F" w:rsidP="00F4303F">
      <w:pPr>
        <w:spacing w:after="0" w:line="480" w:lineRule="auto"/>
        <w:jc w:val="both"/>
        <w:rPr>
          <w:rStyle w:val="fontstyle01"/>
          <w:b w:val="0"/>
          <w:color w:val="auto"/>
        </w:rPr>
      </w:pPr>
      <w:r w:rsidRPr="00F4303F">
        <w:rPr>
          <w:rFonts w:ascii="Times New Roman" w:hAnsi="Times New Roman" w:cs="Times New Roman"/>
          <w:sz w:val="24"/>
          <w:szCs w:val="24"/>
        </w:rPr>
        <w:tab/>
        <w:t>In contemporary time, interest in the search for secondary metabolites from natural products purposely to treat malaria is increasing on daily basis. This unrelenting search have contributed enormously to the discovery of many compounds with potential inhibitory property.  The antiplasmodial activities of more than 10,000 medicinal plants have been reported</w:t>
      </w:r>
      <w:r w:rsidRPr="00F4303F">
        <w:rPr>
          <w:rStyle w:val="fontstyle01"/>
          <w:color w:val="auto"/>
        </w:rPr>
        <w:t xml:space="preserve">. </w:t>
      </w:r>
      <w:r w:rsidRPr="00F4303F">
        <w:rPr>
          <w:rStyle w:val="fontstyle01"/>
          <w:b w:val="0"/>
          <w:color w:val="auto"/>
        </w:rPr>
        <w:t xml:space="preserve">Of late, crude extracts, fractions or isolated metabolites from plant resources have exhibited pronounced inhibitory activities against drug resistance </w:t>
      </w:r>
      <w:r w:rsidRPr="00F4303F">
        <w:rPr>
          <w:rStyle w:val="fontstyle01"/>
          <w:b w:val="0"/>
          <w:i/>
          <w:color w:val="auto"/>
        </w:rPr>
        <w:t>Plasmodium</w:t>
      </w:r>
      <w:r w:rsidRPr="00F4303F">
        <w:rPr>
          <w:rStyle w:val="fontstyle01"/>
          <w:b w:val="0"/>
          <w:color w:val="auto"/>
        </w:rPr>
        <w:t xml:space="preserve"> species (Oladeji </w:t>
      </w:r>
      <w:r w:rsidRPr="00F4303F">
        <w:rPr>
          <w:rStyle w:val="fontstyle01"/>
          <w:b w:val="0"/>
          <w:i/>
          <w:color w:val="auto"/>
        </w:rPr>
        <w:t xml:space="preserve">et al., </w:t>
      </w:r>
      <w:r w:rsidRPr="00F4303F">
        <w:rPr>
          <w:rStyle w:val="fontstyle01"/>
          <w:b w:val="0"/>
          <w:color w:val="auto"/>
        </w:rPr>
        <w:t xml:space="preserve">2020). In tropical regions, medicinal plants are considered principal therapeutic substances majorly in primary health care system. According to WHO, malaria endemic regions of Africa and Asia depends majorly on plant materials which can be singly used or as recipes in treatment or management of malaria infection (Olasehinde </w:t>
      </w:r>
      <w:r w:rsidRPr="00F4303F">
        <w:rPr>
          <w:rStyle w:val="fontstyle01"/>
          <w:b w:val="0"/>
          <w:i/>
          <w:color w:val="auto"/>
        </w:rPr>
        <w:t xml:space="preserve">et al., </w:t>
      </w:r>
      <w:r w:rsidRPr="00F4303F">
        <w:rPr>
          <w:rStyle w:val="fontstyle01"/>
          <w:b w:val="0"/>
          <w:color w:val="auto"/>
        </w:rPr>
        <w:t xml:space="preserve">2014). The universal acceptance of herbs in primary health care system could be attributed to factors such as socio-cultural belief, economic status and availability of bioresource (Olasehinde </w:t>
      </w:r>
      <w:r w:rsidRPr="00F4303F">
        <w:rPr>
          <w:rStyle w:val="fontstyle01"/>
          <w:b w:val="0"/>
          <w:i/>
          <w:color w:val="auto"/>
        </w:rPr>
        <w:t>et al.,</w:t>
      </w:r>
      <w:r w:rsidRPr="00F4303F">
        <w:rPr>
          <w:rStyle w:val="fontstyle01"/>
          <w:b w:val="0"/>
          <w:color w:val="auto"/>
        </w:rPr>
        <w:t xml:space="preserve"> 2014).</w:t>
      </w:r>
    </w:p>
    <w:p w:rsidR="00F4303F" w:rsidRPr="00F4303F" w:rsidRDefault="00F4303F" w:rsidP="00F4303F">
      <w:pPr>
        <w:spacing w:after="0" w:line="480" w:lineRule="auto"/>
        <w:jc w:val="both"/>
        <w:rPr>
          <w:rFonts w:ascii="Times New Roman" w:hAnsi="Times New Roman" w:cs="Times New Roman"/>
          <w:b/>
          <w:sz w:val="24"/>
          <w:szCs w:val="24"/>
        </w:rPr>
      </w:pPr>
      <w:r w:rsidRPr="00F4303F">
        <w:rPr>
          <w:rStyle w:val="fontstyle01"/>
          <w:b w:val="0"/>
          <w:color w:val="auto"/>
        </w:rPr>
        <w:lastRenderedPageBreak/>
        <w:tab/>
        <w:t xml:space="preserve">Secondary metabolites consist of an assortment of structural complexities which exhibit significant role in discovery of therapeutic macromolecules (Olasehinde </w:t>
      </w:r>
      <w:r w:rsidRPr="00F4303F">
        <w:rPr>
          <w:rStyle w:val="fontstyle01"/>
          <w:b w:val="0"/>
          <w:i/>
          <w:color w:val="auto"/>
        </w:rPr>
        <w:t xml:space="preserve">et al., </w:t>
      </w:r>
      <w:r w:rsidRPr="00F4303F">
        <w:rPr>
          <w:rStyle w:val="fontstyle01"/>
          <w:b w:val="0"/>
          <w:color w:val="auto"/>
        </w:rPr>
        <w:t xml:space="preserve">2014). The recent breakthrough of therapeutic substances from nature or naturally occurring bioresources have stimulated the search for potent antimalarial drugs through several biochemical processes. Many therapeutic substances are linked to plant species even though thousands of medicinal plants still remained unexplored or have undocumented or unestablished phytochemical information (Olasehinde </w:t>
      </w:r>
      <w:r w:rsidRPr="00F4303F">
        <w:rPr>
          <w:rStyle w:val="fontstyle01"/>
          <w:b w:val="0"/>
          <w:i/>
          <w:color w:val="auto"/>
        </w:rPr>
        <w:t xml:space="preserve">et al., </w:t>
      </w:r>
      <w:r w:rsidRPr="00F4303F">
        <w:rPr>
          <w:rStyle w:val="fontstyle01"/>
          <w:b w:val="0"/>
          <w:color w:val="auto"/>
        </w:rPr>
        <w:t>2014).</w:t>
      </w:r>
    </w:p>
    <w:p w:rsidR="00F4303F" w:rsidRPr="00F4303F" w:rsidRDefault="00F4303F" w:rsidP="00F4303F">
      <w:pPr>
        <w:spacing w:after="0" w:line="480" w:lineRule="auto"/>
        <w:jc w:val="both"/>
        <w:rPr>
          <w:rFonts w:ascii="Times New Roman" w:hAnsi="Times New Roman" w:cs="Times New Roman"/>
          <w:b/>
          <w:sz w:val="24"/>
          <w:szCs w:val="24"/>
        </w:rPr>
      </w:pPr>
      <w:r w:rsidRPr="00F4303F">
        <w:rPr>
          <w:rStyle w:val="fontstyle01"/>
          <w:b w:val="0"/>
          <w:color w:val="auto"/>
        </w:rPr>
        <w:tab/>
        <w:t xml:space="preserve">According to documented facts, therapeutic potentials of medicinal plants were inscribed on Assyrian clay tablets by the Egyptians, Chinese and Indians progenitors (Patwardhan, 2005). Conventional drugs are believed to originate from traditional medicine (herbal medicine). The pharmacological reports of medicinal plants documented between 1981 and 2006, is almost 62% of bioresource or biomolecular drugs. These drugs are produced from natural products, semi-synthetic natural molecules or natural products` analogs (Newman and Cragg, 2007). The phytochemical and pharmacological studies of bioactive metabolites has contributed immensely to the discovery of novel natural and semi-synthetic antimalarial pharmacophores such as erythromycin, doxycycline, artemisinin, tetracycline, atovaquone, oxytetracycline, asclindamycin, chlortetracycline and azithromycin (Ginsburg and Deharo, 2011). These pharmacophores exhibited marked inhibitory activities against chloroquine- resistant (CQ-R) and chloroquine- sensitive (CQ-S) </w:t>
      </w:r>
      <w:r w:rsidRPr="00F4303F">
        <w:rPr>
          <w:rStyle w:val="fontstyle01"/>
          <w:b w:val="0"/>
          <w:i/>
          <w:color w:val="auto"/>
        </w:rPr>
        <w:t>Plasmodium</w:t>
      </w:r>
      <w:r w:rsidRPr="00F4303F">
        <w:rPr>
          <w:rStyle w:val="fontstyle01"/>
          <w:b w:val="0"/>
          <w:color w:val="auto"/>
        </w:rPr>
        <w:t xml:space="preserve"> species. Despite the breakthrough of herbal drugs in primary health care, several factors such as poor documentations, standardization, regulations and safety of these pharmacophores have severely contributed to disapproval of herbal medicines (Corson and Crews, 2007). Despite the challenges faced by herbal users, several pharmacophores of prominent therapeutic activity </w:t>
      </w:r>
      <w:r w:rsidRPr="00F4303F">
        <w:rPr>
          <w:rStyle w:val="fontstyle01"/>
          <w:b w:val="0"/>
          <w:color w:val="auto"/>
        </w:rPr>
        <w:lastRenderedPageBreak/>
        <w:t xml:space="preserve">have been documented (Keith </w:t>
      </w:r>
      <w:r w:rsidRPr="00F4303F">
        <w:rPr>
          <w:rStyle w:val="fontstyle01"/>
          <w:b w:val="0"/>
          <w:i/>
          <w:color w:val="auto"/>
        </w:rPr>
        <w:t xml:space="preserve">et al., </w:t>
      </w:r>
      <w:r w:rsidRPr="00F4303F">
        <w:rPr>
          <w:rStyle w:val="fontstyle01"/>
          <w:b w:val="0"/>
          <w:color w:val="auto"/>
        </w:rPr>
        <w:t>2005; Li and Zhang, 2008).</w:t>
      </w:r>
      <w:r w:rsidRPr="00F4303F">
        <w:rPr>
          <w:rStyle w:val="fontstyle01"/>
          <w:color w:val="auto"/>
        </w:rPr>
        <w:t xml:space="preserve"> </w:t>
      </w:r>
      <w:r w:rsidRPr="00F4303F">
        <w:rPr>
          <w:rFonts w:ascii="Times New Roman" w:hAnsi="Times New Roman" w:cs="Times New Roman"/>
          <w:sz w:val="24"/>
          <w:szCs w:val="24"/>
        </w:rPr>
        <w:t xml:space="preserve">In Asia, Africa, Europe and Latin America, compounds isolated from plants are well documented for their roles in primary health care. In-depth phytochemical and pharmacological studies of natural pharmacophores have shown the efficacy and molecular diversity of compounds from medicinal plants, herbal formulations and plant extracts as prospective antimalarial therapy. These studies could be regarded as the scaffold guiding the isolation of antimalarial metabolites from plants </w:t>
      </w:r>
      <w:r w:rsidRPr="00F4303F">
        <w:rPr>
          <w:rStyle w:val="fontstyle01"/>
          <w:b w:val="0"/>
          <w:color w:val="auto"/>
        </w:rPr>
        <w:t xml:space="preserve">(Keith </w:t>
      </w:r>
      <w:r w:rsidRPr="00F4303F">
        <w:rPr>
          <w:rStyle w:val="fontstyle01"/>
          <w:b w:val="0"/>
          <w:i/>
          <w:color w:val="auto"/>
        </w:rPr>
        <w:t xml:space="preserve">et al., </w:t>
      </w:r>
      <w:r w:rsidRPr="00F4303F">
        <w:rPr>
          <w:rStyle w:val="fontstyle01"/>
          <w:b w:val="0"/>
          <w:color w:val="auto"/>
        </w:rPr>
        <w:t>2005; Li and Zhang, 2008).</w:t>
      </w:r>
    </w:p>
    <w:p w:rsidR="00F4303F" w:rsidRPr="00F4303F" w:rsidRDefault="00F4303F" w:rsidP="00F4303F">
      <w:pPr>
        <w:pStyle w:val="ListParagraph"/>
        <w:spacing w:after="0" w:line="480" w:lineRule="auto"/>
        <w:ind w:left="0" w:firstLine="720"/>
        <w:jc w:val="both"/>
        <w:rPr>
          <w:rStyle w:val="fontstyle01"/>
          <w:color w:val="auto"/>
        </w:rPr>
      </w:pPr>
      <w:r w:rsidRPr="00F4303F">
        <w:rPr>
          <w:rStyle w:val="fontstyle01"/>
          <w:b w:val="0"/>
          <w:color w:val="auto"/>
        </w:rPr>
        <w:t>Herbal medicines are comprehensively used for the thearapy of malaria in spite of the increased global production of quality-assured ACTs (WHO, 2014).</w:t>
      </w:r>
      <w:r w:rsidRPr="00F4303F">
        <w:rPr>
          <w:rStyle w:val="fontstyle01"/>
          <w:color w:val="auto"/>
        </w:rPr>
        <w:t xml:space="preserve"> </w:t>
      </w:r>
      <w:r w:rsidRPr="00F4303F">
        <w:rPr>
          <w:rFonts w:ascii="Times New Roman" w:hAnsi="Times New Roman" w:cs="Times New Roman"/>
          <w:sz w:val="24"/>
          <w:szCs w:val="24"/>
        </w:rPr>
        <w:t>Artemisinin and chloroquine are two generally accepted antiplasmodial pharmacophores isolated from plant (</w:t>
      </w:r>
      <w:r w:rsidRPr="00F4303F">
        <w:rPr>
          <w:rFonts w:ascii="Times New Roman" w:hAnsi="Times New Roman" w:cs="Times New Roman"/>
          <w:i/>
          <w:sz w:val="24"/>
          <w:szCs w:val="24"/>
        </w:rPr>
        <w:t xml:space="preserve">Artemisia annua </w:t>
      </w:r>
      <w:r w:rsidRPr="00F4303F">
        <w:rPr>
          <w:rFonts w:ascii="Times New Roman" w:hAnsi="Times New Roman" w:cs="Times New Roman"/>
          <w:sz w:val="24"/>
          <w:szCs w:val="24"/>
        </w:rPr>
        <w:t xml:space="preserve">and </w:t>
      </w:r>
      <w:r w:rsidRPr="00F4303F">
        <w:rPr>
          <w:rFonts w:ascii="Times New Roman" w:hAnsi="Times New Roman" w:cs="Times New Roman"/>
          <w:i/>
          <w:sz w:val="24"/>
          <w:szCs w:val="24"/>
        </w:rPr>
        <w:t>Cinchona</w:t>
      </w:r>
      <w:r w:rsidRPr="00F4303F">
        <w:rPr>
          <w:rFonts w:ascii="Times New Roman" w:hAnsi="Times New Roman" w:cs="Times New Roman"/>
          <w:sz w:val="24"/>
          <w:szCs w:val="24"/>
        </w:rPr>
        <w:t xml:space="preserve"> respectively)</w:t>
      </w:r>
      <w:r w:rsidRPr="00F4303F">
        <w:rPr>
          <w:rFonts w:ascii="Times New Roman" w:hAnsi="Times New Roman" w:cs="Times New Roman"/>
          <w:i/>
          <w:sz w:val="24"/>
          <w:szCs w:val="24"/>
        </w:rPr>
        <w:t>.</w:t>
      </w:r>
      <w:r w:rsidRPr="00F4303F">
        <w:rPr>
          <w:rFonts w:ascii="Times New Roman" w:hAnsi="Times New Roman" w:cs="Times New Roman"/>
          <w:sz w:val="24"/>
          <w:szCs w:val="24"/>
        </w:rPr>
        <w:t xml:space="preserve"> These pharmacophores in combinatory therapy with slow acting drugs were proposed by WHO for the therapy of severe malaria (Batista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2009). The systematic </w:t>
      </w:r>
      <w:r w:rsidRPr="00F4303F">
        <w:rPr>
          <w:rStyle w:val="fontstyle01"/>
          <w:b w:val="0"/>
          <w:color w:val="auto"/>
        </w:rPr>
        <w:t xml:space="preserve">isolation and characterization of secondary metabolites from plants have steered the discovery of new antimalarial scaffolds.  Most of the isolated compounds provide valuable therapeutic properties that were not established or patented due to scientific annulment and substandard information. In overcoming this, innovative approaches have been hypothesized through semi-synthetic techniques and these contributed significantly to the phytochemical and pharmacological studies of these compounds </w:t>
      </w:r>
      <w:r w:rsidRPr="00F4303F">
        <w:rPr>
          <w:rFonts w:ascii="Times New Roman" w:hAnsi="Times New Roman" w:cs="Times New Roman"/>
          <w:sz w:val="24"/>
          <w:szCs w:val="24"/>
        </w:rPr>
        <w:t xml:space="preserve">(Batista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2009; </w:t>
      </w:r>
      <w:r w:rsidRPr="00F4303F">
        <w:rPr>
          <w:rStyle w:val="fontstyle01"/>
          <w:b w:val="0"/>
          <w:color w:val="auto"/>
        </w:rPr>
        <w:t xml:space="preserve">Keith </w:t>
      </w:r>
      <w:r w:rsidRPr="00F4303F">
        <w:rPr>
          <w:rStyle w:val="fontstyle01"/>
          <w:b w:val="0"/>
          <w:i/>
          <w:color w:val="auto"/>
        </w:rPr>
        <w:t xml:space="preserve">et al., </w:t>
      </w:r>
      <w:r w:rsidRPr="00F4303F">
        <w:rPr>
          <w:rStyle w:val="fontstyle01"/>
          <w:b w:val="0"/>
          <w:color w:val="auto"/>
        </w:rPr>
        <w:t>2005</w:t>
      </w:r>
      <w:r w:rsidRPr="00F4303F">
        <w:rPr>
          <w:rFonts w:ascii="Times New Roman" w:hAnsi="Times New Roman" w:cs="Times New Roman"/>
          <w:sz w:val="24"/>
          <w:szCs w:val="24"/>
        </w:rPr>
        <w:t>).</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2.5.</w:t>
      </w:r>
      <w:r w:rsidRPr="00F4303F">
        <w:rPr>
          <w:rFonts w:ascii="Times New Roman" w:hAnsi="Times New Roman" w:cs="Times New Roman"/>
          <w:b/>
          <w:sz w:val="24"/>
          <w:szCs w:val="24"/>
        </w:rPr>
        <w:tab/>
        <w:t xml:space="preserve">Antimalarial compounds </w:t>
      </w:r>
    </w:p>
    <w:p w:rsidR="00F4303F" w:rsidRPr="00F4303F" w:rsidRDefault="00F4303F" w:rsidP="00F4303F">
      <w:pPr>
        <w:pStyle w:val="ListParagraph"/>
        <w:spacing w:after="0" w:line="480" w:lineRule="auto"/>
        <w:ind w:left="0" w:firstLine="709"/>
        <w:jc w:val="both"/>
        <w:rPr>
          <w:rFonts w:ascii="Times New Roman" w:hAnsi="Times New Roman" w:cs="Times New Roman"/>
          <w:sz w:val="24"/>
          <w:szCs w:val="24"/>
        </w:rPr>
      </w:pPr>
      <w:r w:rsidRPr="00F4303F">
        <w:rPr>
          <w:rFonts w:ascii="Times New Roman" w:hAnsi="Times New Roman" w:cs="Times New Roman"/>
          <w:sz w:val="24"/>
          <w:szCs w:val="24"/>
        </w:rPr>
        <w:t xml:space="preserve">In the last decade, several scientifically proven compounds were identified and appraised for efficiency in combating malarial parasites. Several synthetic and semisynthetic derivatives compounds are incorporated as active ingredients in most herbal and conventional </w:t>
      </w:r>
      <w:r w:rsidRPr="00F4303F">
        <w:rPr>
          <w:rFonts w:ascii="Times New Roman" w:hAnsi="Times New Roman" w:cs="Times New Roman"/>
          <w:sz w:val="24"/>
          <w:szCs w:val="24"/>
        </w:rPr>
        <w:lastRenderedPageBreak/>
        <w:t>antimalarial recipes. Such derivatives are heterocyclic, ozonides, quinoline and triazole compounds.  In this segment, natural and synthesized compounds with strong antimalarial activity will be explored.</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2.5.1</w:t>
      </w:r>
      <w:r w:rsidRPr="00F4303F">
        <w:rPr>
          <w:rFonts w:ascii="Times New Roman" w:hAnsi="Times New Roman" w:cs="Times New Roman"/>
          <w:b/>
          <w:sz w:val="24"/>
          <w:szCs w:val="24"/>
        </w:rPr>
        <w:tab/>
        <w:t>Ozonides and Artemisinin derivatives</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Ozonides and artemisinin derivatives are efficacious antimalarial therapeutic substances which are semi-synthetic derivatives of natural products. These compounds are reported as active ingredients or constituents in most traditional herbal recipes </w:t>
      </w:r>
      <w:r w:rsidRPr="00F4303F">
        <w:rPr>
          <w:rFonts w:ascii="Times New Roman" w:hAnsi="Times New Roman" w:cs="Times New Roman"/>
          <w:sz w:val="24"/>
          <w:szCs w:val="24"/>
        </w:rPr>
        <w:fldChar w:fldCharType="begin" w:fldLock="1"/>
      </w:r>
      <w:r w:rsidRPr="00F4303F">
        <w:rPr>
          <w:rFonts w:ascii="Times New Roman" w:hAnsi="Times New Roman" w:cs="Times New Roman"/>
          <w:sz w:val="24"/>
          <w:szCs w:val="24"/>
        </w:rPr>
        <w:instrText>ADDIN CSL_CITATION {"citationItems":[{"id":"ITEM-1","itemData":{"DOI":"10.1016/j.pt.2019.05.002","ISSN":"1471-4922","author":[{"dropping-particle":"","family":"Giannangelo","given":"Carlo","non-dropping-particle":"","parse-names":false,"suffix":""},{"dropping-particle":"","family":"Fowkes","given":"Freya J I","non-dropping-particle":"","parse-names":false,"suffix":""},{"dropping-particle":"","family":"Simpson","given":"Julie A","non-dropping-particle":"","parse-names":false,"suffix":""},{"dropping-particle":"","family":"Charman","given":"Susan A","non-dropping-particle":"","parse-names":false,"suffix":""},{"dropping-particle":"","family":"Creek","given":"Darren J","non-dropping-particle":"","parse-names":false,"suffix":""}],"container-title":"Trends in Parasitology","id":"ITEM-1","issue":"xx","issued":{"date-parts":[["2019"]]},"page":"1-15","publisher":"The Authors","title":"Ozonide Antimalarial Activity in the Context of Artemisinin-Resistant Malaria","type":"article-journal","volume":"xx"},"uris":["http://www.mendeley.com/documents/?uuid=245d4540-7918-48f4-acf7-8f58050e72f1"]}],"mendeley":{"formattedCitation":"(Giannangelo, Fowkes, Simpson, Charman, &amp; Creek, 2019)","plainTextFormattedCitation":"(Giannangelo, Fowkes, Simpson, Charman, &amp; Creek, 2019)","previouslyFormattedCitation":"(Giannangelo, Fowkes, Simpson, Charman, &amp; Creek, 2019)"},"properties":{"noteIndex":0},"schema":"https://github.com/citation-style-language/schema/raw/master/csl-citation.json"}</w:instrText>
      </w:r>
      <w:r w:rsidRPr="00F4303F">
        <w:rPr>
          <w:rFonts w:ascii="Times New Roman" w:hAnsi="Times New Roman" w:cs="Times New Roman"/>
          <w:sz w:val="24"/>
          <w:szCs w:val="24"/>
        </w:rPr>
        <w:fldChar w:fldCharType="separate"/>
      </w:r>
      <w:r w:rsidRPr="00F4303F">
        <w:rPr>
          <w:rFonts w:ascii="Times New Roman" w:hAnsi="Times New Roman" w:cs="Times New Roman"/>
          <w:noProof/>
          <w:sz w:val="24"/>
          <w:szCs w:val="24"/>
        </w:rPr>
        <w:t xml:space="preserve">(Giannangelo </w:t>
      </w:r>
      <w:r w:rsidRPr="00F4303F">
        <w:rPr>
          <w:rFonts w:ascii="Times New Roman" w:hAnsi="Times New Roman" w:cs="Times New Roman"/>
          <w:i/>
          <w:noProof/>
          <w:sz w:val="24"/>
          <w:szCs w:val="24"/>
        </w:rPr>
        <w:t xml:space="preserve">et al., </w:t>
      </w:r>
      <w:r w:rsidRPr="00F4303F">
        <w:rPr>
          <w:rFonts w:ascii="Times New Roman" w:hAnsi="Times New Roman" w:cs="Times New Roman"/>
          <w:noProof/>
          <w:sz w:val="24"/>
          <w:szCs w:val="24"/>
        </w:rPr>
        <w:t xml:space="preserve"> 2019)</w:t>
      </w:r>
      <w:r w:rsidRPr="00F4303F">
        <w:rPr>
          <w:rFonts w:ascii="Times New Roman" w:hAnsi="Times New Roman" w:cs="Times New Roman"/>
          <w:sz w:val="24"/>
          <w:szCs w:val="24"/>
        </w:rPr>
        <w:fldChar w:fldCharType="end"/>
      </w:r>
      <w:r w:rsidRPr="00F4303F">
        <w:rPr>
          <w:rFonts w:ascii="Times New Roman" w:hAnsi="Times New Roman" w:cs="Times New Roman"/>
          <w:sz w:val="24"/>
          <w:szCs w:val="24"/>
        </w:rPr>
        <w:t xml:space="preserve">. Studies have shown the antimalarial potency of artemisinin could be due to the structural skeleton consisting of sesquiterpene lactone backbone covalently linked by peroxide bond (Tilley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2016; </w:t>
      </w:r>
      <w:r w:rsidRPr="00F4303F">
        <w:rPr>
          <w:rFonts w:ascii="Times New Roman" w:hAnsi="Times New Roman" w:cs="Times New Roman"/>
          <w:sz w:val="24"/>
          <w:szCs w:val="24"/>
        </w:rPr>
        <w:fldChar w:fldCharType="begin" w:fldLock="1"/>
      </w:r>
      <w:r w:rsidRPr="00F4303F">
        <w:rPr>
          <w:rFonts w:ascii="Times New Roman" w:hAnsi="Times New Roman" w:cs="Times New Roman"/>
          <w:sz w:val="24"/>
          <w:szCs w:val="24"/>
        </w:rPr>
        <w:instrText>ADDIN CSL_CITATION {"citationItems":[{"id":"ITEM-1","itemData":{"DOI":"10.1016/j.pt.2019.05.002","ISSN":"1471-4922","author":[{"dropping-particle":"","family":"Giannangelo","given":"Carlo","non-dropping-particle":"","parse-names":false,"suffix":""},{"dropping-particle":"","family":"Fowkes","given":"Freya J I","non-dropping-particle":"","parse-names":false,"suffix":""},{"dropping-particle":"","family":"Simpson","given":"Julie A","non-dropping-particle":"","parse-names":false,"suffix":""},{"dropping-particle":"","family":"Charman","given":"Susan A","non-dropping-particle":"","parse-names":false,"suffix":""},{"dropping-particle":"","family":"Creek","given":"Darren J","non-dropping-particle":"","parse-names":false,"suffix":""}],"container-title":"Trends in Parasitology","id":"ITEM-1","issue":"xx","issued":{"date-parts":[["2019"]]},"page":"1-15","publisher":"The Authors","title":"Ozonide Antimalarial Activity in the Context of Artemisinin-Resistant Malaria","type":"article-journal","volume":"xx"},"uris":["http://www.mendeley.com/documents/?uuid=245d4540-7918-48f4-acf7-8f58050e72f1"]}],"mendeley":{"formattedCitation":"(Giannangelo et al., 2019)","manualFormatting":"Giannangelo et al. 2019)","plainTextFormattedCitation":"(Giannangelo et al., 2019)","previouslyFormattedCitation":"(Giannangelo et al., 2019)"},"properties":{"noteIndex":0},"schema":"https://github.com/citation-style-language/schema/raw/master/csl-citation.json"}</w:instrText>
      </w:r>
      <w:r w:rsidRPr="00F4303F">
        <w:rPr>
          <w:rFonts w:ascii="Times New Roman" w:hAnsi="Times New Roman" w:cs="Times New Roman"/>
          <w:sz w:val="24"/>
          <w:szCs w:val="24"/>
        </w:rPr>
        <w:fldChar w:fldCharType="separate"/>
      </w:r>
      <w:r w:rsidRPr="00F4303F">
        <w:rPr>
          <w:rFonts w:ascii="Times New Roman" w:hAnsi="Times New Roman" w:cs="Times New Roman"/>
          <w:noProof/>
          <w:sz w:val="24"/>
          <w:szCs w:val="24"/>
        </w:rPr>
        <w:t xml:space="preserve">Giannangelo </w:t>
      </w:r>
      <w:r w:rsidRPr="00F4303F">
        <w:rPr>
          <w:rFonts w:ascii="Times New Roman" w:hAnsi="Times New Roman" w:cs="Times New Roman"/>
          <w:i/>
          <w:noProof/>
          <w:sz w:val="24"/>
          <w:szCs w:val="24"/>
        </w:rPr>
        <w:t>et al.,</w:t>
      </w:r>
      <w:r w:rsidRPr="00F4303F">
        <w:rPr>
          <w:rFonts w:ascii="Times New Roman" w:hAnsi="Times New Roman" w:cs="Times New Roman"/>
          <w:noProof/>
          <w:sz w:val="24"/>
          <w:szCs w:val="24"/>
        </w:rPr>
        <w:t xml:space="preserve"> 2019)</w:t>
      </w:r>
      <w:r w:rsidRPr="00F4303F">
        <w:rPr>
          <w:rFonts w:ascii="Times New Roman" w:hAnsi="Times New Roman" w:cs="Times New Roman"/>
          <w:sz w:val="24"/>
          <w:szCs w:val="24"/>
        </w:rPr>
        <w:fldChar w:fldCharType="end"/>
      </w:r>
      <w:r w:rsidRPr="00F4303F">
        <w:rPr>
          <w:rFonts w:ascii="Times New Roman" w:hAnsi="Times New Roman" w:cs="Times New Roman"/>
          <w:sz w:val="24"/>
          <w:szCs w:val="24"/>
        </w:rPr>
        <w:t xml:space="preserve">. In recent time, several derivatives have been synthesized from artemisinim with promising antimalarial potentials. These include artesunate, dihydroartemisinin and artemether (Tilley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2016).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Ozonides are primarily synthesized to boost the antimalarial potency of artemisinin. Several ozonides synthesized and their derivatives are universally recognized, with the most potent known as OZ277 (or arterolane) (Wang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2015). The artemisinin mechanism results in the production of derived drug radicals activated by peroxide bond. This mechanism is initiated by a slight reduction in iron supply which induced extensive oxidative damage on the parasites (Wang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2015; Ismail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2016). The cellular stress response of malaria parasite is determined by the accumulation of damaged protein and inhibitory activity shown by artemisinin on parasitic protein function, thereby leading to parasite asphyxiation (Bridgford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2018; Dogovski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2015). Ozonides are alleged to be stimulated by an intraparasitic iron-based to cytotoxic species leading to induced reductive cleavage of peroxide bond </w:t>
      </w:r>
      <w:r w:rsidRPr="00F4303F">
        <w:rPr>
          <w:rFonts w:ascii="Times New Roman" w:hAnsi="Times New Roman" w:cs="Times New Roman"/>
          <w:sz w:val="24"/>
          <w:szCs w:val="24"/>
        </w:rPr>
        <w:lastRenderedPageBreak/>
        <w:t xml:space="preserve">covalently interacting with susceptible intracellular parasitic species (Wang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2015; Tilley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2016).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Arterolane displayed pronounced </w:t>
      </w:r>
      <w:r w:rsidRPr="00F4303F">
        <w:rPr>
          <w:rFonts w:ascii="Times New Roman" w:hAnsi="Times New Roman" w:cs="Times New Roman"/>
          <w:i/>
          <w:sz w:val="24"/>
          <w:szCs w:val="24"/>
        </w:rPr>
        <w:t>in vitro</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 xml:space="preserve">in vivo </w:t>
      </w:r>
      <w:r w:rsidRPr="00F4303F">
        <w:rPr>
          <w:rFonts w:ascii="Times New Roman" w:hAnsi="Times New Roman" w:cs="Times New Roman"/>
          <w:sz w:val="24"/>
          <w:szCs w:val="24"/>
        </w:rPr>
        <w:t xml:space="preserve">inhibitory activities against clinical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strains and </w:t>
      </w:r>
      <w:r w:rsidRPr="00F4303F">
        <w:rPr>
          <w:rFonts w:ascii="Times New Roman" w:hAnsi="Times New Roman" w:cs="Times New Roman"/>
          <w:i/>
          <w:sz w:val="24"/>
          <w:szCs w:val="24"/>
        </w:rPr>
        <w:t>P. bergheri-</w:t>
      </w:r>
      <w:r w:rsidRPr="00F4303F">
        <w:rPr>
          <w:rFonts w:ascii="Times New Roman" w:hAnsi="Times New Roman" w:cs="Times New Roman"/>
          <w:sz w:val="24"/>
          <w:szCs w:val="24"/>
        </w:rPr>
        <w:t xml:space="preserve">infected mice (Firn, 2010; Dogovski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2015). The elimination half-life of arterolane was about twofold prolonged than that of dihydroartemisinin when examined on clinical isolates. This formed the basis of its approval in India as a recommended synthetic antimalarial drug (Dogovski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2015). Recently, potent synthetic ozonide, artefenomel was reported to display pronounced elimination of malaria parasite in clinical samples (Phyo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2016).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2.5.2</w:t>
      </w:r>
      <w:r w:rsidRPr="00F4303F">
        <w:rPr>
          <w:rFonts w:ascii="Times New Roman" w:hAnsi="Times New Roman" w:cs="Times New Roman"/>
          <w:b/>
          <w:sz w:val="24"/>
          <w:szCs w:val="24"/>
        </w:rPr>
        <w:tab/>
        <w:t>Terpenoids</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Terpenoids are naturally occurring organic therapeutic compounds synthesized from terpenes. These compounds occasionally called isoprenoids contain multicyclic structures with oxygen- containing functional groups (Firn, 2010). Mostly, they are categorized into sesquiterpenoids, polyterpenoids, hemiterpenoids, sesterpenoids, triterpenoids, diterpenoids, and monoterpenoids established on the isoprene units present in the parent terpenes. Most antimalarial plants synthesized four isoprene units with a lathyrane-diterpenoid skeleton and have been analyzed to displayed pronounced antiplasmodial activity (Ayoola, 2008; Jing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2019).</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Of late, successive inventions and investigations of new terpenoids in medicinal plants have made significant impacts to several herbal drugs used in the therapy of malaria. Two diterpenoids, 14-deoxy-1β-hydroxy-4(4E)-jatrogrossidentadione (1ΒhJ) and 15-deoxy-(1ΒhJ)  from </w:t>
      </w:r>
      <w:r w:rsidRPr="00F4303F">
        <w:rPr>
          <w:rFonts w:ascii="Times New Roman" w:hAnsi="Times New Roman" w:cs="Times New Roman"/>
          <w:i/>
          <w:sz w:val="24"/>
          <w:szCs w:val="24"/>
        </w:rPr>
        <w:t>Jathropha multifida</w:t>
      </w:r>
      <w:r w:rsidRPr="00F4303F">
        <w:rPr>
          <w:rFonts w:ascii="Times New Roman" w:hAnsi="Times New Roman" w:cs="Times New Roman"/>
          <w:sz w:val="24"/>
          <w:szCs w:val="24"/>
        </w:rPr>
        <w:t xml:space="preserve"> stem bark displayed significant </w:t>
      </w:r>
      <w:r w:rsidRPr="00F4303F">
        <w:rPr>
          <w:rFonts w:ascii="Times New Roman" w:hAnsi="Times New Roman" w:cs="Times New Roman"/>
          <w:i/>
          <w:sz w:val="24"/>
          <w:szCs w:val="24"/>
        </w:rPr>
        <w:t>in vitro</w:t>
      </w:r>
      <w:r w:rsidRPr="00F4303F">
        <w:rPr>
          <w:rFonts w:ascii="Times New Roman" w:hAnsi="Times New Roman" w:cs="Times New Roman"/>
          <w:sz w:val="24"/>
          <w:szCs w:val="24"/>
        </w:rPr>
        <w:t xml:space="preserve"> inhibitory activities with IC</w:t>
      </w:r>
      <w:r w:rsidRPr="00F4303F">
        <w:rPr>
          <w:rFonts w:ascii="Times New Roman" w:hAnsi="Times New Roman" w:cs="Times New Roman"/>
          <w:sz w:val="24"/>
          <w:szCs w:val="24"/>
          <w:vertAlign w:val="subscript"/>
        </w:rPr>
        <w:t xml:space="preserve">50 </w:t>
      </w:r>
      <w:r w:rsidRPr="00F4303F">
        <w:rPr>
          <w:rFonts w:ascii="Times New Roman" w:hAnsi="Times New Roman" w:cs="Times New Roman"/>
          <w:sz w:val="24"/>
          <w:szCs w:val="24"/>
        </w:rPr>
        <w:t xml:space="preserve">values of 1485 to 47600 µg/mL (Falodun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2010). Novel sesquiterpenes β-bisabolene and </w:t>
      </w:r>
      <w:r w:rsidRPr="00F4303F">
        <w:rPr>
          <w:rFonts w:ascii="Times New Roman" w:hAnsi="Times New Roman" w:cs="Times New Roman"/>
          <w:sz w:val="24"/>
          <w:szCs w:val="24"/>
        </w:rPr>
        <w:lastRenderedPageBreak/>
        <w:t xml:space="preserve">β-Caryophyllene from </w:t>
      </w:r>
      <w:r w:rsidRPr="00F4303F">
        <w:rPr>
          <w:rFonts w:ascii="Times New Roman" w:hAnsi="Times New Roman" w:cs="Times New Roman"/>
          <w:i/>
          <w:sz w:val="24"/>
          <w:szCs w:val="24"/>
        </w:rPr>
        <w:t xml:space="preserve">C. reticulata </w:t>
      </w:r>
      <w:r w:rsidRPr="00F4303F">
        <w:rPr>
          <w:rFonts w:ascii="Times New Roman" w:hAnsi="Times New Roman" w:cs="Times New Roman"/>
          <w:sz w:val="24"/>
          <w:szCs w:val="24"/>
        </w:rPr>
        <w:t>oleorosin displayed exceptional antiplasmodial activity of 50% inhibitory concentration (IC</w:t>
      </w:r>
      <w:r w:rsidRPr="00F4303F">
        <w:rPr>
          <w:rFonts w:ascii="Times New Roman" w:hAnsi="Times New Roman" w:cs="Times New Roman"/>
          <w:sz w:val="24"/>
          <w:szCs w:val="24"/>
          <w:vertAlign w:val="subscript"/>
        </w:rPr>
        <w:t>50</w:t>
      </w:r>
      <w:r w:rsidRPr="00F4303F">
        <w:rPr>
          <w:rFonts w:ascii="Times New Roman" w:hAnsi="Times New Roman" w:cs="Times New Roman"/>
          <w:sz w:val="24"/>
          <w:szCs w:val="24"/>
        </w:rPr>
        <w:t>)</w:t>
      </w:r>
      <w:r w:rsidRPr="00F4303F">
        <w:rPr>
          <w:rFonts w:ascii="Times New Roman" w:hAnsi="Times New Roman" w:cs="Times New Roman"/>
          <w:sz w:val="24"/>
          <w:szCs w:val="24"/>
          <w:vertAlign w:val="subscript"/>
        </w:rPr>
        <w:t xml:space="preserve"> </w:t>
      </w:r>
      <w:r w:rsidRPr="00F4303F">
        <w:rPr>
          <w:rFonts w:ascii="Times New Roman" w:hAnsi="Times New Roman" w:cs="Times New Roman"/>
          <w:sz w:val="24"/>
          <w:szCs w:val="24"/>
        </w:rPr>
        <w:t xml:space="preserve">(8.25 µg/ml) against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3D7 infected mice (Kamaraj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2014). Ergostane steroids and terpenoids isolated from </w:t>
      </w:r>
      <w:r w:rsidRPr="00F4303F">
        <w:rPr>
          <w:rFonts w:ascii="Times New Roman" w:hAnsi="Times New Roman" w:cs="Times New Roman"/>
          <w:i/>
          <w:sz w:val="24"/>
          <w:szCs w:val="24"/>
        </w:rPr>
        <w:t>Antrocaryon klaineanum</w:t>
      </w:r>
      <w:r w:rsidRPr="00F4303F">
        <w:rPr>
          <w:rFonts w:ascii="Times New Roman" w:hAnsi="Times New Roman" w:cs="Times New Roman"/>
          <w:sz w:val="24"/>
          <w:szCs w:val="24"/>
        </w:rPr>
        <w:t xml:space="preserve"> trunk bark were assessed </w:t>
      </w:r>
      <w:r w:rsidRPr="00F4303F">
        <w:rPr>
          <w:rFonts w:ascii="Times New Roman" w:hAnsi="Times New Roman" w:cs="Times New Roman"/>
          <w:i/>
          <w:sz w:val="24"/>
          <w:szCs w:val="24"/>
        </w:rPr>
        <w:t>in vitro</w:t>
      </w:r>
      <w:r w:rsidRPr="00F4303F">
        <w:rPr>
          <w:rFonts w:ascii="Times New Roman" w:hAnsi="Times New Roman" w:cs="Times New Roman"/>
          <w:sz w:val="24"/>
          <w:szCs w:val="24"/>
        </w:rPr>
        <w:t xml:space="preserve"> against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Entilin C, antrocarine A, betulinic acid, entilin A and β- sitosterol exhibited strong IC</w:t>
      </w:r>
      <w:r w:rsidRPr="00F4303F">
        <w:rPr>
          <w:rFonts w:ascii="Times New Roman" w:hAnsi="Times New Roman" w:cs="Times New Roman"/>
          <w:sz w:val="24"/>
          <w:szCs w:val="24"/>
          <w:vertAlign w:val="subscript"/>
        </w:rPr>
        <w:t xml:space="preserve">50 </w:t>
      </w:r>
      <w:r w:rsidRPr="00F4303F">
        <w:rPr>
          <w:rFonts w:ascii="Times New Roman" w:hAnsi="Times New Roman" w:cs="Times New Roman"/>
          <w:sz w:val="24"/>
          <w:szCs w:val="24"/>
        </w:rPr>
        <w:t>of 0.44 and 4.34 µg/mL compared to chloroquine (IC</w:t>
      </w:r>
      <w:r w:rsidRPr="00F4303F">
        <w:rPr>
          <w:rFonts w:ascii="Times New Roman" w:hAnsi="Times New Roman" w:cs="Times New Roman"/>
          <w:sz w:val="24"/>
          <w:szCs w:val="24"/>
          <w:vertAlign w:val="subscript"/>
        </w:rPr>
        <w:t>50</w:t>
      </w:r>
      <w:r w:rsidRPr="00F4303F">
        <w:rPr>
          <w:rFonts w:ascii="Times New Roman" w:hAnsi="Times New Roman" w:cs="Times New Roman"/>
          <w:sz w:val="24"/>
          <w:szCs w:val="24"/>
        </w:rPr>
        <w:t xml:space="preserve">= 0.009 µM) (Fouokeng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2019). Terpenoids from </w:t>
      </w:r>
      <w:r w:rsidRPr="00F4303F">
        <w:rPr>
          <w:rFonts w:ascii="Times New Roman" w:hAnsi="Times New Roman" w:cs="Times New Roman"/>
          <w:i/>
          <w:sz w:val="24"/>
          <w:szCs w:val="24"/>
        </w:rPr>
        <w:t>Diospyros conocarpa</w:t>
      </w:r>
      <w:r w:rsidRPr="00F4303F">
        <w:rPr>
          <w:rFonts w:ascii="Times New Roman" w:hAnsi="Times New Roman" w:cs="Times New Roman"/>
          <w:sz w:val="24"/>
          <w:szCs w:val="24"/>
        </w:rPr>
        <w:t xml:space="preserve"> leaves and trunk exhibited a low antiplasmodial activity with viability percentages constantly higher than 90%. IC</w:t>
      </w:r>
      <w:r w:rsidRPr="00F4303F">
        <w:rPr>
          <w:rFonts w:ascii="Times New Roman" w:hAnsi="Times New Roman" w:cs="Times New Roman"/>
          <w:sz w:val="24"/>
          <w:szCs w:val="24"/>
          <w:vertAlign w:val="subscript"/>
        </w:rPr>
        <w:t>50</w:t>
      </w:r>
      <w:r w:rsidRPr="00F4303F">
        <w:rPr>
          <w:rFonts w:ascii="Times New Roman" w:hAnsi="Times New Roman" w:cs="Times New Roman"/>
          <w:sz w:val="24"/>
          <w:szCs w:val="24"/>
        </w:rPr>
        <w:t xml:space="preserve"> of 1 µg/mL of ethyl acetate extracts displayed pronounced resistance against malaria parasite more than aridarin, lupeol, mangiferolic acid, bergenin, D-quercitol and betunilic acid (Albernaz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2010).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2.5.3</w:t>
      </w:r>
      <w:r w:rsidRPr="00F4303F">
        <w:rPr>
          <w:rFonts w:ascii="Times New Roman" w:hAnsi="Times New Roman" w:cs="Times New Roman"/>
          <w:b/>
          <w:sz w:val="24"/>
          <w:szCs w:val="24"/>
        </w:rPr>
        <w:tab/>
        <w:t xml:space="preserve">Alkaloids </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Alkaloids are natural organic phytochemical compounds containing basic nitrogen atoms. </w:t>
      </w:r>
      <w:r w:rsidRPr="00F4303F">
        <w:rPr>
          <w:rFonts w:ascii="Times New Roman" w:hAnsi="Times New Roman" w:cs="Times New Roman"/>
          <w:sz w:val="24"/>
          <w:szCs w:val="24"/>
        </w:rPr>
        <w:tab/>
        <w:t>Most natural alkaloid-containing compounds are categorized by the occurrence of pyridine and pyrrolidine rings</w:t>
      </w:r>
      <w:r w:rsidRPr="00F4303F">
        <w:rPr>
          <w:rFonts w:ascii="Times New Roman" w:hAnsi="Times New Roman" w:cs="Times New Roman"/>
          <w:sz w:val="24"/>
          <w:szCs w:val="24"/>
        </w:rPr>
        <w:tab/>
        <w:t xml:space="preserve"> with great structural diversity. The poisonous features or bitter taste of most plants are linked to the availability of alkaloid. About 10 to 25% plants contain alkaloids (Chea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2007). Plants synthesized alkaloids from tyrosine, aspartic acid, histidine, anthranilic acid, ornithine and lysine which are biosynthesized through Mannich and Schiff bases reactions. The roles of alkaloids in plants are not well known; however, it is described as the final product of nitrogen metabolism in plant and could also regulate plant growth (Chea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2007). Many alkaloids isolated from plants displayed vast pharmacological activities. Benzylisoquinoline derivatives such as tetrahydropalmatine, cepharanthine, xylopine, and dehydroemetine isolated from </w:t>
      </w:r>
      <w:r w:rsidRPr="00F4303F">
        <w:rPr>
          <w:rFonts w:ascii="Times New Roman" w:hAnsi="Times New Roman" w:cs="Times New Roman"/>
          <w:i/>
          <w:sz w:val="24"/>
          <w:szCs w:val="24"/>
        </w:rPr>
        <w:t xml:space="preserve">Stephania rotunda </w:t>
      </w:r>
      <w:r w:rsidRPr="00F4303F">
        <w:rPr>
          <w:rFonts w:ascii="Times New Roman" w:hAnsi="Times New Roman" w:cs="Times New Roman"/>
          <w:sz w:val="24"/>
          <w:szCs w:val="24"/>
        </w:rPr>
        <w:t xml:space="preserve">tuber exhibited remarkable </w:t>
      </w:r>
      <w:r w:rsidRPr="00F4303F">
        <w:rPr>
          <w:rFonts w:ascii="Times New Roman" w:hAnsi="Times New Roman" w:cs="Times New Roman"/>
          <w:i/>
          <w:sz w:val="24"/>
          <w:szCs w:val="24"/>
        </w:rPr>
        <w:t xml:space="preserve">in vitro </w:t>
      </w:r>
      <w:r w:rsidRPr="00F4303F">
        <w:rPr>
          <w:rFonts w:ascii="Times New Roman" w:hAnsi="Times New Roman" w:cs="Times New Roman"/>
          <w:sz w:val="24"/>
          <w:szCs w:val="24"/>
        </w:rPr>
        <w:t xml:space="preserve">activity against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W2. The compounds inhibit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growth (IC</w:t>
      </w:r>
      <w:r w:rsidRPr="00F4303F">
        <w:rPr>
          <w:rFonts w:ascii="Times New Roman" w:hAnsi="Times New Roman" w:cs="Times New Roman"/>
          <w:sz w:val="24"/>
          <w:szCs w:val="24"/>
          <w:vertAlign w:val="subscript"/>
        </w:rPr>
        <w:t>50</w:t>
      </w:r>
      <w:r w:rsidRPr="00F4303F">
        <w:rPr>
          <w:rFonts w:ascii="Times New Roman" w:hAnsi="Times New Roman" w:cs="Times New Roman"/>
          <w:sz w:val="24"/>
          <w:szCs w:val="24"/>
        </w:rPr>
        <w:t xml:space="preserve"> values of 0.36 and </w:t>
      </w:r>
      <w:r w:rsidRPr="00F4303F">
        <w:rPr>
          <w:rFonts w:ascii="Times New Roman" w:hAnsi="Times New Roman" w:cs="Times New Roman"/>
          <w:sz w:val="24"/>
          <w:szCs w:val="24"/>
        </w:rPr>
        <w:lastRenderedPageBreak/>
        <w:t xml:space="preserve">0.61 µM) and thus could be attributed to actions of dehydro and basic functional groups (Chea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2007). </w:t>
      </w:r>
    </w:p>
    <w:p w:rsidR="00F4303F" w:rsidRPr="00F4303F" w:rsidRDefault="00F4303F" w:rsidP="00F4303F">
      <w:pPr>
        <w:pStyle w:val="ListParagraph"/>
        <w:spacing w:after="0" w:line="480" w:lineRule="auto"/>
        <w:ind w:left="0"/>
        <w:jc w:val="both"/>
        <w:rPr>
          <w:rFonts w:ascii="Times New Roman" w:hAnsi="Times New Roman" w:cs="Times New Roman"/>
          <w:b/>
          <w:sz w:val="24"/>
          <w:szCs w:val="24"/>
        </w:rPr>
      </w:pPr>
      <w:r w:rsidRPr="00F4303F">
        <w:rPr>
          <w:rFonts w:ascii="Times New Roman" w:hAnsi="Times New Roman" w:cs="Times New Roman"/>
          <w:b/>
          <w:sz w:val="24"/>
          <w:szCs w:val="24"/>
        </w:rPr>
        <w:tab/>
      </w:r>
      <w:r w:rsidRPr="00F4303F">
        <w:rPr>
          <w:rFonts w:ascii="Times New Roman" w:hAnsi="Times New Roman" w:cs="Times New Roman"/>
          <w:sz w:val="24"/>
          <w:szCs w:val="24"/>
        </w:rPr>
        <w:t xml:space="preserve">The appraisals of febrifugine derivatives of quinazoline alkaloids significantly inhibited the growth of drug resistant malaria parasite (Kikuchi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2014). Several amaryllidaceae alkaloids such as haemanthamine and ungeremine are potent antimalarial substances against chloroquine sensitive (CS) and chloroquine resistant (CR) clinical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strains. Semi-synthesized lycorenine derivatives such as pancratinine A and hippeastrine isolated from </w:t>
      </w:r>
      <w:r w:rsidRPr="00F4303F">
        <w:rPr>
          <w:rFonts w:ascii="Times New Roman" w:hAnsi="Times New Roman" w:cs="Times New Roman"/>
          <w:i/>
          <w:sz w:val="24"/>
          <w:szCs w:val="24"/>
        </w:rPr>
        <w:t>Pancratium maritimum</w:t>
      </w:r>
      <w:r w:rsidRPr="00F4303F">
        <w:rPr>
          <w:rFonts w:ascii="Times New Roman" w:hAnsi="Times New Roman" w:cs="Times New Roman"/>
          <w:sz w:val="24"/>
          <w:szCs w:val="24"/>
        </w:rPr>
        <w:t xml:space="preserve"> bulbs were modified to enhance their antiplasmodial activity. The hydroxyl group on hippeastrine (C-2) was modified by replacing the methylenedioxy moiety (Cedron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2010). The tetrahydroquinazoline derivative of 3-(3-((2R,3S)-3-hydroxypiperidin-2-yl)-2-oxopropyl)quinazolin-4(3H)-one displayed a pronounced </w:t>
      </w:r>
      <w:r w:rsidRPr="00F4303F">
        <w:rPr>
          <w:rFonts w:ascii="Times New Roman" w:hAnsi="Times New Roman" w:cs="Times New Roman"/>
          <w:i/>
          <w:sz w:val="24"/>
          <w:szCs w:val="24"/>
        </w:rPr>
        <w:t xml:space="preserve">in vitro </w:t>
      </w:r>
      <w:r w:rsidRPr="00F4303F">
        <w:rPr>
          <w:rFonts w:ascii="Times New Roman" w:hAnsi="Times New Roman" w:cs="Times New Roman"/>
          <w:sz w:val="24"/>
          <w:szCs w:val="24"/>
        </w:rPr>
        <w:t xml:space="preserve">and </w:t>
      </w:r>
      <w:r w:rsidRPr="00F4303F">
        <w:rPr>
          <w:rFonts w:ascii="Times New Roman" w:hAnsi="Times New Roman" w:cs="Times New Roman"/>
          <w:i/>
          <w:sz w:val="24"/>
          <w:szCs w:val="24"/>
        </w:rPr>
        <w:t>in vivo</w:t>
      </w:r>
      <w:r w:rsidRPr="00F4303F">
        <w:rPr>
          <w:rFonts w:ascii="Times New Roman" w:hAnsi="Times New Roman" w:cs="Times New Roman"/>
          <w:sz w:val="24"/>
          <w:szCs w:val="24"/>
        </w:rPr>
        <w:t xml:space="preserve"> antiplasmodial activity of high therapeutic index (ED</w:t>
      </w:r>
      <w:r w:rsidRPr="00F4303F">
        <w:rPr>
          <w:rFonts w:ascii="Times New Roman" w:hAnsi="Times New Roman" w:cs="Times New Roman"/>
          <w:sz w:val="24"/>
          <w:szCs w:val="24"/>
          <w:vertAlign w:val="subscript"/>
        </w:rPr>
        <w:t>50</w:t>
      </w:r>
      <w:r w:rsidRPr="00F4303F">
        <w:rPr>
          <w:rFonts w:ascii="Times New Roman" w:hAnsi="Times New Roman" w:cs="Times New Roman"/>
          <w:sz w:val="24"/>
          <w:szCs w:val="24"/>
        </w:rPr>
        <w:t xml:space="preserve"> = 12.8 mg/kg, TI = 94). The antimalarial potential of the derivatives were displayed against CS FCR-3 strain ((EC</w:t>
      </w:r>
      <w:r w:rsidRPr="00F4303F">
        <w:rPr>
          <w:rFonts w:ascii="Times New Roman" w:hAnsi="Times New Roman" w:cs="Times New Roman"/>
          <w:sz w:val="24"/>
          <w:szCs w:val="24"/>
          <w:vertAlign w:val="subscript"/>
        </w:rPr>
        <w:t>50</w:t>
      </w:r>
      <w:r w:rsidRPr="00F4303F">
        <w:rPr>
          <w:rFonts w:ascii="Times New Roman" w:hAnsi="Times New Roman" w:cs="Times New Roman"/>
          <w:sz w:val="24"/>
          <w:szCs w:val="24"/>
        </w:rPr>
        <w:t>= 79 nM) and CR K1 strain (EC</w:t>
      </w:r>
      <w:r w:rsidRPr="00F4303F">
        <w:rPr>
          <w:rFonts w:ascii="Times New Roman" w:hAnsi="Times New Roman" w:cs="Times New Roman"/>
          <w:sz w:val="24"/>
          <w:szCs w:val="24"/>
          <w:vertAlign w:val="subscript"/>
        </w:rPr>
        <w:t>50</w:t>
      </w:r>
      <w:r w:rsidRPr="00F4303F">
        <w:rPr>
          <w:rFonts w:ascii="Times New Roman" w:hAnsi="Times New Roman" w:cs="Times New Roman"/>
          <w:sz w:val="24"/>
          <w:szCs w:val="24"/>
        </w:rPr>
        <w:t xml:space="preserve">= 85.7nM) (Waterman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2014). </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Indole alkaloids have a special monoterpene skeletal structure. They significantly contributed to drug discovery due to the diverse pharmacological activities reported. Synthetic cryptolepine analogs, olivacine and ellipticine exhibited pronounced inhibition of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species (de Almeida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2019). Two alkaloids, julifloridine and juliprosopine isolated from </w:t>
      </w:r>
      <w:r w:rsidRPr="00F4303F">
        <w:rPr>
          <w:rFonts w:ascii="Times New Roman" w:hAnsi="Times New Roman" w:cs="Times New Roman"/>
          <w:i/>
          <w:sz w:val="24"/>
          <w:szCs w:val="24"/>
        </w:rPr>
        <w:t>Proposopis juliflora</w:t>
      </w:r>
      <w:r w:rsidRPr="00F4303F">
        <w:rPr>
          <w:rFonts w:ascii="Times New Roman" w:hAnsi="Times New Roman" w:cs="Times New Roman"/>
          <w:sz w:val="24"/>
          <w:szCs w:val="24"/>
        </w:rPr>
        <w:t xml:space="preserve"> leaves were investigated using male adult Swiss Webster mice that were intraperitonially infected with CR </w:t>
      </w:r>
      <w:r w:rsidRPr="00F4303F">
        <w:rPr>
          <w:rFonts w:ascii="Times New Roman" w:hAnsi="Times New Roman" w:cs="Times New Roman"/>
          <w:i/>
          <w:sz w:val="24"/>
          <w:szCs w:val="24"/>
        </w:rPr>
        <w:t xml:space="preserve">P. falciparum </w:t>
      </w:r>
      <w:r w:rsidRPr="00F4303F">
        <w:rPr>
          <w:rFonts w:ascii="Times New Roman" w:hAnsi="Times New Roman" w:cs="Times New Roman"/>
          <w:sz w:val="24"/>
          <w:szCs w:val="24"/>
        </w:rPr>
        <w:t xml:space="preserve">W2 strain. The compounds displayed pronounced </w:t>
      </w:r>
      <w:r w:rsidRPr="00F4303F">
        <w:rPr>
          <w:rFonts w:ascii="Times New Roman" w:hAnsi="Times New Roman" w:cs="Times New Roman"/>
          <w:i/>
          <w:sz w:val="24"/>
          <w:szCs w:val="24"/>
        </w:rPr>
        <w:t>in vivo</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in vitro</w:t>
      </w:r>
      <w:r w:rsidRPr="00F4303F">
        <w:rPr>
          <w:rFonts w:ascii="Times New Roman" w:hAnsi="Times New Roman" w:cs="Times New Roman"/>
          <w:sz w:val="24"/>
          <w:szCs w:val="24"/>
        </w:rPr>
        <w:t xml:space="preserve"> antiplasmodial activities of 2 mg/kg compared to 50 mg/kg of chloroquine (Batista </w:t>
      </w:r>
      <w:r w:rsidRPr="00F4303F">
        <w:rPr>
          <w:rFonts w:ascii="Times New Roman" w:hAnsi="Times New Roman" w:cs="Times New Roman"/>
          <w:i/>
          <w:sz w:val="24"/>
          <w:szCs w:val="24"/>
        </w:rPr>
        <w:t>et al</w:t>
      </w:r>
      <w:r w:rsidRPr="00F4303F">
        <w:rPr>
          <w:rFonts w:ascii="Times New Roman" w:hAnsi="Times New Roman" w:cs="Times New Roman"/>
          <w:sz w:val="24"/>
          <w:szCs w:val="24"/>
        </w:rPr>
        <w:t>., 2018).</w:t>
      </w: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pStyle w:val="ListParagraph"/>
        <w:spacing w:after="0" w:line="480" w:lineRule="auto"/>
        <w:ind w:left="0"/>
        <w:jc w:val="both"/>
        <w:rPr>
          <w:rFonts w:ascii="Times New Roman" w:hAnsi="Times New Roman" w:cs="Times New Roman"/>
          <w:b/>
          <w:sz w:val="24"/>
          <w:szCs w:val="24"/>
        </w:rPr>
      </w:pPr>
      <w:r w:rsidRPr="00F4303F">
        <w:rPr>
          <w:rFonts w:ascii="Times New Roman" w:hAnsi="Times New Roman" w:cs="Times New Roman"/>
          <w:b/>
          <w:sz w:val="24"/>
          <w:szCs w:val="24"/>
        </w:rPr>
        <w:lastRenderedPageBreak/>
        <w:t>2.5.4</w:t>
      </w:r>
      <w:r w:rsidRPr="00F4303F">
        <w:rPr>
          <w:rFonts w:ascii="Times New Roman" w:hAnsi="Times New Roman" w:cs="Times New Roman"/>
          <w:b/>
          <w:sz w:val="24"/>
          <w:szCs w:val="24"/>
        </w:rPr>
        <w:tab/>
        <w:t>Heterocyclic compounds</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Most contemporary studies have revealed diverse heterocyclic derivatives with pronounced antimalarial properties (Kalaria et al. 2018a). Some of the remarkable heterocyclic compounds are shown in Fig 2.9. </w:t>
      </w:r>
    </w:p>
    <w:p w:rsidR="00F4303F" w:rsidRPr="00F4303F" w:rsidRDefault="00F4303F" w:rsidP="00F4303F">
      <w:pPr>
        <w:spacing w:after="0" w:line="480" w:lineRule="auto"/>
        <w:rPr>
          <w:rFonts w:ascii="Times New Roman" w:hAnsi="Times New Roman" w:cs="Times New Roman"/>
          <w:sz w:val="24"/>
          <w:szCs w:val="24"/>
        </w:rPr>
      </w:pPr>
      <w:r w:rsidRPr="00F4303F">
        <w:rPr>
          <w:rFonts w:ascii="Times New Roman" w:hAnsi="Times New Roman" w:cs="Times New Roman"/>
          <w:noProof/>
          <w:sz w:val="24"/>
          <w:szCs w:val="24"/>
        </w:rPr>
        <w:drawing>
          <wp:inline distT="0" distB="0" distL="0" distR="0" wp14:anchorId="50DD583C" wp14:editId="568ED6FA">
            <wp:extent cx="5943506" cy="5839326"/>
            <wp:effectExtent l="0" t="0" r="635" b="0"/>
            <wp:docPr id="99" name="Picture 99" descr="https://ars.els-cdn.com/content/image/1-s2.0-S0223523418307098-fx1_l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https://ars.els-cdn.com/content/image/1-s2.0-S0223523418307098-fx1_lrg.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5223" cy="5841013"/>
                    </a:xfrm>
                    <a:prstGeom prst="rect">
                      <a:avLst/>
                    </a:prstGeom>
                    <a:noFill/>
                    <a:ln>
                      <a:noFill/>
                    </a:ln>
                  </pic:spPr>
                </pic:pic>
              </a:graphicData>
            </a:graphic>
          </wp:inline>
        </w:drawing>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 xml:space="preserve">Fig 2.9: Heterocyclic compounds with antiplasmodial property (Kalaria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2018a).</w:t>
      </w: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lastRenderedPageBreak/>
        <w:t>2.5.4.1</w:t>
      </w:r>
      <w:r w:rsidRPr="00F4303F">
        <w:rPr>
          <w:rFonts w:ascii="Times New Roman" w:hAnsi="Times New Roman" w:cs="Times New Roman"/>
          <w:b/>
          <w:sz w:val="24"/>
          <w:szCs w:val="24"/>
        </w:rPr>
        <w:tab/>
        <w:t>Aminoquinolines</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Aminoquinolines are quinoline derivatives. The compound occurs in two forms: 4-aminoquinoline and 8- aminoquinoline with significant antimalarial potency. In recent studies, the antiplasmodial potential of aminoquinolines is explored. Several 4-aminoquinoline-1,3,5-triazine derivatives displayed significant </w:t>
      </w:r>
      <w:r w:rsidRPr="00F4303F">
        <w:rPr>
          <w:rFonts w:ascii="Times New Roman" w:hAnsi="Times New Roman" w:cs="Times New Roman"/>
          <w:i/>
          <w:sz w:val="24"/>
          <w:szCs w:val="24"/>
        </w:rPr>
        <w:t>in vitro</w:t>
      </w:r>
      <w:r w:rsidRPr="00F4303F">
        <w:rPr>
          <w:rFonts w:ascii="Times New Roman" w:hAnsi="Times New Roman" w:cs="Times New Roman"/>
          <w:sz w:val="24"/>
          <w:szCs w:val="24"/>
        </w:rPr>
        <w:t xml:space="preserve"> antiplasmodial activity against CR-RKL-2 and CS-3D-7 strains (Bhat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2013). Several synthesised pyrimidine-primaquine hybrids displayed strong inhibition against liver and blood stages of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parasites (Kaur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2015). Arylpyrrolyl derivatives of 7-chloro-4-aminoquinoline displayed pronounced inhibition against CS-D-10 and CR-W2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clinical strains (Casagrande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2008). Antimalarial substance was synthesized by coupling 1,10-carbonyldiimidazole to condensed carboxylic acid-functionalized chalcone and aminoquinolines. The compound displayed strong activities against CR-W2 and CS-3D7 (Smith and Nda, 2014). 3-[(2-Chloroquinolin-3-yl) methylene]-5-phenylfuran-2(3H)-one derivatives displayed strong IC</w:t>
      </w:r>
      <w:r w:rsidRPr="00F4303F">
        <w:rPr>
          <w:rFonts w:ascii="Times New Roman" w:hAnsi="Times New Roman" w:cs="Times New Roman"/>
          <w:sz w:val="24"/>
          <w:szCs w:val="24"/>
          <w:vertAlign w:val="subscript"/>
        </w:rPr>
        <w:t>50</w:t>
      </w:r>
      <w:r w:rsidRPr="00F4303F">
        <w:rPr>
          <w:rFonts w:ascii="Times New Roman" w:hAnsi="Times New Roman" w:cs="Times New Roman"/>
          <w:sz w:val="24"/>
          <w:szCs w:val="24"/>
        </w:rPr>
        <w:t xml:space="preserve"> of 0.50 nM against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Dehydroxy isoquine derivatives strongly inhibited </w:t>
      </w:r>
      <w:r w:rsidRPr="00F4303F">
        <w:rPr>
          <w:rFonts w:ascii="Times New Roman" w:hAnsi="Times New Roman" w:cs="Times New Roman"/>
          <w:i/>
          <w:sz w:val="24"/>
          <w:szCs w:val="24"/>
        </w:rPr>
        <w:t xml:space="preserve">P. berghei </w:t>
      </w:r>
      <w:r w:rsidRPr="00F4303F">
        <w:rPr>
          <w:rFonts w:ascii="Times New Roman" w:hAnsi="Times New Roman" w:cs="Times New Roman"/>
          <w:sz w:val="24"/>
          <w:szCs w:val="24"/>
        </w:rPr>
        <w:t>with IC</w:t>
      </w:r>
      <w:r w:rsidRPr="00F4303F">
        <w:rPr>
          <w:rFonts w:ascii="Times New Roman" w:hAnsi="Times New Roman" w:cs="Times New Roman"/>
          <w:sz w:val="24"/>
          <w:szCs w:val="24"/>
          <w:vertAlign w:val="subscript"/>
        </w:rPr>
        <w:t>50</w:t>
      </w:r>
      <w:r w:rsidRPr="00F4303F">
        <w:rPr>
          <w:rFonts w:ascii="Times New Roman" w:hAnsi="Times New Roman" w:cs="Times New Roman"/>
          <w:sz w:val="24"/>
          <w:szCs w:val="24"/>
        </w:rPr>
        <w:t xml:space="preserve"> of 1.66 mM (Valverde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2018).</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2.5.4.2</w:t>
      </w:r>
      <w:r w:rsidRPr="00F4303F">
        <w:rPr>
          <w:rFonts w:ascii="Times New Roman" w:hAnsi="Times New Roman" w:cs="Times New Roman"/>
          <w:b/>
          <w:sz w:val="24"/>
          <w:szCs w:val="24"/>
        </w:rPr>
        <w:tab/>
        <w:t>Indole</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Several heterocyclic phytochemical constituents are reported for their diverse pharmacological activities. Indole and derivatives possess a characteristic skeleton which significantly enhances their antimalarial potentials.  3-piperidin-4-yl-1H-indoles synthesised compounds displayed significant </w:t>
      </w:r>
      <w:r w:rsidRPr="00F4303F">
        <w:rPr>
          <w:rFonts w:ascii="Times New Roman" w:hAnsi="Times New Roman" w:cs="Times New Roman"/>
          <w:i/>
          <w:sz w:val="24"/>
          <w:szCs w:val="24"/>
        </w:rPr>
        <w:t>in vitro</w:t>
      </w:r>
      <w:r w:rsidRPr="00F4303F">
        <w:rPr>
          <w:rFonts w:ascii="Times New Roman" w:hAnsi="Times New Roman" w:cs="Times New Roman"/>
          <w:sz w:val="24"/>
          <w:szCs w:val="24"/>
        </w:rPr>
        <w:t xml:space="preserve"> antiplasmodial activity for CS strains (EC</w:t>
      </w:r>
      <w:r w:rsidRPr="00F4303F">
        <w:rPr>
          <w:rFonts w:ascii="Times New Roman" w:hAnsi="Times New Roman" w:cs="Times New Roman"/>
          <w:sz w:val="24"/>
          <w:szCs w:val="24"/>
          <w:vertAlign w:val="subscript"/>
        </w:rPr>
        <w:t>50</w:t>
      </w:r>
      <w:r w:rsidRPr="00F4303F">
        <w:rPr>
          <w:rFonts w:ascii="Times New Roman" w:hAnsi="Times New Roman" w:cs="Times New Roman"/>
          <w:sz w:val="24"/>
          <w:szCs w:val="24"/>
        </w:rPr>
        <w:t xml:space="preserve"> = 3 mM). However, no significant inhibitory activities were observed on CR strains (Santos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2015). Spiroindolones exhibited strong </w:t>
      </w:r>
      <w:r w:rsidRPr="00F4303F">
        <w:rPr>
          <w:rFonts w:ascii="Times New Roman" w:hAnsi="Times New Roman" w:cs="Times New Roman"/>
          <w:i/>
          <w:sz w:val="24"/>
          <w:szCs w:val="24"/>
        </w:rPr>
        <w:t>in vivo</w:t>
      </w:r>
      <w:r w:rsidRPr="00F4303F">
        <w:rPr>
          <w:rFonts w:ascii="Times New Roman" w:hAnsi="Times New Roman" w:cs="Times New Roman"/>
          <w:sz w:val="24"/>
          <w:szCs w:val="24"/>
        </w:rPr>
        <w:t xml:space="preserve"> inhibition against K1 and NF54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strain (Yeung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2010). Recently, 3-pyrimidylindole derivatives were appraised for their </w:t>
      </w:r>
      <w:r w:rsidRPr="00F4303F">
        <w:rPr>
          <w:rFonts w:ascii="Times New Roman" w:hAnsi="Times New Roman" w:cs="Times New Roman"/>
          <w:sz w:val="24"/>
          <w:szCs w:val="24"/>
        </w:rPr>
        <w:lastRenderedPageBreak/>
        <w:t xml:space="preserve">antiplasmodial activities. The compounds showed promising antiplasmodial potentials (Lebar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2011). </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A promising antimalarial compound was synthesised from 4-aminoquinoline. Its pronounced activity against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could be linked to indol-3-yl (C-2 of 4-aminoquinoline) and quaternary nitrogen on quinoline. Alkylation of 4-aminoquinoline enhanced its inhibitory activities against CS-3D7 and CR-K1 strain (Teguh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2013). Chemical modification of indole ring on the skeletal structure of melatonin derivatives was fundamental for the observed antiplasmodial activity displayed by indole related compounds. The attachment of carboxamide group on the C-3 position of indole compounds exhibited strong activity at low micromolar against the growth of </w:t>
      </w:r>
      <w:r w:rsidRPr="00F4303F">
        <w:rPr>
          <w:rFonts w:ascii="Times New Roman" w:hAnsi="Times New Roman" w:cs="Times New Roman"/>
          <w:i/>
          <w:sz w:val="24"/>
          <w:szCs w:val="24"/>
        </w:rPr>
        <w:t xml:space="preserve">P. falciparum </w:t>
      </w:r>
      <w:r w:rsidRPr="00F4303F">
        <w:rPr>
          <w:rFonts w:ascii="Times New Roman" w:hAnsi="Times New Roman" w:cs="Times New Roman"/>
          <w:sz w:val="24"/>
          <w:szCs w:val="24"/>
        </w:rPr>
        <w:t>(IC</w:t>
      </w:r>
      <w:r w:rsidRPr="00F4303F">
        <w:rPr>
          <w:rFonts w:ascii="Times New Roman" w:hAnsi="Times New Roman" w:cs="Times New Roman"/>
          <w:sz w:val="24"/>
          <w:szCs w:val="24"/>
          <w:vertAlign w:val="subscript"/>
        </w:rPr>
        <w:t>50</w:t>
      </w:r>
      <w:r w:rsidRPr="00F4303F">
        <w:rPr>
          <w:rFonts w:ascii="Times New Roman" w:hAnsi="Times New Roman" w:cs="Times New Roman"/>
          <w:sz w:val="24"/>
          <w:szCs w:val="24"/>
        </w:rPr>
        <w:t xml:space="preserve"> = 2.93 mM) (Schuck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2014).</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Novel indoloisoquinolines with an allyl substituent displayed strong antimalarial activity (IC</w:t>
      </w:r>
      <w:r w:rsidRPr="00F4303F">
        <w:rPr>
          <w:rFonts w:ascii="Times New Roman" w:hAnsi="Times New Roman" w:cs="Times New Roman"/>
          <w:sz w:val="24"/>
          <w:szCs w:val="24"/>
          <w:vertAlign w:val="subscript"/>
        </w:rPr>
        <w:t>50</w:t>
      </w:r>
      <w:r w:rsidRPr="00F4303F">
        <w:rPr>
          <w:rFonts w:ascii="Times New Roman" w:hAnsi="Times New Roman" w:cs="Times New Roman"/>
          <w:sz w:val="24"/>
          <w:szCs w:val="24"/>
        </w:rPr>
        <w:t xml:space="preserve"> = 1.5 mM). Several N-alkyl derivatives of calothrixins A and B exhibited pronounced inhibitory activity against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FCR-3 clinical strain (Matsumoto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2012).</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2.5.4.3</w:t>
      </w:r>
      <w:r w:rsidRPr="00F4303F">
        <w:rPr>
          <w:rFonts w:ascii="Times New Roman" w:hAnsi="Times New Roman" w:cs="Times New Roman"/>
          <w:b/>
          <w:sz w:val="24"/>
          <w:szCs w:val="24"/>
        </w:rPr>
        <w:tab/>
        <w:t>Pyrimidine</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One of the most important aromatic heterocyclic natural compounds with vast pharmacological activities is pyrimidine. It has a distinctive structure similar to pyridine, however, bounded by the presence of nitrogen atoms. Several pyrimidines have been reported for their pronounced antiplasmodial activity. Quinazoline-2,4,6-triamine derivatives synthesized displayed significant </w:t>
      </w:r>
      <w:r w:rsidRPr="00F4303F">
        <w:rPr>
          <w:rFonts w:ascii="Times New Roman" w:hAnsi="Times New Roman" w:cs="Times New Roman"/>
          <w:i/>
          <w:sz w:val="24"/>
          <w:szCs w:val="24"/>
        </w:rPr>
        <w:t>in vivo</w:t>
      </w:r>
      <w:r w:rsidRPr="00F4303F">
        <w:rPr>
          <w:rFonts w:ascii="Times New Roman" w:hAnsi="Times New Roman" w:cs="Times New Roman"/>
          <w:sz w:val="24"/>
          <w:szCs w:val="24"/>
        </w:rPr>
        <w:t xml:space="preserve"> antiplasmodial activity stronger than pyrimethamine and chloroquine, respectively (Hernandez-Luis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2017). Pyrimidines derivatives displayed significant activity of IC</w:t>
      </w:r>
      <w:r w:rsidRPr="00F4303F">
        <w:rPr>
          <w:rFonts w:ascii="Times New Roman" w:hAnsi="Times New Roman" w:cs="Times New Roman"/>
          <w:sz w:val="24"/>
          <w:szCs w:val="24"/>
          <w:vertAlign w:val="subscript"/>
        </w:rPr>
        <w:t>50</w:t>
      </w:r>
      <w:r w:rsidRPr="00F4303F">
        <w:rPr>
          <w:rFonts w:ascii="Times New Roman" w:hAnsi="Times New Roman" w:cs="Times New Roman"/>
          <w:sz w:val="24"/>
          <w:szCs w:val="24"/>
        </w:rPr>
        <w:t xml:space="preserve"> of 67 </w:t>
      </w:r>
      <m:oMath>
        <m:r>
          <w:rPr>
            <w:rFonts w:ascii="Cambria Math" w:hAnsi="Cambria Math" w:cs="Times New Roman"/>
            <w:sz w:val="24"/>
            <w:szCs w:val="24"/>
          </w:rPr>
          <m:t>µ</m:t>
        </m:r>
      </m:oMath>
      <w:r w:rsidRPr="00F4303F">
        <w:rPr>
          <w:rFonts w:ascii="Times New Roman" w:eastAsiaTheme="minorEastAsia" w:hAnsi="Times New Roman" w:cs="Times New Roman"/>
          <w:sz w:val="24"/>
          <w:szCs w:val="24"/>
        </w:rPr>
        <w:t xml:space="preserve">M against </w:t>
      </w:r>
      <w:r w:rsidRPr="00F4303F">
        <w:rPr>
          <w:rFonts w:ascii="Times New Roman" w:hAnsi="Times New Roman" w:cs="Times New Roman"/>
          <w:sz w:val="24"/>
          <w:szCs w:val="24"/>
        </w:rPr>
        <w:t xml:space="preserve">aeAZT strain of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Distinctive </w:t>
      </w:r>
      <w:r w:rsidRPr="00F4303F">
        <w:rPr>
          <w:rFonts w:ascii="Times New Roman" w:hAnsi="Times New Roman" w:cs="Times New Roman"/>
          <w:sz w:val="24"/>
          <w:szCs w:val="24"/>
        </w:rPr>
        <w:lastRenderedPageBreak/>
        <w:t xml:space="preserve">pyrimidine derivative of 2,4-diamino-thienopyrimidines displayed an outstanding </w:t>
      </w:r>
      <w:r w:rsidRPr="00F4303F">
        <w:rPr>
          <w:rFonts w:ascii="Times New Roman" w:hAnsi="Times New Roman" w:cs="Times New Roman"/>
          <w:i/>
          <w:sz w:val="24"/>
          <w:szCs w:val="24"/>
        </w:rPr>
        <w:t>in vivo</w:t>
      </w:r>
      <w:r w:rsidRPr="00F4303F">
        <w:rPr>
          <w:rFonts w:ascii="Times New Roman" w:hAnsi="Times New Roman" w:cs="Times New Roman"/>
          <w:sz w:val="24"/>
          <w:szCs w:val="24"/>
        </w:rPr>
        <w:t xml:space="preserve"> activity after oral administration of 50 mg/kg of the synthesized compound (Cabrera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2015). Synthesised pyrido [1,2-a]pyrimidin-4-ones also displayed a significant </w:t>
      </w:r>
      <w:r w:rsidRPr="00F4303F">
        <w:rPr>
          <w:rFonts w:ascii="Times New Roman" w:hAnsi="Times New Roman" w:cs="Times New Roman"/>
          <w:i/>
          <w:sz w:val="24"/>
          <w:szCs w:val="24"/>
        </w:rPr>
        <w:t>in vitro</w:t>
      </w:r>
      <w:r w:rsidRPr="00F4303F">
        <w:rPr>
          <w:rFonts w:ascii="Times New Roman" w:hAnsi="Times New Roman" w:cs="Times New Roman"/>
          <w:sz w:val="24"/>
          <w:szCs w:val="24"/>
        </w:rPr>
        <w:t xml:space="preserve"> antiplasmodial activity against FP-2 inhibitors (Mane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2012).</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2.5.4.4</w:t>
      </w:r>
      <w:r w:rsidRPr="00F4303F">
        <w:rPr>
          <w:rFonts w:ascii="Times New Roman" w:hAnsi="Times New Roman" w:cs="Times New Roman"/>
          <w:b/>
          <w:sz w:val="24"/>
          <w:szCs w:val="24"/>
        </w:rPr>
        <w:tab/>
        <w:t>Triazole and Tetrazole</w:t>
      </w:r>
    </w:p>
    <w:p w:rsidR="00F4303F" w:rsidRPr="00F4303F" w:rsidRDefault="00F4303F" w:rsidP="00F4303F">
      <w:pPr>
        <w:spacing w:after="0" w:line="480" w:lineRule="auto"/>
        <w:ind w:firstLine="720"/>
        <w:jc w:val="both"/>
        <w:rPr>
          <w:rFonts w:ascii="Times New Roman" w:hAnsi="Times New Roman" w:cs="Times New Roman"/>
          <w:b/>
          <w:sz w:val="24"/>
          <w:szCs w:val="24"/>
        </w:rPr>
      </w:pPr>
      <w:r w:rsidRPr="00F4303F">
        <w:rPr>
          <w:rFonts w:ascii="Times New Roman" w:hAnsi="Times New Roman" w:cs="Times New Roman"/>
          <w:sz w:val="24"/>
          <w:szCs w:val="24"/>
        </w:rPr>
        <w:t>These are poly-nitrogen containing five-membered rings that are commonly used as bioisosteric substitute of carboxylic acid group in drug discovery and development. These compounds are reported to raise the bioavailabilty and lipophilicity and also, have low side effects. Tetrazoles moieties commonly interact with the enzymes and receptors by means of non-covalent connections that could enhance the therapeutic response. Due to its exceptional pharmacokinetic profile with compounds such as carboxylic acids, tetrazoles possess an array of biological activities, such as antiviral, antimicrobial, antiprotozoal, anti-tuberculosis, anti-inflammatory, and anticancer (Wittenberger, 1994).</w:t>
      </w:r>
      <w:r w:rsidRPr="00F4303F">
        <w:rPr>
          <w:rFonts w:ascii="Times New Roman" w:hAnsi="Times New Roman" w:cs="Times New Roman"/>
          <w:b/>
          <w:sz w:val="24"/>
          <w:szCs w:val="24"/>
        </w:rPr>
        <w:t xml:space="preserve"> </w:t>
      </w:r>
      <w:r w:rsidRPr="00F4303F">
        <w:rPr>
          <w:rFonts w:ascii="Times New Roman" w:hAnsi="Times New Roman" w:cs="Times New Roman"/>
          <w:sz w:val="24"/>
          <w:szCs w:val="24"/>
        </w:rPr>
        <w:t xml:space="preserve">Several triazole derivatives are reported for their pronounced antimalarial activity. 7-chloroquinolinotriazole substituted with triazole moiety through copper-catalyzed cycloaddition between alkyne and 4-azido-7-chloroquinoline was investigated for antiplasmodial activities against clinical strains. The synthesised compounds exhibited a moderate inhibitory activity against the clinical strain of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(IC</w:t>
      </w:r>
      <w:r w:rsidRPr="00F4303F">
        <w:rPr>
          <w:rFonts w:ascii="Times New Roman" w:hAnsi="Times New Roman" w:cs="Times New Roman"/>
          <w:sz w:val="24"/>
          <w:szCs w:val="24"/>
          <w:vertAlign w:val="subscript"/>
        </w:rPr>
        <w:t>50</w:t>
      </w:r>
      <w:r w:rsidRPr="00F4303F">
        <w:rPr>
          <w:rFonts w:ascii="Times New Roman" w:hAnsi="Times New Roman" w:cs="Times New Roman"/>
          <w:sz w:val="24"/>
          <w:szCs w:val="24"/>
        </w:rPr>
        <w:t xml:space="preserve"> = 9.6 nM) (Guilherme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2019). Flavones and chalcones through copper catalyzed click chemistry synthesised 1,4-disubstituted-1,2,3-triazole, the synthesised triazole derivatives displayed significant </w:t>
      </w:r>
      <w:r w:rsidRPr="00F4303F">
        <w:rPr>
          <w:rFonts w:ascii="Times New Roman" w:hAnsi="Times New Roman" w:cs="Times New Roman"/>
          <w:i/>
          <w:sz w:val="24"/>
          <w:szCs w:val="24"/>
        </w:rPr>
        <w:t>in vitro</w:t>
      </w:r>
      <w:r w:rsidRPr="00F4303F">
        <w:rPr>
          <w:rFonts w:ascii="Times New Roman" w:hAnsi="Times New Roman" w:cs="Times New Roman"/>
          <w:sz w:val="24"/>
          <w:szCs w:val="24"/>
        </w:rPr>
        <w:t xml:space="preserve"> antiplasmodial activities of IC</w:t>
      </w:r>
      <w:r w:rsidRPr="00F4303F">
        <w:rPr>
          <w:rFonts w:ascii="Times New Roman" w:hAnsi="Times New Roman" w:cs="Times New Roman"/>
          <w:sz w:val="24"/>
          <w:szCs w:val="24"/>
          <w:vertAlign w:val="subscript"/>
        </w:rPr>
        <w:t>50</w:t>
      </w:r>
      <w:r w:rsidRPr="00F4303F">
        <w:rPr>
          <w:rFonts w:ascii="Times New Roman" w:hAnsi="Times New Roman" w:cs="Times New Roman"/>
          <w:sz w:val="24"/>
          <w:szCs w:val="24"/>
        </w:rPr>
        <w:t xml:space="preserve"> = 502.74 mg/mL against the erythrocytic phases of </w:t>
      </w:r>
      <w:r w:rsidRPr="00F4303F">
        <w:rPr>
          <w:rFonts w:ascii="Times New Roman" w:hAnsi="Times New Roman" w:cs="Times New Roman"/>
          <w:i/>
          <w:sz w:val="24"/>
          <w:szCs w:val="24"/>
        </w:rPr>
        <w:t xml:space="preserve">P. falciparum </w:t>
      </w:r>
      <w:r w:rsidRPr="00F4303F">
        <w:rPr>
          <w:rFonts w:ascii="Times New Roman" w:hAnsi="Times New Roman" w:cs="Times New Roman"/>
          <w:sz w:val="24"/>
          <w:szCs w:val="24"/>
        </w:rPr>
        <w:t xml:space="preserve">(3D7 strain) (Kant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2016). Triazole based fluoroquinolone synthesised via simple alkylation and click chemistry were appraised for their </w:t>
      </w:r>
      <w:r w:rsidRPr="00F4303F">
        <w:rPr>
          <w:rFonts w:ascii="Times New Roman" w:hAnsi="Times New Roman" w:cs="Times New Roman"/>
          <w:i/>
          <w:sz w:val="24"/>
          <w:szCs w:val="24"/>
        </w:rPr>
        <w:t>in vitro</w:t>
      </w:r>
      <w:r w:rsidRPr="00F4303F">
        <w:rPr>
          <w:rFonts w:ascii="Times New Roman" w:hAnsi="Times New Roman" w:cs="Times New Roman"/>
          <w:sz w:val="24"/>
          <w:szCs w:val="24"/>
        </w:rPr>
        <w:t xml:space="preserve"> antiplasmodial activity. The synthesized quinolone displayed strong inhibitory activities </w:t>
      </w:r>
      <w:r w:rsidRPr="00F4303F">
        <w:rPr>
          <w:rFonts w:ascii="Times New Roman" w:hAnsi="Times New Roman" w:cs="Times New Roman"/>
          <w:sz w:val="24"/>
          <w:szCs w:val="24"/>
        </w:rPr>
        <w:lastRenderedPageBreak/>
        <w:t xml:space="preserve">against CS strain of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with IC</w:t>
      </w:r>
      <w:r w:rsidRPr="00F4303F">
        <w:rPr>
          <w:rFonts w:ascii="Times New Roman" w:hAnsi="Times New Roman" w:cs="Times New Roman"/>
          <w:sz w:val="24"/>
          <w:szCs w:val="24"/>
          <w:vertAlign w:val="subscript"/>
        </w:rPr>
        <w:t>50</w:t>
      </w:r>
      <w:r w:rsidRPr="00F4303F">
        <w:rPr>
          <w:rFonts w:ascii="Times New Roman" w:hAnsi="Times New Roman" w:cs="Times New Roman"/>
          <w:sz w:val="24"/>
          <w:szCs w:val="24"/>
        </w:rPr>
        <w:t xml:space="preserve"> of 1.33mg/mL (Dixit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2012). The C-5 substituent of isatin ring and the alkyl chain length on the 7-chloroquinoline moieties of 1H-1,2,3-triazole tethered 7-chloroquinolineisatin was investigated for antiplasmodial activity. Activity of IC</w:t>
      </w:r>
      <w:r w:rsidRPr="00F4303F">
        <w:rPr>
          <w:rFonts w:ascii="Times New Roman" w:hAnsi="Times New Roman" w:cs="Times New Roman"/>
          <w:sz w:val="24"/>
          <w:szCs w:val="24"/>
          <w:vertAlign w:val="subscript"/>
        </w:rPr>
        <w:t>50</w:t>
      </w:r>
      <w:r w:rsidRPr="00F4303F">
        <w:rPr>
          <w:rFonts w:ascii="Times New Roman" w:hAnsi="Times New Roman" w:cs="Times New Roman"/>
          <w:sz w:val="24"/>
          <w:szCs w:val="24"/>
        </w:rPr>
        <w:t xml:space="preserve"> of 1.21 mM was observed against cultured W2-strain of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The nanomolar concentration of triazolium and imidazolium synthesised salts produced electron deficient core which interact with negatively charged moiety on the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merozoite, thus, displayed outstanding inhibitory activity against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strains (Vlahakis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2010).</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 pharmacological activities of triazole have been boosted by incorporating two or more chemical entities or auxochromes. Thus reducing the resistance build-up of triazoles, while improving the efficacy and affinity to parent drugs (Chu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2019). Several triazole hybrids displayed strong antiplasmodial activity against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species.  Triazole-quinoline and quinolone hybrids such as mefloquine (MQ), chloroquine (CQ) and quinine (QN) are cores malaria therapeutic agents and played a vital role in novel antimalarial drugs development (Kaur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2010; Vandekerchtrove and Dhoogbe, 2015). Quinoline-triazole amides and hybrids displayed pronounced </w:t>
      </w:r>
      <w:r w:rsidRPr="00F4303F">
        <w:rPr>
          <w:rFonts w:ascii="Times New Roman" w:hAnsi="Times New Roman" w:cs="Times New Roman"/>
          <w:i/>
          <w:sz w:val="24"/>
          <w:szCs w:val="24"/>
        </w:rPr>
        <w:t>in vitro</w:t>
      </w:r>
      <w:r w:rsidRPr="00F4303F">
        <w:rPr>
          <w:rFonts w:ascii="Times New Roman" w:hAnsi="Times New Roman" w:cs="Times New Roman"/>
          <w:sz w:val="24"/>
          <w:szCs w:val="24"/>
        </w:rPr>
        <w:t xml:space="preserve"> plasmodial inhibition against CR-K1 (IC</w:t>
      </w:r>
      <w:r w:rsidRPr="00F4303F">
        <w:rPr>
          <w:rFonts w:ascii="Times New Roman" w:hAnsi="Times New Roman" w:cs="Times New Roman"/>
          <w:sz w:val="24"/>
          <w:szCs w:val="24"/>
          <w:vertAlign w:val="subscript"/>
        </w:rPr>
        <w:t>50</w:t>
      </w:r>
      <w:r w:rsidRPr="00F4303F">
        <w:rPr>
          <w:rFonts w:ascii="Times New Roman" w:hAnsi="Times New Roman" w:cs="Times New Roman"/>
          <w:sz w:val="24"/>
          <w:szCs w:val="24"/>
        </w:rPr>
        <w:t>: 17.4 and 354.7 nM) and CS-D10 (IC</w:t>
      </w:r>
      <w:r w:rsidRPr="00F4303F">
        <w:rPr>
          <w:rFonts w:ascii="Times New Roman" w:hAnsi="Times New Roman" w:cs="Times New Roman"/>
          <w:sz w:val="24"/>
          <w:szCs w:val="24"/>
          <w:vertAlign w:val="subscript"/>
        </w:rPr>
        <w:t>50</w:t>
      </w:r>
      <w:r w:rsidRPr="00F4303F">
        <w:rPr>
          <w:rFonts w:ascii="Times New Roman" w:hAnsi="Times New Roman" w:cs="Times New Roman"/>
          <w:sz w:val="24"/>
          <w:szCs w:val="24"/>
        </w:rPr>
        <w:t xml:space="preserve">: 18.2 mM) of β-haematin and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strains (Joshi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2013). </w:t>
      </w:r>
    </w:p>
    <w:p w:rsidR="00F4303F" w:rsidRPr="00F4303F" w:rsidRDefault="00F4303F" w:rsidP="00F4303F">
      <w:pPr>
        <w:spacing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 </w:t>
      </w:r>
      <w:r w:rsidRPr="00F4303F">
        <w:rPr>
          <w:rFonts w:ascii="Times New Roman" w:hAnsi="Times New Roman" w:cs="Times New Roman"/>
          <w:i/>
          <w:sz w:val="24"/>
          <w:szCs w:val="24"/>
        </w:rPr>
        <w:t>in vitro</w:t>
      </w:r>
      <w:r w:rsidRPr="00F4303F">
        <w:rPr>
          <w:rFonts w:ascii="Times New Roman" w:hAnsi="Times New Roman" w:cs="Times New Roman"/>
          <w:sz w:val="24"/>
          <w:szCs w:val="24"/>
        </w:rPr>
        <w:t xml:space="preserve"> antiplasmodial activities of chloroquine and artesunate displayed strong inhibition against CQS NF54 strain (IC</w:t>
      </w:r>
      <w:r w:rsidRPr="00F4303F">
        <w:rPr>
          <w:rFonts w:ascii="Times New Roman" w:hAnsi="Times New Roman" w:cs="Times New Roman"/>
          <w:sz w:val="24"/>
          <w:szCs w:val="24"/>
          <w:vertAlign w:val="subscript"/>
        </w:rPr>
        <w:t>50</w:t>
      </w:r>
      <w:r w:rsidRPr="00F4303F">
        <w:rPr>
          <w:rFonts w:ascii="Times New Roman" w:hAnsi="Times New Roman" w:cs="Times New Roman"/>
          <w:sz w:val="24"/>
          <w:szCs w:val="24"/>
        </w:rPr>
        <w:t>: 12.1 and &lt;5.2 nM) than quinoline-triazole amines. However, a significant activity was observed for the synthesized triazole hybrids against CQR Dd2 strains (IC</w:t>
      </w:r>
      <w:r w:rsidRPr="00F4303F">
        <w:rPr>
          <w:rFonts w:ascii="Times New Roman" w:hAnsi="Times New Roman" w:cs="Times New Roman"/>
          <w:sz w:val="24"/>
          <w:szCs w:val="24"/>
          <w:vertAlign w:val="subscript"/>
        </w:rPr>
        <w:t>50</w:t>
      </w:r>
      <w:r w:rsidRPr="00F4303F">
        <w:rPr>
          <w:rFonts w:ascii="Times New Roman" w:hAnsi="Times New Roman" w:cs="Times New Roman"/>
          <w:sz w:val="24"/>
          <w:szCs w:val="24"/>
        </w:rPr>
        <w:t xml:space="preserve"> = 8.9 to 5330 nM) (27). Quinoline-triazole hybrids of propylene (IC</w:t>
      </w:r>
      <w:r w:rsidRPr="00F4303F">
        <w:rPr>
          <w:rFonts w:ascii="Times New Roman" w:hAnsi="Times New Roman" w:cs="Times New Roman"/>
          <w:sz w:val="24"/>
          <w:szCs w:val="24"/>
          <w:vertAlign w:val="subscript"/>
        </w:rPr>
        <w:t>50</w:t>
      </w:r>
      <w:r w:rsidRPr="00F4303F">
        <w:rPr>
          <w:rFonts w:ascii="Times New Roman" w:hAnsi="Times New Roman" w:cs="Times New Roman"/>
          <w:sz w:val="24"/>
          <w:szCs w:val="24"/>
        </w:rPr>
        <w:t>: 0.59 - 4.71mM) and ethylene (IC</w:t>
      </w:r>
      <w:r w:rsidRPr="00F4303F">
        <w:rPr>
          <w:rFonts w:ascii="Times New Roman" w:hAnsi="Times New Roman" w:cs="Times New Roman"/>
          <w:sz w:val="24"/>
          <w:szCs w:val="24"/>
          <w:vertAlign w:val="subscript"/>
        </w:rPr>
        <w:t>50</w:t>
      </w:r>
      <w:r w:rsidRPr="00F4303F">
        <w:rPr>
          <w:rFonts w:ascii="Times New Roman" w:hAnsi="Times New Roman" w:cs="Times New Roman"/>
          <w:sz w:val="24"/>
          <w:szCs w:val="24"/>
        </w:rPr>
        <w:t xml:space="preserve">: 0.90 - 11.52mM) displayed moderate inhibition against clinical </w:t>
      </w:r>
      <w:r w:rsidRPr="00F4303F">
        <w:rPr>
          <w:rFonts w:ascii="Times New Roman" w:hAnsi="Times New Roman" w:cs="Times New Roman"/>
          <w:sz w:val="24"/>
          <w:szCs w:val="24"/>
        </w:rPr>
        <w:lastRenderedPageBreak/>
        <w:t xml:space="preserve">strains of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CQR W2 and CQS D6 (Manohar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2011). The berberine-triazole hybrids displayed strong antiplasmodial activities (IC</w:t>
      </w:r>
      <w:r w:rsidRPr="00F4303F">
        <w:rPr>
          <w:rFonts w:ascii="Times New Roman" w:hAnsi="Times New Roman" w:cs="Times New Roman"/>
          <w:sz w:val="24"/>
          <w:szCs w:val="24"/>
          <w:vertAlign w:val="subscript"/>
        </w:rPr>
        <w:t>50</w:t>
      </w:r>
      <w:r w:rsidRPr="00F4303F">
        <w:rPr>
          <w:rFonts w:ascii="Times New Roman" w:hAnsi="Times New Roman" w:cs="Times New Roman"/>
          <w:sz w:val="24"/>
          <w:szCs w:val="24"/>
        </w:rPr>
        <w:t xml:space="preserve">:0.142 - 28.006 mM) against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strain (CQD 3D7) (Batra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2018).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2.5.4.5</w:t>
      </w:r>
      <w:r w:rsidRPr="00F4303F">
        <w:rPr>
          <w:rFonts w:ascii="Times New Roman" w:hAnsi="Times New Roman" w:cs="Times New Roman"/>
          <w:b/>
          <w:sz w:val="24"/>
          <w:szCs w:val="24"/>
        </w:rPr>
        <w:tab/>
        <w:t>Imidazole and benzimidazole</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Imidazole and benzimidazole and its derivatives are essential classes of bioactive compounds. Benzimidazole is a fused heterocyclic with a benzene and imidazole ring. This bioresource has wide range of therapeutic activities such as antiinflammatory, antimicrobial, antiparasitic, antiviral, and anticancer (Spasov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1999). Several N-alkoxy and N-akyl- imidazolidine diones have been shown to significantly inhibit the prophylactic and radical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species in monkey and mouse models. The synthesized diones were metabolically stable and displayed weak </w:t>
      </w:r>
      <w:r w:rsidRPr="00F4303F">
        <w:rPr>
          <w:rFonts w:ascii="Times New Roman" w:hAnsi="Times New Roman" w:cs="Times New Roman"/>
          <w:i/>
          <w:sz w:val="24"/>
          <w:szCs w:val="24"/>
        </w:rPr>
        <w:t xml:space="preserve">in vitro </w:t>
      </w:r>
      <w:r w:rsidRPr="00F4303F">
        <w:rPr>
          <w:rFonts w:ascii="Times New Roman" w:hAnsi="Times New Roman" w:cs="Times New Roman"/>
          <w:sz w:val="24"/>
          <w:szCs w:val="24"/>
        </w:rPr>
        <w:t xml:space="preserve">activities against </w:t>
      </w:r>
      <w:r w:rsidRPr="00F4303F">
        <w:rPr>
          <w:rFonts w:ascii="Times New Roman" w:hAnsi="Times New Roman" w:cs="Times New Roman"/>
          <w:i/>
          <w:sz w:val="24"/>
          <w:szCs w:val="24"/>
        </w:rPr>
        <w:t>P. berghei</w:t>
      </w:r>
      <w:r w:rsidRPr="00F4303F">
        <w:rPr>
          <w:rFonts w:ascii="Times New Roman" w:hAnsi="Times New Roman" w:cs="Times New Roman"/>
          <w:sz w:val="24"/>
          <w:szCs w:val="24"/>
        </w:rPr>
        <w:t xml:space="preserve"> infected mice and</w:t>
      </w:r>
      <w:r w:rsidRPr="00F4303F">
        <w:rPr>
          <w:rFonts w:ascii="Times New Roman" w:hAnsi="Times New Roman" w:cs="Times New Roman"/>
          <w:i/>
          <w:sz w:val="24"/>
          <w:szCs w:val="24"/>
        </w:rPr>
        <w:t xml:space="preserve"> P. falciparum</w:t>
      </w:r>
      <w:r w:rsidRPr="00F4303F">
        <w:rPr>
          <w:rFonts w:ascii="Times New Roman" w:hAnsi="Times New Roman" w:cs="Times New Roman"/>
          <w:sz w:val="24"/>
          <w:szCs w:val="24"/>
        </w:rPr>
        <w:t xml:space="preserve"> clones (W2 and D6) (Zhang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2019). Polyhydroquinoline derivatives with imidazole and pyrazole which were nucleus synthesised by cyclocondensation mechanism of 5-(1H-imidazole-1-yl)-3-methyl-1-phenyl-1H-pyrazole-4-carbaldehyde and enaminones in absolute ethanol reasonably inhibit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species (Kalaria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2018b).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2.5.4.6</w:t>
      </w:r>
      <w:r w:rsidRPr="00F4303F">
        <w:rPr>
          <w:rFonts w:ascii="Times New Roman" w:hAnsi="Times New Roman" w:cs="Times New Roman"/>
          <w:b/>
          <w:sz w:val="24"/>
          <w:szCs w:val="24"/>
        </w:rPr>
        <w:tab/>
        <w:t>Isoquinoline</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Series of natural and synthesised isoquinoline exhibited strong antiplasmodial activity. The synthesised derivatives of 1,7-diaminoisoquinolinamines inhibited the activity of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species. However, 7-benzylamino-1-isoquinolinamine exhibited pronounced inhibitory activity against CS </w:t>
      </w:r>
      <w:r w:rsidRPr="00F4303F">
        <w:rPr>
          <w:rFonts w:ascii="Times New Roman" w:hAnsi="Times New Roman" w:cs="Times New Roman"/>
          <w:i/>
          <w:sz w:val="24"/>
          <w:szCs w:val="24"/>
        </w:rPr>
        <w:t>P</w:t>
      </w:r>
      <w:r w:rsidRPr="00F4303F">
        <w:rPr>
          <w:rFonts w:ascii="Times New Roman" w:hAnsi="Times New Roman" w:cs="Times New Roman"/>
          <w:sz w:val="24"/>
          <w:szCs w:val="24"/>
        </w:rPr>
        <w:t xml:space="preserve">. </w:t>
      </w:r>
      <w:r w:rsidRPr="00F4303F">
        <w:rPr>
          <w:rFonts w:ascii="Times New Roman" w:hAnsi="Times New Roman" w:cs="Times New Roman"/>
          <w:i/>
          <w:sz w:val="24"/>
          <w:szCs w:val="24"/>
        </w:rPr>
        <w:t>falciparum</w:t>
      </w:r>
      <w:r w:rsidRPr="00F4303F">
        <w:rPr>
          <w:rFonts w:ascii="Times New Roman" w:hAnsi="Times New Roman" w:cs="Times New Roman"/>
          <w:sz w:val="24"/>
          <w:szCs w:val="24"/>
        </w:rPr>
        <w:t xml:space="preserve"> (Kalaria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2018). Similarly, novel indoloisoquinolines show strong activity relative to dihydrousambarensine (Horrocks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2016). </w:t>
      </w: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lastRenderedPageBreak/>
        <w:t>2.5.4.7</w:t>
      </w:r>
      <w:r w:rsidRPr="00F4303F">
        <w:rPr>
          <w:rFonts w:ascii="Times New Roman" w:hAnsi="Times New Roman" w:cs="Times New Roman"/>
          <w:b/>
          <w:sz w:val="24"/>
          <w:szCs w:val="24"/>
        </w:rPr>
        <w:tab/>
        <w:t>Pyrazole</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Pyrazole is a heterocyclic compound with diverse therapeutic applications such as antitrypanosomal, antileishmanial and antimalarial properties. Pyrazole synthesised by combining substituted fluoro pyrazole nucleus and 1,3,4-oxadiazole skeleton displayed strong </w:t>
      </w:r>
      <w:r w:rsidRPr="00F4303F">
        <w:rPr>
          <w:rFonts w:ascii="Times New Roman" w:hAnsi="Times New Roman" w:cs="Times New Roman"/>
          <w:i/>
          <w:sz w:val="24"/>
          <w:szCs w:val="24"/>
        </w:rPr>
        <w:t>in vitro</w:t>
      </w:r>
      <w:r w:rsidRPr="00F4303F">
        <w:rPr>
          <w:rFonts w:ascii="Times New Roman" w:hAnsi="Times New Roman" w:cs="Times New Roman"/>
          <w:sz w:val="24"/>
          <w:szCs w:val="24"/>
        </w:rPr>
        <w:t xml:space="preserve"> activity against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species (0.826 mM) (Karad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2014). Similarly, caffeine-based pyrazolines, pyrazolo [3,4-b] [1,4] diazepines and pyrazolines derivatives are found to display strong activity against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species (Cobo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2017).</w:t>
      </w:r>
    </w:p>
    <w:p w:rsidR="00F4303F" w:rsidRPr="00F4303F" w:rsidRDefault="00F4303F" w:rsidP="00F4303F">
      <w:pPr>
        <w:rPr>
          <w:rFonts w:ascii="Times New Roman" w:hAnsi="Times New Roman" w:cs="Times New Roman"/>
          <w:b/>
          <w:sz w:val="24"/>
          <w:szCs w:val="24"/>
        </w:rPr>
      </w:pPr>
      <w:r w:rsidRPr="00F4303F">
        <w:rPr>
          <w:rFonts w:ascii="Times New Roman" w:hAnsi="Times New Roman" w:cs="Times New Roman"/>
          <w:b/>
          <w:sz w:val="24"/>
          <w:szCs w:val="24"/>
        </w:rPr>
        <w:t>2.6</w:t>
      </w:r>
      <w:r w:rsidRPr="00F4303F">
        <w:rPr>
          <w:rFonts w:ascii="Times New Roman" w:hAnsi="Times New Roman" w:cs="Times New Roman"/>
          <w:b/>
          <w:sz w:val="24"/>
          <w:szCs w:val="24"/>
        </w:rPr>
        <w:tab/>
        <w:t>Literature review on plants of study</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2.6.1</w:t>
      </w:r>
      <w:r w:rsidRPr="00F4303F">
        <w:rPr>
          <w:rFonts w:ascii="Times New Roman" w:hAnsi="Times New Roman" w:cs="Times New Roman"/>
          <w:b/>
          <w:sz w:val="24"/>
          <w:szCs w:val="24"/>
        </w:rPr>
        <w:tab/>
      </w:r>
      <w:r w:rsidRPr="00F4303F">
        <w:rPr>
          <w:rFonts w:ascii="Times New Roman" w:hAnsi="Times New Roman" w:cs="Times New Roman"/>
          <w:b/>
          <w:i/>
          <w:sz w:val="24"/>
          <w:szCs w:val="24"/>
        </w:rPr>
        <w:t>Morinda lucida</w:t>
      </w:r>
    </w:p>
    <w:p w:rsidR="00F4303F" w:rsidRPr="00F4303F" w:rsidRDefault="00F4303F" w:rsidP="00F4303F">
      <w:pPr>
        <w:autoSpaceDE w:val="0"/>
        <w:autoSpaceDN w:val="0"/>
        <w:adjustRightInd w:val="0"/>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2.6.1.1</w:t>
      </w:r>
      <w:r w:rsidRPr="00F4303F">
        <w:rPr>
          <w:rFonts w:ascii="Times New Roman" w:hAnsi="Times New Roman" w:cs="Times New Roman"/>
          <w:b/>
          <w:sz w:val="24"/>
          <w:szCs w:val="24"/>
        </w:rPr>
        <w:tab/>
        <w:t xml:space="preserve">Plant description </w:t>
      </w:r>
    </w:p>
    <w:p w:rsidR="00F4303F" w:rsidRPr="00F4303F" w:rsidRDefault="00F4303F" w:rsidP="00F4303F">
      <w:pPr>
        <w:suppressLineNumbers/>
        <w:autoSpaceDE w:val="0"/>
        <w:autoSpaceDN w:val="0"/>
        <w:adjustRightInd w:val="0"/>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Plants have been used since primordial times as therapeutics for different kinds of diseases (Enemchukwu </w:t>
      </w:r>
      <w:r w:rsidRPr="00F4303F">
        <w:rPr>
          <w:rFonts w:ascii="Times New Roman" w:hAnsi="Times New Roman" w:cs="Times New Roman"/>
          <w:i/>
          <w:iCs/>
          <w:sz w:val="24"/>
          <w:szCs w:val="24"/>
        </w:rPr>
        <w:t>et al</w:t>
      </w:r>
      <w:r w:rsidRPr="00F4303F">
        <w:rPr>
          <w:rFonts w:ascii="Times New Roman" w:hAnsi="Times New Roman" w:cs="Times New Roman"/>
          <w:i/>
          <w:sz w:val="24"/>
          <w:szCs w:val="24"/>
        </w:rPr>
        <w:t>.,</w:t>
      </w:r>
      <w:r w:rsidRPr="00F4303F">
        <w:rPr>
          <w:rFonts w:ascii="Times New Roman" w:hAnsi="Times New Roman" w:cs="Times New Roman"/>
          <w:sz w:val="24"/>
          <w:szCs w:val="24"/>
        </w:rPr>
        <w:t xml:space="preserve"> 2015; Ogundare and Onifade, 2009). The secondary metabolites of medicinal plants contribute to their therapeutic applications in treating diverse diseases (Ruwali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2013; Nasri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2015). Herbs which are plant preparation in the form of decoction, tincture, infusion are universally used for the treatment of diseases. This is due to their affordability, accessibility, zero side effect, economical and intense therapeutic benefits (Taiwo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2005). </w:t>
      </w:r>
    </w:p>
    <w:p w:rsidR="00F4303F" w:rsidRPr="00F4303F" w:rsidRDefault="00F4303F" w:rsidP="00F4303F">
      <w:pPr>
        <w:pStyle w:val="Default"/>
        <w:spacing w:line="480" w:lineRule="auto"/>
        <w:ind w:firstLine="720"/>
        <w:jc w:val="both"/>
        <w:rPr>
          <w:rFonts w:ascii="Times New Roman" w:hAnsi="Times New Roman" w:cs="Times New Roman"/>
          <w:color w:val="auto"/>
        </w:rPr>
      </w:pPr>
      <w:r w:rsidRPr="00F4303F">
        <w:rPr>
          <w:rFonts w:ascii="Times New Roman" w:hAnsi="Times New Roman" w:cs="Times New Roman"/>
          <w:color w:val="auto"/>
        </w:rPr>
        <w:t xml:space="preserve">The genus </w:t>
      </w:r>
      <w:r w:rsidRPr="00F4303F">
        <w:rPr>
          <w:rFonts w:ascii="Times New Roman" w:hAnsi="Times New Roman" w:cs="Times New Roman"/>
          <w:i/>
          <w:color w:val="auto"/>
        </w:rPr>
        <w:t>Morinda</w:t>
      </w:r>
      <w:r w:rsidRPr="00F4303F">
        <w:rPr>
          <w:rFonts w:ascii="Times New Roman" w:hAnsi="Times New Roman" w:cs="Times New Roman"/>
          <w:color w:val="auto"/>
        </w:rPr>
        <w:t xml:space="preserve"> comprise 102 species, and is evenly distributed in the tropics, subtropics and temperate region (Zhang </w:t>
      </w:r>
      <w:r w:rsidRPr="00F4303F">
        <w:rPr>
          <w:rFonts w:ascii="Times New Roman" w:hAnsi="Times New Roman" w:cs="Times New Roman"/>
          <w:i/>
          <w:color w:val="auto"/>
        </w:rPr>
        <w:t>et al.,</w:t>
      </w:r>
      <w:r w:rsidRPr="00F4303F">
        <w:rPr>
          <w:rFonts w:ascii="Times New Roman" w:hAnsi="Times New Roman" w:cs="Times New Roman"/>
          <w:color w:val="auto"/>
        </w:rPr>
        <w:t xml:space="preserve"> 2018). </w:t>
      </w:r>
      <w:r w:rsidRPr="00F4303F">
        <w:rPr>
          <w:rFonts w:ascii="Times New Roman" w:hAnsi="Times New Roman" w:cs="Times New Roman"/>
          <w:i/>
          <w:color w:val="auto"/>
        </w:rPr>
        <w:t xml:space="preserve">Morinda lucida </w:t>
      </w:r>
      <w:r w:rsidRPr="00F4303F">
        <w:rPr>
          <w:rFonts w:ascii="Times New Roman" w:hAnsi="Times New Roman" w:cs="Times New Roman"/>
          <w:iCs/>
          <w:color w:val="auto"/>
        </w:rPr>
        <w:t xml:space="preserve">Benth </w:t>
      </w:r>
      <w:r w:rsidRPr="00F4303F">
        <w:rPr>
          <w:rFonts w:ascii="Times New Roman" w:hAnsi="Times New Roman" w:cs="Times New Roman"/>
          <w:color w:val="auto"/>
        </w:rPr>
        <w:t>(</w:t>
      </w:r>
      <w:r w:rsidRPr="00F4303F">
        <w:rPr>
          <w:rFonts w:ascii="Times New Roman" w:hAnsi="Times New Roman" w:cs="Times New Roman"/>
          <w:iCs/>
          <w:color w:val="auto"/>
        </w:rPr>
        <w:t>Rubiaceae</w:t>
      </w:r>
      <w:r w:rsidRPr="00F4303F">
        <w:rPr>
          <w:rFonts w:ascii="Times New Roman" w:hAnsi="Times New Roman" w:cs="Times New Roman"/>
          <w:color w:val="auto"/>
        </w:rPr>
        <w:t xml:space="preserve">) is a tree consisting of about 90 varieties (Mabberley, 2008). It is mostly found in the rainforest region, measuring up to about 9 – 18 m in height and 20 – 30 m in diameter with short, dense crown of crooked and slender branches (Plate 1). The leaves are simple and opposite, stipulates triangular or ovate, about 1 – 7 mm long; petiole is almost 1.5 m long with blade elliptical about 6 – 18 cm × 2 – 9 cm. The leaf base rounded to cuneate bounded with acute apex, shiny above, </w:t>
      </w:r>
      <w:r w:rsidRPr="00F4303F">
        <w:rPr>
          <w:rFonts w:ascii="Times New Roman" w:hAnsi="Times New Roman" w:cs="Times New Roman"/>
          <w:color w:val="auto"/>
        </w:rPr>
        <w:lastRenderedPageBreak/>
        <w:t xml:space="preserve">occasionally finely pubescent and some hairs on the midribs (Zimudzi and Cardon, 2005; Adeleye </w:t>
      </w:r>
      <w:r w:rsidRPr="00F4303F">
        <w:rPr>
          <w:rFonts w:ascii="Times New Roman" w:hAnsi="Times New Roman" w:cs="Times New Roman"/>
          <w:i/>
          <w:color w:val="auto"/>
        </w:rPr>
        <w:t>et al.,</w:t>
      </w:r>
      <w:r w:rsidRPr="00F4303F">
        <w:rPr>
          <w:rFonts w:ascii="Times New Roman" w:hAnsi="Times New Roman" w:cs="Times New Roman"/>
          <w:color w:val="auto"/>
        </w:rPr>
        <w:t xml:space="preserve"> 2018). It is known as Brimstone tree owing to its yellow wood. The plant has many local names and is commonly found on grassland, rainforest, exposed hillsides and sometimes in flooded areas with elevations from sea-level of about 1, 300 m (</w:t>
      </w:r>
      <w:r w:rsidRPr="00F4303F">
        <w:rPr>
          <w:rFonts w:ascii="Times New Roman" w:hAnsi="Times New Roman" w:cs="Times New Roman"/>
          <w:bCs/>
          <w:color w:val="auto"/>
        </w:rPr>
        <w:t xml:space="preserve">Kouamé </w:t>
      </w:r>
      <w:r w:rsidRPr="00F4303F">
        <w:rPr>
          <w:rFonts w:ascii="Times New Roman" w:hAnsi="Times New Roman" w:cs="Times New Roman"/>
          <w:bCs/>
          <w:i/>
          <w:color w:val="auto"/>
        </w:rPr>
        <w:t>et al.,</w:t>
      </w:r>
      <w:r w:rsidRPr="00F4303F">
        <w:rPr>
          <w:rFonts w:ascii="Times New Roman" w:hAnsi="Times New Roman" w:cs="Times New Roman"/>
          <w:bCs/>
          <w:color w:val="auto"/>
        </w:rPr>
        <w:t xml:space="preserve"> 2019</w:t>
      </w:r>
      <w:r w:rsidRPr="00F4303F">
        <w:rPr>
          <w:rFonts w:ascii="Times New Roman" w:hAnsi="Times New Roman" w:cs="Times New Roman"/>
          <w:color w:val="auto"/>
        </w:rPr>
        <w:t xml:space="preserve">). Traditionally, it is used to treat diabetes, gonorrhea, dysentery, abdominal colic, fever and hypertension. The leaves, bark and root decoction or infusion have been reported in treating malaria, yellow fever and trypanosomiasis (Adejo </w:t>
      </w:r>
      <w:r w:rsidRPr="00F4303F">
        <w:rPr>
          <w:rFonts w:ascii="Times New Roman" w:hAnsi="Times New Roman" w:cs="Times New Roman"/>
          <w:i/>
          <w:color w:val="auto"/>
        </w:rPr>
        <w:t xml:space="preserve">et al., </w:t>
      </w:r>
      <w:r w:rsidRPr="00F4303F">
        <w:rPr>
          <w:rFonts w:ascii="Times New Roman" w:hAnsi="Times New Roman" w:cs="Times New Roman"/>
          <w:color w:val="auto"/>
        </w:rPr>
        <w:t xml:space="preserve">2015; Igwilo </w:t>
      </w:r>
      <w:r w:rsidRPr="00F4303F">
        <w:rPr>
          <w:rFonts w:ascii="Times New Roman" w:hAnsi="Times New Roman" w:cs="Times New Roman"/>
          <w:i/>
          <w:color w:val="auto"/>
        </w:rPr>
        <w:t>et al.,</w:t>
      </w:r>
      <w:r w:rsidRPr="00F4303F">
        <w:rPr>
          <w:rFonts w:ascii="Times New Roman" w:hAnsi="Times New Roman" w:cs="Times New Roman"/>
          <w:color w:val="auto"/>
        </w:rPr>
        <w:t xml:space="preserve"> 2018). All these pharmacological activities could be linked to the presence of secondary metabolites in different parts of the plant (Fig 2.10).</w:t>
      </w:r>
    </w:p>
    <w:p w:rsidR="00F4303F" w:rsidRPr="00F4303F" w:rsidRDefault="00F4303F" w:rsidP="00F4303F">
      <w:pPr>
        <w:autoSpaceDE w:val="0"/>
        <w:autoSpaceDN w:val="0"/>
        <w:adjustRightInd w:val="0"/>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2.6.1.2</w:t>
      </w:r>
      <w:r w:rsidRPr="00F4303F">
        <w:rPr>
          <w:rFonts w:ascii="Times New Roman" w:hAnsi="Times New Roman" w:cs="Times New Roman"/>
          <w:b/>
          <w:sz w:val="24"/>
          <w:szCs w:val="24"/>
        </w:rPr>
        <w:tab/>
        <w:t>Taxonomical classification</w:t>
      </w:r>
    </w:p>
    <w:p w:rsidR="00F4303F" w:rsidRPr="00F4303F" w:rsidRDefault="00F4303F" w:rsidP="00F4303F">
      <w:pPr>
        <w:autoSpaceDE w:val="0"/>
        <w:autoSpaceDN w:val="0"/>
        <w:adjustRightInd w:val="0"/>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Kingdom: Plantae</w:t>
      </w:r>
    </w:p>
    <w:p w:rsidR="00F4303F" w:rsidRPr="00F4303F" w:rsidRDefault="00F4303F" w:rsidP="00F4303F">
      <w:pPr>
        <w:autoSpaceDE w:val="0"/>
        <w:autoSpaceDN w:val="0"/>
        <w:adjustRightInd w:val="0"/>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Phylum: Tracheophytes</w:t>
      </w:r>
    </w:p>
    <w:p w:rsidR="00F4303F" w:rsidRPr="00F4303F" w:rsidRDefault="00F4303F" w:rsidP="00F4303F">
      <w:pPr>
        <w:autoSpaceDE w:val="0"/>
        <w:autoSpaceDN w:val="0"/>
        <w:adjustRightInd w:val="0"/>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Order: Gentianales</w:t>
      </w:r>
    </w:p>
    <w:p w:rsidR="00F4303F" w:rsidRPr="00F4303F" w:rsidRDefault="00F4303F" w:rsidP="00F4303F">
      <w:pPr>
        <w:autoSpaceDE w:val="0"/>
        <w:autoSpaceDN w:val="0"/>
        <w:adjustRightInd w:val="0"/>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Family: Rubiaceae</w:t>
      </w:r>
    </w:p>
    <w:p w:rsidR="00F4303F" w:rsidRPr="00F4303F" w:rsidRDefault="00F4303F" w:rsidP="00F4303F">
      <w:pPr>
        <w:autoSpaceDE w:val="0"/>
        <w:autoSpaceDN w:val="0"/>
        <w:adjustRightInd w:val="0"/>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Genus: Morinda</w:t>
      </w:r>
    </w:p>
    <w:p w:rsidR="00F4303F" w:rsidRPr="00F4303F" w:rsidRDefault="00F4303F" w:rsidP="00F4303F">
      <w:pPr>
        <w:autoSpaceDE w:val="0"/>
        <w:autoSpaceDN w:val="0"/>
        <w:adjustRightInd w:val="0"/>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Species:</w:t>
      </w:r>
      <w:r w:rsidRPr="00F4303F">
        <w:rPr>
          <w:rFonts w:ascii="Times New Roman" w:hAnsi="Times New Roman" w:cs="Times New Roman"/>
          <w:b/>
          <w:sz w:val="24"/>
          <w:szCs w:val="24"/>
        </w:rPr>
        <w:t xml:space="preserve"> </w:t>
      </w:r>
      <w:r w:rsidRPr="00F4303F">
        <w:rPr>
          <w:rFonts w:ascii="Times New Roman" w:hAnsi="Times New Roman" w:cs="Times New Roman"/>
          <w:sz w:val="24"/>
          <w:szCs w:val="24"/>
        </w:rPr>
        <w:t xml:space="preserve">lucida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2.6.1.3</w:t>
      </w:r>
      <w:r w:rsidRPr="00F4303F">
        <w:rPr>
          <w:rFonts w:ascii="Times New Roman" w:hAnsi="Times New Roman" w:cs="Times New Roman"/>
          <w:b/>
          <w:sz w:val="24"/>
          <w:szCs w:val="24"/>
        </w:rPr>
        <w:tab/>
        <w:t xml:space="preserve">Geographical distribution </w:t>
      </w:r>
    </w:p>
    <w:p w:rsidR="00F4303F" w:rsidRPr="00F4303F" w:rsidRDefault="00F4303F" w:rsidP="00F4303F">
      <w:pPr>
        <w:autoSpaceDE w:val="0"/>
        <w:autoSpaceDN w:val="0"/>
        <w:adjustRightInd w:val="0"/>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 plant is broadly dispersed in Africa, predominantly in Central and West Africa (Lawal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2012). In West African countries, it is widely found in the coastal nations including Togo, Nigeria, Ghana and Ivory Coast (Zimudi and Cardon, 2005).  It is also widely distributed from Sudan to Senegal, Angola and Zambia (Lawal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2012). </w:t>
      </w:r>
    </w:p>
    <w:p w:rsidR="00F4303F" w:rsidRPr="00F4303F" w:rsidRDefault="00F4303F" w:rsidP="00F4303F">
      <w:pPr>
        <w:spacing w:line="480" w:lineRule="auto"/>
        <w:rPr>
          <w:rFonts w:ascii="Times New Roman" w:hAnsi="Times New Roman" w:cs="Times New Roman"/>
          <w:sz w:val="24"/>
          <w:szCs w:val="24"/>
        </w:rPr>
      </w:pPr>
      <w:r w:rsidRPr="00F4303F">
        <w:rPr>
          <w:rFonts w:ascii="Times New Roman" w:hAnsi="Times New Roman" w:cs="Times New Roman"/>
          <w:noProof/>
          <w:sz w:val="24"/>
          <w:szCs w:val="24"/>
        </w:rPr>
        <w:lastRenderedPageBreak/>
        <w:drawing>
          <wp:inline distT="0" distB="0" distL="0" distR="0" wp14:anchorId="40DA2537" wp14:editId="0BD27425">
            <wp:extent cx="5544185" cy="4920343"/>
            <wp:effectExtent l="0" t="0" r="0" b="0"/>
            <wp:docPr id="3" name="Picture 3" descr="C:\Users\Oluwale\AppData\Local\Microsoft\Windows\Temporary Internet Files\Content.Word\CollageMaker_20191222_075617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uwale\AppData\Local\Microsoft\Windows\Temporary Internet Files\Content.Word\CollageMaker_20191222_07561731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545313" cy="4921344"/>
                    </a:xfrm>
                    <a:prstGeom prst="rect">
                      <a:avLst/>
                    </a:prstGeom>
                    <a:noFill/>
                    <a:ln>
                      <a:noFill/>
                    </a:ln>
                  </pic:spPr>
                </pic:pic>
              </a:graphicData>
            </a:graphic>
          </wp:inline>
        </w:drawing>
      </w:r>
    </w:p>
    <w:p w:rsidR="00F4303F" w:rsidRPr="00F4303F" w:rsidRDefault="00F4303F" w:rsidP="00F4303F">
      <w:pPr>
        <w:spacing w:line="480" w:lineRule="auto"/>
        <w:jc w:val="both"/>
        <w:rPr>
          <w:rFonts w:ascii="Times New Roman" w:hAnsi="Times New Roman" w:cs="Times New Roman"/>
          <w:sz w:val="24"/>
          <w:szCs w:val="24"/>
        </w:rPr>
      </w:pPr>
      <w:r w:rsidRPr="00F4303F">
        <w:rPr>
          <w:rFonts w:ascii="Times New Roman" w:hAnsi="Times New Roman" w:cs="Times New Roman"/>
          <w:sz w:val="24"/>
          <w:szCs w:val="24"/>
        </w:rPr>
        <w:t xml:space="preserve">Plate 2.1: Pictures of </w:t>
      </w:r>
      <w:r w:rsidRPr="00F4303F">
        <w:rPr>
          <w:rFonts w:ascii="Times New Roman" w:hAnsi="Times New Roman" w:cs="Times New Roman"/>
          <w:i/>
          <w:sz w:val="24"/>
          <w:szCs w:val="24"/>
        </w:rPr>
        <w:t>M. lucida</w:t>
      </w:r>
      <w:r w:rsidRPr="00F4303F">
        <w:rPr>
          <w:rFonts w:ascii="Times New Roman" w:hAnsi="Times New Roman" w:cs="Times New Roman"/>
          <w:sz w:val="24"/>
          <w:szCs w:val="24"/>
        </w:rPr>
        <w:t>: (a). Leaves, (b). Tree with leaves, (c). Dried leaves and bark (d). Trunk or stem bark</w:t>
      </w: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tbl>
      <w:tblPr>
        <w:tblW w:w="0" w:type="auto"/>
        <w:tblLook w:val="04A0" w:firstRow="1" w:lastRow="0" w:firstColumn="1" w:lastColumn="0" w:noHBand="0" w:noVBand="1"/>
      </w:tblPr>
      <w:tblGrid>
        <w:gridCol w:w="9080"/>
      </w:tblGrid>
      <w:tr w:rsidR="00F4303F" w:rsidRPr="00F4303F" w:rsidTr="0046600B">
        <w:tc>
          <w:tcPr>
            <w:tcW w:w="9080" w:type="dxa"/>
          </w:tcPr>
          <w:tbl>
            <w:tblPr>
              <w:tblW w:w="0" w:type="auto"/>
              <w:tblLook w:val="04A0" w:firstRow="1" w:lastRow="0" w:firstColumn="1" w:lastColumn="0" w:noHBand="0" w:noVBand="1"/>
            </w:tblPr>
            <w:tblGrid>
              <w:gridCol w:w="3096"/>
              <w:gridCol w:w="5768"/>
            </w:tblGrid>
            <w:tr w:rsidR="00F4303F" w:rsidRPr="00F4303F" w:rsidTr="0046600B">
              <w:tc>
                <w:tcPr>
                  <w:tcW w:w="3056" w:type="dxa"/>
                  <w:shd w:val="clear" w:color="auto" w:fill="auto"/>
                </w:tcPr>
                <w:p w:rsidR="00F4303F" w:rsidRPr="00F4303F" w:rsidRDefault="00F4303F" w:rsidP="0046600B">
                  <w:pPr>
                    <w:spacing w:after="0" w:line="240" w:lineRule="auto"/>
                    <w:jc w:val="both"/>
                    <w:rPr>
                      <w:rFonts w:ascii="Times New Roman" w:hAnsi="Times New Roman" w:cs="Times New Roman"/>
                      <w:sz w:val="24"/>
                      <w:szCs w:val="24"/>
                    </w:rPr>
                  </w:pPr>
                  <w:r w:rsidRPr="00F4303F">
                    <w:rPr>
                      <w:rFonts w:ascii="Times New Roman" w:hAnsi="Times New Roman" w:cs="Times New Roman"/>
                      <w:sz w:val="24"/>
                      <w:szCs w:val="24"/>
                    </w:rPr>
                    <w:lastRenderedPageBreak/>
                    <w:t>(2S,3R)-1,2,3,4-tetrahydro-2,3,6-trihydroxy-2-methylanthracene-9,10-dione (</w:t>
                  </w:r>
                  <w:r w:rsidRPr="00F4303F">
                    <w:rPr>
                      <w:rFonts w:ascii="Times New Roman" w:hAnsi="Times New Roman" w:cs="Times New Roman"/>
                      <w:bCs/>
                      <w:sz w:val="24"/>
                      <w:szCs w:val="24"/>
                    </w:rPr>
                    <w:t>1</w:t>
                  </w:r>
                  <w:r w:rsidRPr="00F4303F">
                    <w:rPr>
                      <w:rFonts w:ascii="Times New Roman" w:hAnsi="Times New Roman" w:cs="Times New Roman"/>
                      <w:sz w:val="24"/>
                      <w:szCs w:val="24"/>
                    </w:rPr>
                    <w:t xml:space="preserve">), </w:t>
                  </w:r>
                </w:p>
                <w:p w:rsidR="00F4303F" w:rsidRPr="00F4303F" w:rsidRDefault="00F4303F" w:rsidP="0046600B">
                  <w:pPr>
                    <w:spacing w:after="0" w:line="240" w:lineRule="auto"/>
                    <w:jc w:val="both"/>
                    <w:rPr>
                      <w:rFonts w:ascii="Times New Roman" w:hAnsi="Times New Roman" w:cs="Times New Roman"/>
                      <w:sz w:val="24"/>
                      <w:szCs w:val="24"/>
                    </w:rPr>
                  </w:pPr>
                </w:p>
                <w:p w:rsidR="00F4303F" w:rsidRPr="00F4303F" w:rsidRDefault="00F4303F" w:rsidP="0046600B">
                  <w:pPr>
                    <w:spacing w:after="0" w:line="240" w:lineRule="auto"/>
                    <w:jc w:val="both"/>
                    <w:rPr>
                      <w:rFonts w:ascii="Times New Roman" w:hAnsi="Times New Roman" w:cs="Times New Roman"/>
                      <w:sz w:val="24"/>
                      <w:szCs w:val="24"/>
                    </w:rPr>
                  </w:pPr>
                </w:p>
                <w:p w:rsidR="00F4303F" w:rsidRPr="00F4303F" w:rsidRDefault="00F4303F" w:rsidP="0046600B">
                  <w:pPr>
                    <w:spacing w:after="0" w:line="240" w:lineRule="auto"/>
                    <w:jc w:val="both"/>
                    <w:rPr>
                      <w:rFonts w:ascii="Times New Roman" w:hAnsi="Times New Roman" w:cs="Times New Roman"/>
                      <w:sz w:val="24"/>
                      <w:szCs w:val="24"/>
                    </w:rPr>
                  </w:pPr>
                  <w:r w:rsidRPr="00F4303F">
                    <w:rPr>
                      <w:rFonts w:ascii="Times New Roman" w:hAnsi="Times New Roman" w:cs="Times New Roman"/>
                      <w:sz w:val="24"/>
                      <w:szCs w:val="24"/>
                    </w:rPr>
                    <w:t>3,6-dihydroxy-1,2-dimethoxyanthraquinone (</w:t>
                  </w:r>
                  <w:r w:rsidRPr="00F4303F">
                    <w:rPr>
                      <w:rFonts w:ascii="Times New Roman" w:hAnsi="Times New Roman" w:cs="Times New Roman"/>
                      <w:bCs/>
                      <w:sz w:val="24"/>
                      <w:szCs w:val="24"/>
                    </w:rPr>
                    <w:t>2</w:t>
                  </w:r>
                  <w:r w:rsidRPr="00F4303F">
                    <w:rPr>
                      <w:rFonts w:ascii="Times New Roman" w:hAnsi="Times New Roman" w:cs="Times New Roman"/>
                      <w:sz w:val="24"/>
                      <w:szCs w:val="24"/>
                    </w:rPr>
                    <w:t>)</w:t>
                  </w:r>
                </w:p>
                <w:p w:rsidR="00F4303F" w:rsidRPr="00F4303F" w:rsidRDefault="00F4303F" w:rsidP="0046600B">
                  <w:pPr>
                    <w:spacing w:after="0" w:line="240" w:lineRule="auto"/>
                    <w:jc w:val="both"/>
                    <w:rPr>
                      <w:rFonts w:ascii="Times New Roman" w:hAnsi="Times New Roman" w:cs="Times New Roman"/>
                      <w:sz w:val="24"/>
                      <w:szCs w:val="24"/>
                    </w:rPr>
                  </w:pPr>
                </w:p>
                <w:p w:rsidR="00F4303F" w:rsidRPr="00F4303F" w:rsidRDefault="00F4303F" w:rsidP="0046600B">
                  <w:pPr>
                    <w:spacing w:after="0" w:line="240" w:lineRule="auto"/>
                    <w:jc w:val="both"/>
                    <w:rPr>
                      <w:rFonts w:ascii="Times New Roman" w:hAnsi="Times New Roman" w:cs="Times New Roman"/>
                      <w:sz w:val="24"/>
                      <w:szCs w:val="24"/>
                    </w:rPr>
                  </w:pPr>
                </w:p>
                <w:p w:rsidR="00F4303F" w:rsidRPr="00F4303F" w:rsidRDefault="00F4303F" w:rsidP="0046600B">
                  <w:pPr>
                    <w:spacing w:after="0" w:line="240" w:lineRule="auto"/>
                    <w:jc w:val="both"/>
                    <w:rPr>
                      <w:rFonts w:ascii="Times New Roman" w:hAnsi="Times New Roman" w:cs="Times New Roman"/>
                      <w:sz w:val="24"/>
                      <w:szCs w:val="24"/>
                    </w:rPr>
                  </w:pPr>
                </w:p>
                <w:p w:rsidR="00F4303F" w:rsidRPr="00F4303F" w:rsidRDefault="00F4303F" w:rsidP="0046600B">
                  <w:pPr>
                    <w:spacing w:after="0" w:line="240" w:lineRule="auto"/>
                    <w:jc w:val="both"/>
                    <w:rPr>
                      <w:rFonts w:ascii="Times New Roman" w:hAnsi="Times New Roman" w:cs="Times New Roman"/>
                      <w:sz w:val="24"/>
                      <w:szCs w:val="24"/>
                    </w:rPr>
                  </w:pPr>
                </w:p>
                <w:p w:rsidR="00F4303F" w:rsidRPr="00F4303F" w:rsidRDefault="00F4303F" w:rsidP="0046600B">
                  <w:pPr>
                    <w:spacing w:after="0" w:line="240" w:lineRule="auto"/>
                    <w:jc w:val="both"/>
                    <w:rPr>
                      <w:rFonts w:ascii="Times New Roman" w:hAnsi="Times New Roman" w:cs="Times New Roman"/>
                      <w:sz w:val="24"/>
                      <w:szCs w:val="24"/>
                    </w:rPr>
                  </w:pPr>
                  <w:r w:rsidRPr="00F4303F">
                    <w:rPr>
                      <w:rFonts w:ascii="Times New Roman" w:hAnsi="Times New Roman" w:cs="Times New Roman"/>
                      <w:sz w:val="24"/>
                      <w:szCs w:val="24"/>
                    </w:rPr>
                    <w:t>1,6-dihydroxy-2-hydroxymethyl-</w:t>
                  </w:r>
                  <w:r w:rsidRPr="00F4303F">
                    <w:rPr>
                      <w:rFonts w:ascii="Times New Roman" w:hAnsi="Times New Roman" w:cs="Times New Roman"/>
                      <w:sz w:val="24"/>
                      <w:szCs w:val="24"/>
                    </w:rPr>
                    <w:br/>
                    <w:t>5-methoxyanthraquinone (</w:t>
                  </w:r>
                  <w:r w:rsidRPr="00F4303F">
                    <w:rPr>
                      <w:rFonts w:ascii="Times New Roman" w:hAnsi="Times New Roman" w:cs="Times New Roman"/>
                      <w:bCs/>
                      <w:sz w:val="24"/>
                      <w:szCs w:val="24"/>
                    </w:rPr>
                    <w:t>3</w:t>
                  </w:r>
                  <w:r w:rsidRPr="00F4303F">
                    <w:rPr>
                      <w:rFonts w:ascii="Times New Roman" w:hAnsi="Times New Roman" w:cs="Times New Roman"/>
                      <w:sz w:val="24"/>
                      <w:szCs w:val="24"/>
                    </w:rPr>
                    <w:t>)</w:t>
                  </w:r>
                </w:p>
                <w:p w:rsidR="00F4303F" w:rsidRPr="00F4303F" w:rsidRDefault="00F4303F" w:rsidP="0046600B">
                  <w:pPr>
                    <w:spacing w:after="0" w:line="240" w:lineRule="auto"/>
                    <w:jc w:val="both"/>
                    <w:rPr>
                      <w:rFonts w:ascii="Times New Roman" w:hAnsi="Times New Roman" w:cs="Times New Roman"/>
                      <w:i/>
                      <w:iCs/>
                      <w:sz w:val="24"/>
                      <w:szCs w:val="24"/>
                    </w:rPr>
                  </w:pPr>
                  <w:r w:rsidRPr="00F4303F">
                    <w:rPr>
                      <w:rFonts w:ascii="Times New Roman" w:hAnsi="Times New Roman" w:cs="Times New Roman"/>
                      <w:i/>
                      <w:iCs/>
                      <w:sz w:val="24"/>
                      <w:szCs w:val="24"/>
                    </w:rPr>
                    <w:t>Morinda lucida</w:t>
                  </w:r>
                </w:p>
                <w:p w:rsidR="00F4303F" w:rsidRPr="00F4303F" w:rsidRDefault="00F4303F" w:rsidP="0046600B">
                  <w:pPr>
                    <w:spacing w:after="0" w:line="240" w:lineRule="auto"/>
                    <w:jc w:val="both"/>
                    <w:rPr>
                      <w:rFonts w:ascii="Times New Roman" w:hAnsi="Times New Roman" w:cs="Times New Roman"/>
                      <w:sz w:val="24"/>
                      <w:szCs w:val="24"/>
                    </w:rPr>
                  </w:pPr>
                  <w:r w:rsidRPr="00F4303F">
                    <w:rPr>
                      <w:rFonts w:ascii="Times New Roman" w:hAnsi="Times New Roman" w:cs="Times New Roman"/>
                      <w:sz w:val="24"/>
                      <w:szCs w:val="24"/>
                    </w:rPr>
                    <w:t>stem barks</w:t>
                  </w:r>
                </w:p>
                <w:p w:rsidR="00F4303F" w:rsidRPr="00F4303F" w:rsidRDefault="00F4303F" w:rsidP="0046600B">
                  <w:pPr>
                    <w:spacing w:after="0" w:line="240" w:lineRule="auto"/>
                    <w:jc w:val="both"/>
                    <w:rPr>
                      <w:rFonts w:ascii="Times New Roman" w:hAnsi="Times New Roman" w:cs="Times New Roman"/>
                      <w:sz w:val="24"/>
                      <w:szCs w:val="24"/>
                    </w:rPr>
                  </w:pPr>
                </w:p>
              </w:tc>
              <w:tc>
                <w:tcPr>
                  <w:tcW w:w="6294" w:type="dxa"/>
                  <w:shd w:val="clear" w:color="auto" w:fill="auto"/>
                </w:tcPr>
                <w:p w:rsidR="00F4303F" w:rsidRPr="00F4303F" w:rsidRDefault="00F4303F" w:rsidP="0046600B">
                  <w:pPr>
                    <w:spacing w:after="0" w:line="240" w:lineRule="auto"/>
                    <w:jc w:val="both"/>
                    <w:rPr>
                      <w:rFonts w:ascii="Times New Roman" w:hAnsi="Times New Roman" w:cs="Times New Roman"/>
                      <w:sz w:val="24"/>
                      <w:szCs w:val="24"/>
                    </w:rPr>
                  </w:pPr>
                  <w:r w:rsidRPr="00F4303F">
                    <w:rPr>
                      <w:rFonts w:ascii="Times New Roman" w:hAnsi="Times New Roman" w:cs="Times New Roman"/>
                      <w:b/>
                      <w:bCs/>
                      <w:sz w:val="24"/>
                      <w:szCs w:val="24"/>
                    </w:rPr>
                    <w:object w:dxaOrig="3746" w:dyaOrig="2071">
                      <v:shape id="_x0000_i1039" type="#_x0000_t75" style="width:180pt;height:102pt" o:ole="">
                        <v:imagedata r:id="rId57" o:title=""/>
                      </v:shape>
                      <o:OLEObject Type="Embed" ProgID="ChemDraw.Document.6.0" ShapeID="_x0000_i1039" DrawAspect="Content" ObjectID="_1744114096" r:id="rId58"/>
                    </w:object>
                  </w:r>
                </w:p>
                <w:p w:rsidR="00F4303F" w:rsidRPr="00F4303F" w:rsidRDefault="00F4303F" w:rsidP="0046600B">
                  <w:pPr>
                    <w:spacing w:after="0" w:line="240" w:lineRule="auto"/>
                    <w:rPr>
                      <w:rFonts w:ascii="Times New Roman" w:hAnsi="Times New Roman" w:cs="Times New Roman"/>
                      <w:sz w:val="24"/>
                      <w:szCs w:val="24"/>
                    </w:rPr>
                  </w:pPr>
                  <w:r w:rsidRPr="00F4303F">
                    <w:rPr>
                      <w:rFonts w:ascii="Times New Roman" w:hAnsi="Times New Roman" w:cs="Times New Roman"/>
                      <w:b/>
                      <w:bCs/>
                      <w:sz w:val="24"/>
                      <w:szCs w:val="24"/>
                    </w:rPr>
                    <w:object w:dxaOrig="3840" w:dyaOrig="2071">
                      <v:shape id="_x0000_i1040" type="#_x0000_t75" style="width:194.4pt;height:85.2pt" o:ole="">
                        <v:imagedata r:id="rId59" o:title=""/>
                      </v:shape>
                      <o:OLEObject Type="Embed" ProgID="ChemDraw.Document.6.0" ShapeID="_x0000_i1040" DrawAspect="Content" ObjectID="_1744114097" r:id="rId60"/>
                    </w:object>
                  </w:r>
                </w:p>
                <w:p w:rsidR="00F4303F" w:rsidRPr="00F4303F" w:rsidRDefault="00F4303F" w:rsidP="0046600B">
                  <w:pPr>
                    <w:spacing w:after="0" w:line="240" w:lineRule="auto"/>
                    <w:rPr>
                      <w:rFonts w:ascii="Times New Roman" w:hAnsi="Times New Roman" w:cs="Times New Roman"/>
                      <w:sz w:val="24"/>
                      <w:szCs w:val="24"/>
                    </w:rPr>
                  </w:pPr>
                </w:p>
                <w:p w:rsidR="00F4303F" w:rsidRPr="00F4303F" w:rsidRDefault="00F4303F" w:rsidP="0046600B">
                  <w:pPr>
                    <w:spacing w:after="0" w:line="240" w:lineRule="auto"/>
                    <w:rPr>
                      <w:rFonts w:ascii="Times New Roman" w:hAnsi="Times New Roman" w:cs="Times New Roman"/>
                      <w:sz w:val="24"/>
                      <w:szCs w:val="24"/>
                    </w:rPr>
                  </w:pPr>
                  <w:r w:rsidRPr="00F4303F">
                    <w:rPr>
                      <w:rFonts w:ascii="Times New Roman" w:hAnsi="Times New Roman" w:cs="Times New Roman"/>
                      <w:b/>
                      <w:bCs/>
                      <w:sz w:val="24"/>
                      <w:szCs w:val="24"/>
                    </w:rPr>
                    <w:object w:dxaOrig="4015" w:dyaOrig="2071">
                      <v:shape id="_x0000_i1041" type="#_x0000_t75" style="width:201.6pt;height:78pt" o:ole="">
                        <v:imagedata r:id="rId61" o:title=""/>
                      </v:shape>
                      <o:OLEObject Type="Embed" ProgID="ChemDraw.Document.6.0" ShapeID="_x0000_i1041" DrawAspect="Content" ObjectID="_1744114098" r:id="rId62"/>
                    </w:object>
                  </w:r>
                </w:p>
              </w:tc>
            </w:tr>
            <w:tr w:rsidR="00F4303F" w:rsidRPr="00F4303F" w:rsidTr="0046600B">
              <w:tc>
                <w:tcPr>
                  <w:tcW w:w="3056" w:type="dxa"/>
                  <w:shd w:val="clear" w:color="auto" w:fill="auto"/>
                </w:tcPr>
                <w:p w:rsidR="00F4303F" w:rsidRPr="00F4303F" w:rsidRDefault="00F4303F" w:rsidP="0046600B">
                  <w:pPr>
                    <w:spacing w:after="0" w:line="240" w:lineRule="auto"/>
                    <w:jc w:val="both"/>
                    <w:rPr>
                      <w:rFonts w:ascii="Times New Roman" w:hAnsi="Times New Roman" w:cs="Times New Roman"/>
                      <w:sz w:val="24"/>
                      <w:szCs w:val="24"/>
                    </w:rPr>
                  </w:pPr>
                  <w:r w:rsidRPr="00F4303F">
                    <w:rPr>
                      <w:rFonts w:ascii="Times New Roman" w:hAnsi="Times New Roman" w:cs="Times New Roman"/>
                      <w:sz w:val="24"/>
                      <w:szCs w:val="24"/>
                    </w:rPr>
                    <w:t>2-hydroxy-1- methoxyanthraquinone (</w:t>
                  </w:r>
                  <w:r w:rsidRPr="00F4303F">
                    <w:rPr>
                      <w:rFonts w:ascii="Times New Roman" w:hAnsi="Times New Roman" w:cs="Times New Roman"/>
                      <w:bCs/>
                      <w:sz w:val="24"/>
                      <w:szCs w:val="24"/>
                    </w:rPr>
                    <w:t>4</w:t>
                  </w:r>
                  <w:r w:rsidRPr="00F4303F">
                    <w:rPr>
                      <w:rFonts w:ascii="Times New Roman" w:hAnsi="Times New Roman" w:cs="Times New Roman"/>
                      <w:sz w:val="24"/>
                      <w:szCs w:val="24"/>
                    </w:rPr>
                    <w:t xml:space="preserve">) </w:t>
                  </w:r>
                </w:p>
                <w:p w:rsidR="00F4303F" w:rsidRPr="00F4303F" w:rsidRDefault="00F4303F" w:rsidP="0046600B">
                  <w:pPr>
                    <w:spacing w:after="0" w:line="240" w:lineRule="auto"/>
                    <w:jc w:val="both"/>
                    <w:rPr>
                      <w:rFonts w:ascii="Times New Roman" w:hAnsi="Times New Roman" w:cs="Times New Roman"/>
                      <w:sz w:val="24"/>
                      <w:szCs w:val="24"/>
                    </w:rPr>
                  </w:pPr>
                  <w:r w:rsidRPr="00F4303F">
                    <w:rPr>
                      <w:rFonts w:ascii="Times New Roman" w:hAnsi="Times New Roman" w:cs="Times New Roman"/>
                      <w:sz w:val="24"/>
                      <w:szCs w:val="24"/>
                    </w:rPr>
                    <w:t>2,5-dihydroxy-1-methoxy-6-methoxymethylanthraquinone (</w:t>
                  </w:r>
                  <w:r w:rsidRPr="00F4303F">
                    <w:rPr>
                      <w:rFonts w:ascii="Times New Roman" w:hAnsi="Times New Roman" w:cs="Times New Roman"/>
                      <w:bCs/>
                      <w:sz w:val="24"/>
                      <w:szCs w:val="24"/>
                    </w:rPr>
                    <w:t>5</w:t>
                  </w:r>
                  <w:r w:rsidRPr="00F4303F">
                    <w:rPr>
                      <w:rFonts w:ascii="Times New Roman" w:hAnsi="Times New Roman" w:cs="Times New Roman"/>
                      <w:sz w:val="24"/>
                      <w:szCs w:val="24"/>
                    </w:rPr>
                    <w:t>)</w:t>
                  </w:r>
                </w:p>
                <w:p w:rsidR="00F4303F" w:rsidRPr="00F4303F" w:rsidRDefault="00F4303F" w:rsidP="0046600B">
                  <w:pPr>
                    <w:spacing w:after="0" w:line="240" w:lineRule="auto"/>
                    <w:jc w:val="both"/>
                    <w:rPr>
                      <w:rFonts w:ascii="Times New Roman" w:hAnsi="Times New Roman" w:cs="Times New Roman"/>
                      <w:i/>
                      <w:iCs/>
                      <w:sz w:val="24"/>
                      <w:szCs w:val="24"/>
                    </w:rPr>
                  </w:pPr>
                  <w:r w:rsidRPr="00F4303F">
                    <w:rPr>
                      <w:rFonts w:ascii="Times New Roman" w:hAnsi="Times New Roman" w:cs="Times New Roman"/>
                      <w:i/>
                      <w:iCs/>
                      <w:sz w:val="24"/>
                      <w:szCs w:val="24"/>
                    </w:rPr>
                    <w:t>Morinda lucida</w:t>
                  </w:r>
                </w:p>
                <w:p w:rsidR="00F4303F" w:rsidRPr="00F4303F" w:rsidRDefault="00F4303F" w:rsidP="0046600B">
                  <w:pPr>
                    <w:spacing w:after="0" w:line="240" w:lineRule="auto"/>
                    <w:jc w:val="both"/>
                    <w:rPr>
                      <w:rFonts w:ascii="Times New Roman" w:hAnsi="Times New Roman" w:cs="Times New Roman"/>
                      <w:sz w:val="24"/>
                      <w:szCs w:val="24"/>
                    </w:rPr>
                  </w:pPr>
                  <w:r w:rsidRPr="00F4303F">
                    <w:rPr>
                      <w:rFonts w:ascii="Times New Roman" w:hAnsi="Times New Roman" w:cs="Times New Roman"/>
                      <w:sz w:val="24"/>
                      <w:szCs w:val="24"/>
                    </w:rPr>
                    <w:t>stem barks</w:t>
                  </w:r>
                </w:p>
                <w:p w:rsidR="00F4303F" w:rsidRPr="00F4303F" w:rsidRDefault="00F4303F" w:rsidP="0046600B">
                  <w:pPr>
                    <w:spacing w:after="0" w:line="240" w:lineRule="auto"/>
                    <w:jc w:val="both"/>
                    <w:rPr>
                      <w:rFonts w:ascii="Times New Roman" w:hAnsi="Times New Roman" w:cs="Times New Roman"/>
                      <w:sz w:val="24"/>
                      <w:szCs w:val="24"/>
                    </w:rPr>
                  </w:pPr>
                </w:p>
              </w:tc>
              <w:tc>
                <w:tcPr>
                  <w:tcW w:w="6294" w:type="dxa"/>
                  <w:shd w:val="clear" w:color="auto" w:fill="auto"/>
                </w:tcPr>
                <w:p w:rsidR="00F4303F" w:rsidRPr="00F4303F" w:rsidRDefault="00F4303F" w:rsidP="0046600B">
                  <w:pPr>
                    <w:spacing w:after="0" w:line="240" w:lineRule="auto"/>
                    <w:jc w:val="both"/>
                    <w:rPr>
                      <w:rFonts w:ascii="Times New Roman" w:hAnsi="Times New Roman" w:cs="Times New Roman"/>
                      <w:sz w:val="24"/>
                      <w:szCs w:val="24"/>
                    </w:rPr>
                  </w:pPr>
                  <w:r w:rsidRPr="00F4303F">
                    <w:rPr>
                      <w:rFonts w:ascii="Times New Roman" w:hAnsi="Times New Roman" w:cs="Times New Roman"/>
                      <w:sz w:val="24"/>
                      <w:szCs w:val="24"/>
                    </w:rPr>
                    <w:object w:dxaOrig="3705" w:dyaOrig="2071">
                      <v:shape id="_x0000_i1042" type="#_x0000_t75" style="width:186pt;height:85.2pt" o:ole="">
                        <v:imagedata r:id="rId63" o:title=""/>
                      </v:shape>
                      <o:OLEObject Type="Embed" ProgID="ChemDraw.Document.6.0" ShapeID="_x0000_i1042" DrawAspect="Content" ObjectID="_1744114099" r:id="rId64"/>
                    </w:object>
                  </w:r>
                </w:p>
                <w:p w:rsidR="00F4303F" w:rsidRPr="00F4303F" w:rsidRDefault="00F4303F" w:rsidP="0046600B">
                  <w:pPr>
                    <w:spacing w:after="0" w:line="240" w:lineRule="auto"/>
                    <w:jc w:val="both"/>
                    <w:rPr>
                      <w:rFonts w:ascii="Times New Roman" w:hAnsi="Times New Roman" w:cs="Times New Roman"/>
                      <w:sz w:val="24"/>
                      <w:szCs w:val="24"/>
                      <w:vertAlign w:val="subscript"/>
                    </w:rPr>
                  </w:pPr>
                  <w:r w:rsidRPr="00F4303F">
                    <w:rPr>
                      <w:rFonts w:ascii="Times New Roman" w:hAnsi="Times New Roman" w:cs="Times New Roman"/>
                      <w:sz w:val="24"/>
                      <w:szCs w:val="24"/>
                    </w:rPr>
                    <w:t xml:space="preserve">                R</w:t>
                  </w:r>
                  <w:r w:rsidRPr="00F4303F">
                    <w:rPr>
                      <w:rFonts w:ascii="Times New Roman" w:hAnsi="Times New Roman" w:cs="Times New Roman"/>
                      <w:sz w:val="24"/>
                      <w:szCs w:val="24"/>
                      <w:vertAlign w:val="subscript"/>
                    </w:rPr>
                    <w:t>1</w:t>
                  </w:r>
                  <w:r w:rsidRPr="00F4303F">
                    <w:rPr>
                      <w:rFonts w:ascii="Times New Roman" w:hAnsi="Times New Roman" w:cs="Times New Roman"/>
                      <w:sz w:val="24"/>
                      <w:szCs w:val="24"/>
                    </w:rPr>
                    <w:t xml:space="preserve">                           R</w:t>
                  </w:r>
                  <w:r w:rsidRPr="00F4303F">
                    <w:rPr>
                      <w:rFonts w:ascii="Times New Roman" w:hAnsi="Times New Roman" w:cs="Times New Roman"/>
                      <w:sz w:val="24"/>
                      <w:szCs w:val="24"/>
                      <w:vertAlign w:val="subscript"/>
                    </w:rPr>
                    <w:t>2</w:t>
                  </w:r>
                </w:p>
                <w:p w:rsidR="00F4303F" w:rsidRPr="00F4303F" w:rsidRDefault="00F4303F" w:rsidP="0046600B">
                  <w:pPr>
                    <w:spacing w:after="0" w:line="240" w:lineRule="auto"/>
                    <w:jc w:val="both"/>
                    <w:rPr>
                      <w:rFonts w:ascii="Times New Roman" w:hAnsi="Times New Roman" w:cs="Times New Roman"/>
                      <w:sz w:val="24"/>
                      <w:szCs w:val="24"/>
                    </w:rPr>
                  </w:pPr>
                </w:p>
                <w:p w:rsidR="00F4303F" w:rsidRPr="00F4303F" w:rsidRDefault="00F4303F" w:rsidP="0046600B">
                  <w:pPr>
                    <w:spacing w:after="0" w:line="240" w:lineRule="auto"/>
                    <w:jc w:val="both"/>
                    <w:rPr>
                      <w:rFonts w:ascii="Times New Roman" w:hAnsi="Times New Roman" w:cs="Times New Roman"/>
                      <w:sz w:val="24"/>
                      <w:szCs w:val="24"/>
                    </w:rPr>
                  </w:pPr>
                  <w:r w:rsidRPr="00F4303F">
                    <w:rPr>
                      <w:rFonts w:ascii="Times New Roman" w:hAnsi="Times New Roman" w:cs="Times New Roman"/>
                      <w:sz w:val="24"/>
                      <w:szCs w:val="24"/>
                    </w:rPr>
                    <w:t>4           H                             H</w:t>
                  </w:r>
                </w:p>
                <w:p w:rsidR="00F4303F" w:rsidRPr="00F4303F" w:rsidRDefault="00F4303F" w:rsidP="0046600B">
                  <w:pPr>
                    <w:spacing w:after="0" w:line="240" w:lineRule="auto"/>
                    <w:jc w:val="both"/>
                    <w:rPr>
                      <w:rFonts w:ascii="Times New Roman" w:hAnsi="Times New Roman" w:cs="Times New Roman"/>
                      <w:sz w:val="24"/>
                      <w:szCs w:val="24"/>
                    </w:rPr>
                  </w:pPr>
                  <w:r w:rsidRPr="00F4303F">
                    <w:rPr>
                      <w:rFonts w:ascii="Times New Roman" w:hAnsi="Times New Roman" w:cs="Times New Roman"/>
                      <w:sz w:val="24"/>
                      <w:szCs w:val="24"/>
                    </w:rPr>
                    <w:t>5          C</w:t>
                  </w:r>
                  <w:r w:rsidRPr="00F4303F">
                    <w:rPr>
                      <w:rFonts w:ascii="Times New Roman" w:hAnsi="Times New Roman" w:cs="Times New Roman"/>
                      <w:sz w:val="24"/>
                      <w:szCs w:val="24"/>
                      <w:vertAlign w:val="subscript"/>
                    </w:rPr>
                    <w:t>15</w:t>
                  </w:r>
                  <w:r w:rsidRPr="00F4303F">
                    <w:rPr>
                      <w:rFonts w:ascii="Times New Roman" w:hAnsi="Times New Roman" w:cs="Times New Roman"/>
                      <w:sz w:val="24"/>
                      <w:szCs w:val="24"/>
                    </w:rPr>
                    <w:t>H</w:t>
                  </w:r>
                  <w:r w:rsidRPr="00F4303F">
                    <w:rPr>
                      <w:rFonts w:ascii="Times New Roman" w:hAnsi="Times New Roman" w:cs="Times New Roman"/>
                      <w:sz w:val="24"/>
                      <w:szCs w:val="24"/>
                      <w:vertAlign w:val="subscript"/>
                    </w:rPr>
                    <w:t>2</w:t>
                  </w:r>
                  <w:r w:rsidRPr="00F4303F">
                    <w:rPr>
                      <w:rFonts w:ascii="Times New Roman" w:hAnsi="Times New Roman" w:cs="Times New Roman"/>
                      <w:sz w:val="24"/>
                      <w:szCs w:val="24"/>
                    </w:rPr>
                    <w:t>OC</w:t>
                  </w:r>
                  <w:r w:rsidRPr="00F4303F">
                    <w:rPr>
                      <w:rFonts w:ascii="Times New Roman" w:hAnsi="Times New Roman" w:cs="Times New Roman"/>
                      <w:sz w:val="24"/>
                      <w:szCs w:val="24"/>
                      <w:vertAlign w:val="subscript"/>
                    </w:rPr>
                    <w:t>16</w:t>
                  </w:r>
                  <w:r w:rsidRPr="00F4303F">
                    <w:rPr>
                      <w:rFonts w:ascii="Times New Roman" w:hAnsi="Times New Roman" w:cs="Times New Roman"/>
                      <w:sz w:val="24"/>
                      <w:szCs w:val="24"/>
                    </w:rPr>
                    <w:t>H</w:t>
                  </w:r>
                  <w:r w:rsidRPr="00F4303F">
                    <w:rPr>
                      <w:rFonts w:ascii="Times New Roman" w:hAnsi="Times New Roman" w:cs="Times New Roman"/>
                      <w:sz w:val="24"/>
                      <w:szCs w:val="24"/>
                      <w:vertAlign w:val="subscript"/>
                    </w:rPr>
                    <w:t xml:space="preserve">3                </w:t>
                  </w:r>
                  <w:r w:rsidRPr="00F4303F">
                    <w:rPr>
                      <w:rFonts w:ascii="Times New Roman" w:hAnsi="Times New Roman" w:cs="Times New Roman"/>
                      <w:sz w:val="24"/>
                      <w:szCs w:val="24"/>
                    </w:rPr>
                    <w:t>OH</w:t>
                  </w:r>
                </w:p>
                <w:p w:rsidR="00F4303F" w:rsidRPr="00F4303F" w:rsidRDefault="00F4303F" w:rsidP="0046600B">
                  <w:pPr>
                    <w:spacing w:after="0" w:line="240" w:lineRule="auto"/>
                    <w:jc w:val="both"/>
                    <w:rPr>
                      <w:rFonts w:ascii="Times New Roman" w:hAnsi="Times New Roman" w:cs="Times New Roman"/>
                      <w:sz w:val="24"/>
                      <w:szCs w:val="24"/>
                    </w:rPr>
                  </w:pPr>
                </w:p>
              </w:tc>
            </w:tr>
          </w:tbl>
          <w:p w:rsidR="00F4303F" w:rsidRPr="00F4303F" w:rsidRDefault="00F4303F" w:rsidP="0046600B"/>
        </w:tc>
      </w:tr>
    </w:tbl>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 xml:space="preserve">Fig 2.10: Some anthraquinones isolated from </w:t>
      </w:r>
      <w:r w:rsidRPr="00F4303F">
        <w:rPr>
          <w:rFonts w:ascii="Times New Roman" w:hAnsi="Times New Roman" w:cs="Times New Roman"/>
          <w:i/>
          <w:sz w:val="24"/>
          <w:szCs w:val="24"/>
        </w:rPr>
        <w:t>Morinda lucida</w:t>
      </w:r>
    </w:p>
    <w:p w:rsidR="00F4303F" w:rsidRPr="00F4303F" w:rsidRDefault="00F4303F" w:rsidP="00F4303F">
      <w:pPr>
        <w:spacing w:after="0" w:line="480" w:lineRule="auto"/>
        <w:jc w:val="both"/>
        <w:rPr>
          <w:rFonts w:ascii="Times New Roman" w:hAnsi="Times New Roman" w:cs="Times New Roman"/>
          <w:b/>
          <w:i/>
          <w:sz w:val="24"/>
          <w:szCs w:val="24"/>
        </w:rPr>
      </w:pPr>
      <w:r w:rsidRPr="00F4303F">
        <w:rPr>
          <w:rFonts w:ascii="Times New Roman" w:hAnsi="Times New Roman" w:cs="Times New Roman"/>
          <w:b/>
          <w:sz w:val="24"/>
          <w:szCs w:val="24"/>
        </w:rPr>
        <w:t>2.6.1.4</w:t>
      </w:r>
      <w:r w:rsidRPr="00F4303F">
        <w:rPr>
          <w:rFonts w:ascii="Times New Roman" w:hAnsi="Times New Roman" w:cs="Times New Roman"/>
          <w:b/>
          <w:sz w:val="24"/>
          <w:szCs w:val="24"/>
        </w:rPr>
        <w:tab/>
        <w:t xml:space="preserve">Antimalarial activity of </w:t>
      </w:r>
      <w:r w:rsidRPr="00F4303F">
        <w:rPr>
          <w:rFonts w:ascii="Times New Roman" w:hAnsi="Times New Roman" w:cs="Times New Roman"/>
          <w:b/>
          <w:i/>
          <w:sz w:val="24"/>
          <w:szCs w:val="24"/>
        </w:rPr>
        <w:t>M. lucida</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According to WHO, malaria is classified as one of the lethal diseases of humans (WHO, 2016). Traditional records in many malaria endemic regions demonstrated the common use of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in malaria therapy. Scientific and ethnobotanical literature indicated that all plant parts displayed pronounced resistance towards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in humans (Umar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2012; Ayinla and Oseni, 2013; Ayoade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2014). The ethanolic bark and leaf extracts of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was investigated on </w:t>
      </w:r>
      <w:r w:rsidRPr="00F4303F">
        <w:rPr>
          <w:rFonts w:ascii="Times New Roman" w:hAnsi="Times New Roman" w:cs="Times New Roman"/>
          <w:i/>
          <w:sz w:val="24"/>
          <w:szCs w:val="24"/>
        </w:rPr>
        <w:t>P. berghei</w:t>
      </w:r>
      <w:r w:rsidRPr="00F4303F">
        <w:rPr>
          <w:rFonts w:ascii="Times New Roman" w:hAnsi="Times New Roman" w:cs="Times New Roman"/>
          <w:sz w:val="24"/>
          <w:szCs w:val="24"/>
        </w:rPr>
        <w:t xml:space="preserve"> infected mice at body weights of 100 to 400 mg/kg after three </w:t>
      </w:r>
      <w:r w:rsidRPr="00F4303F">
        <w:rPr>
          <w:rFonts w:ascii="Times New Roman" w:hAnsi="Times New Roman" w:cs="Times New Roman"/>
          <w:sz w:val="24"/>
          <w:szCs w:val="24"/>
        </w:rPr>
        <w:lastRenderedPageBreak/>
        <w:t xml:space="preserve">days of administration of plant extracts. The extracts successfully suppressed the parasitaemia effect, but however, increase in the pack cell volume (PCV) was observed which was due to the hematonic nature of the plant extracts (Ukpanukpong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2019).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root extracts displayed 50% inhibition at a concentration of 6.25µg ml</w:t>
      </w:r>
      <w:r w:rsidRPr="00F4303F">
        <w:rPr>
          <w:rFonts w:ascii="Times New Roman" w:hAnsi="Times New Roman" w:cs="Times New Roman"/>
          <w:sz w:val="24"/>
          <w:szCs w:val="24"/>
          <w:vertAlign w:val="superscript"/>
        </w:rPr>
        <w:t>–1</w:t>
      </w:r>
      <w:r w:rsidRPr="00F4303F">
        <w:rPr>
          <w:rFonts w:ascii="Times New Roman" w:hAnsi="Times New Roman" w:cs="Times New Roman"/>
          <w:sz w:val="24"/>
          <w:szCs w:val="24"/>
        </w:rPr>
        <w:t xml:space="preserve"> against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parasite. The petroleum ether and dichloromethane extracts of the plants also exhibited inhibitory activities at concentrations above 6.3µg ml</w:t>
      </w:r>
      <w:r w:rsidRPr="00F4303F">
        <w:rPr>
          <w:rFonts w:ascii="Times New Roman" w:hAnsi="Times New Roman" w:cs="Times New Roman"/>
          <w:sz w:val="24"/>
          <w:szCs w:val="24"/>
          <w:vertAlign w:val="superscript"/>
        </w:rPr>
        <w:t>–1</w:t>
      </w:r>
      <w:r w:rsidRPr="00F4303F">
        <w:rPr>
          <w:rFonts w:ascii="Times New Roman" w:hAnsi="Times New Roman" w:cs="Times New Roman"/>
          <w:sz w:val="24"/>
          <w:szCs w:val="24"/>
        </w:rPr>
        <w:t xml:space="preserve"> (Chukwujekwu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2005). Four- day’s malaria test was employed to assess the antimalarial activity of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(12.5–400 mg kg</w:t>
      </w:r>
      <w:r w:rsidRPr="00F4303F">
        <w:rPr>
          <w:rFonts w:ascii="Times New Roman" w:hAnsi="Times New Roman" w:cs="Times New Roman"/>
          <w:sz w:val="24"/>
          <w:szCs w:val="24"/>
          <w:vertAlign w:val="superscript"/>
        </w:rPr>
        <w:t>−1</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Morinda lucida</w:t>
      </w:r>
      <w:r w:rsidRPr="00F4303F">
        <w:rPr>
          <w:rFonts w:ascii="Times New Roman" w:hAnsi="Times New Roman" w:cs="Times New Roman"/>
          <w:sz w:val="24"/>
          <w:szCs w:val="24"/>
        </w:rPr>
        <w:t xml:space="preserve">- sulphadoxine-pyrimethamine (ML-SP) on </w:t>
      </w:r>
      <w:r w:rsidRPr="00F4303F">
        <w:rPr>
          <w:rFonts w:ascii="Times New Roman" w:hAnsi="Times New Roman" w:cs="Times New Roman"/>
          <w:i/>
          <w:sz w:val="24"/>
          <w:szCs w:val="24"/>
        </w:rPr>
        <w:t>P. berghei</w:t>
      </w:r>
      <w:r w:rsidRPr="00F4303F">
        <w:rPr>
          <w:rFonts w:ascii="Times New Roman" w:hAnsi="Times New Roman" w:cs="Times New Roman"/>
          <w:sz w:val="24"/>
          <w:szCs w:val="24"/>
        </w:rPr>
        <w:t xml:space="preserve">–infected mice (PB-IM). The ML-SP displayed 1.8- to 2.5-fold chemosuppression which was found to be higher than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extract (39.8–90.5) (Agbedahunsi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2016).</w:t>
      </w:r>
    </w:p>
    <w:p w:rsidR="00F4303F" w:rsidRPr="00F4303F" w:rsidRDefault="00F4303F" w:rsidP="00F4303F">
      <w:pPr>
        <w:rPr>
          <w:rFonts w:ascii="Times New Roman" w:hAnsi="Times New Roman" w:cs="Times New Roman"/>
          <w:b/>
          <w:sz w:val="24"/>
          <w:szCs w:val="24"/>
        </w:rPr>
      </w:pPr>
      <w:r w:rsidRPr="00F4303F">
        <w:rPr>
          <w:rFonts w:ascii="Times New Roman" w:hAnsi="Times New Roman" w:cs="Times New Roman"/>
          <w:b/>
          <w:sz w:val="24"/>
          <w:szCs w:val="24"/>
        </w:rPr>
        <w:t>2.6.2</w:t>
      </w:r>
      <w:r w:rsidRPr="00F4303F">
        <w:rPr>
          <w:rFonts w:ascii="Times New Roman" w:hAnsi="Times New Roman" w:cs="Times New Roman"/>
          <w:b/>
          <w:sz w:val="24"/>
          <w:szCs w:val="24"/>
        </w:rPr>
        <w:tab/>
      </w:r>
      <w:r w:rsidRPr="00F4303F">
        <w:rPr>
          <w:rFonts w:ascii="Times New Roman" w:hAnsi="Times New Roman" w:cs="Times New Roman"/>
          <w:b/>
          <w:i/>
          <w:sz w:val="24"/>
          <w:szCs w:val="24"/>
        </w:rPr>
        <w:t>Landolphia dulcis</w:t>
      </w:r>
    </w:p>
    <w:p w:rsidR="00F4303F" w:rsidRPr="00F4303F" w:rsidRDefault="00F4303F" w:rsidP="00F4303F">
      <w:pPr>
        <w:rPr>
          <w:rFonts w:ascii="Times New Roman" w:hAnsi="Times New Roman" w:cs="Times New Roman"/>
          <w:b/>
          <w:sz w:val="24"/>
          <w:szCs w:val="24"/>
        </w:rPr>
      </w:pPr>
      <w:r w:rsidRPr="00F4303F">
        <w:rPr>
          <w:rFonts w:ascii="Times New Roman" w:hAnsi="Times New Roman" w:cs="Times New Roman"/>
          <w:b/>
          <w:sz w:val="24"/>
          <w:szCs w:val="24"/>
        </w:rPr>
        <w:t>2.6.2.1</w:t>
      </w:r>
      <w:r w:rsidRPr="00F4303F">
        <w:rPr>
          <w:rFonts w:ascii="Times New Roman" w:hAnsi="Times New Roman" w:cs="Times New Roman"/>
          <w:b/>
          <w:sz w:val="24"/>
          <w:szCs w:val="24"/>
        </w:rPr>
        <w:tab/>
        <w:t>Plant Description</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 genus </w:t>
      </w:r>
      <w:r w:rsidRPr="00F4303F">
        <w:rPr>
          <w:rFonts w:ascii="Times New Roman" w:hAnsi="Times New Roman" w:cs="Times New Roman"/>
          <w:i/>
          <w:sz w:val="24"/>
          <w:szCs w:val="24"/>
        </w:rPr>
        <w:t>Landolphia</w:t>
      </w:r>
      <w:r w:rsidRPr="00F4303F">
        <w:rPr>
          <w:rFonts w:ascii="Times New Roman" w:hAnsi="Times New Roman" w:cs="Times New Roman"/>
          <w:sz w:val="24"/>
          <w:szCs w:val="24"/>
        </w:rPr>
        <w:t xml:space="preserve"> (P. Beauv.) belongs to the Apocynaceae family, which is broadly dispersed across tropical Africa. It represents one of the therapeutically significant genera in folk medicine, with over 40 genera, 60 species and almost 113 documented varieties (Aliyu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2010). </w:t>
      </w:r>
      <w:r w:rsidRPr="00F4303F">
        <w:rPr>
          <w:rFonts w:ascii="Times New Roman" w:hAnsi="Times New Roman" w:cs="Times New Roman"/>
          <w:i/>
          <w:sz w:val="24"/>
          <w:szCs w:val="24"/>
        </w:rPr>
        <w:t>Landolphia</w:t>
      </w:r>
      <w:r w:rsidRPr="00F4303F">
        <w:rPr>
          <w:rFonts w:ascii="Times New Roman" w:hAnsi="Times New Roman" w:cs="Times New Roman"/>
          <w:sz w:val="24"/>
          <w:szCs w:val="24"/>
        </w:rPr>
        <w:t xml:space="preserve"> species displayed immense adaptability and habits ranging from shrubs, perennial herbs, evergreen to deciduous. In recent years, </w:t>
      </w:r>
      <w:r w:rsidRPr="00F4303F">
        <w:rPr>
          <w:rFonts w:ascii="Times New Roman" w:hAnsi="Times New Roman" w:cs="Times New Roman"/>
          <w:i/>
          <w:sz w:val="24"/>
          <w:szCs w:val="24"/>
        </w:rPr>
        <w:t>Landolphia</w:t>
      </w:r>
      <w:r w:rsidRPr="00F4303F">
        <w:rPr>
          <w:rFonts w:ascii="Times New Roman" w:hAnsi="Times New Roman" w:cs="Times New Roman"/>
          <w:sz w:val="24"/>
          <w:szCs w:val="24"/>
        </w:rPr>
        <w:t xml:space="preserve"> have been exploited due to its significant roles in rubber production and medicinal applications (Aliyu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2010).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 significance of </w:t>
      </w:r>
      <w:r w:rsidRPr="00F4303F">
        <w:rPr>
          <w:rFonts w:ascii="Times New Roman" w:hAnsi="Times New Roman" w:cs="Times New Roman"/>
          <w:i/>
          <w:sz w:val="24"/>
          <w:szCs w:val="24"/>
        </w:rPr>
        <w:t>Landolphia</w:t>
      </w:r>
      <w:r w:rsidRPr="00F4303F">
        <w:rPr>
          <w:rFonts w:ascii="Times New Roman" w:hAnsi="Times New Roman" w:cs="Times New Roman"/>
          <w:sz w:val="24"/>
          <w:szCs w:val="24"/>
        </w:rPr>
        <w:t xml:space="preserve"> in traditional medicine is justified in the treatment of several diseases (Mitsuo, 2001). Different parts of the plant have shown immeasurable therapeutic potentials. In Ghana, the root is used in treatment of gastric ulcers, stomach cramps and vermifuge (Mireku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2017). In Nigeria, the leaves are used to treat gastrointestinal disorders, typhoid fever, bacterial aetiology, constipation, diarrhea, food poisoning, malaria, ulcer and dermal infections (Okeke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2001, Nwogu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2008; Aliyu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2010). All </w:t>
      </w:r>
      <w:r w:rsidRPr="00F4303F">
        <w:rPr>
          <w:rFonts w:ascii="Times New Roman" w:hAnsi="Times New Roman" w:cs="Times New Roman"/>
          <w:sz w:val="24"/>
          <w:szCs w:val="24"/>
        </w:rPr>
        <w:lastRenderedPageBreak/>
        <w:t xml:space="preserve">these pharmacological uses could be linked to the secondary metabolites in different parts of the plant. Some of these metabolites are represented in Fig 2.11.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sz w:val="24"/>
          <w:szCs w:val="24"/>
        </w:rPr>
        <w:object w:dxaOrig="9845" w:dyaOrig="13075">
          <v:shape id="_x0000_i1043" type="#_x0000_t75" style="width:418.8pt;height:453.6pt" o:ole="">
            <v:imagedata r:id="rId65" o:title=""/>
          </v:shape>
          <o:OLEObject Type="Embed" ProgID="ChemDraw.Document.6.0" ShapeID="_x0000_i1043" DrawAspect="Content" ObjectID="_1744114100" r:id="rId66"/>
        </w:object>
      </w:r>
    </w:p>
    <w:p w:rsidR="00F4303F" w:rsidRPr="00F4303F" w:rsidRDefault="00F4303F" w:rsidP="00F4303F">
      <w:pPr>
        <w:spacing w:after="0" w:line="480" w:lineRule="auto"/>
        <w:jc w:val="both"/>
        <w:rPr>
          <w:rFonts w:ascii="Times New Roman" w:hAnsi="Times New Roman" w:cs="Times New Roman"/>
          <w:i/>
          <w:sz w:val="24"/>
          <w:szCs w:val="24"/>
        </w:rPr>
      </w:pPr>
      <w:r w:rsidRPr="00F4303F">
        <w:rPr>
          <w:rFonts w:ascii="Times New Roman" w:hAnsi="Times New Roman" w:cs="Times New Roman"/>
          <w:sz w:val="24"/>
          <w:szCs w:val="24"/>
        </w:rPr>
        <w:t xml:space="preserve">Fig 2.11: Structures of some secondary metabolites isolated from the genus </w:t>
      </w:r>
      <w:r w:rsidRPr="00F4303F">
        <w:rPr>
          <w:rFonts w:ascii="Times New Roman" w:hAnsi="Times New Roman" w:cs="Times New Roman"/>
          <w:i/>
          <w:sz w:val="24"/>
          <w:szCs w:val="24"/>
        </w:rPr>
        <w:t>Landolphia</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Gallic acid (1), vanillic acid (2), caffeic acid (3), p-coumaric acid (4), catechin (5), apigenin (6), quercetin (7), protocatechinic acid (8), cortisone (9), isofistularin (10), septicine (11), asteoside (12), quercetin-3-0-galactopyranoside (13) and hydroxyanthanilic acid (14)</w:t>
      </w: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lastRenderedPageBreak/>
        <w:t>2.6.2.2 Morphological characterizations</w:t>
      </w:r>
    </w:p>
    <w:p w:rsidR="00F4303F" w:rsidRPr="00F4303F" w:rsidRDefault="00F4303F" w:rsidP="00F4303F">
      <w:pPr>
        <w:pStyle w:val="Heading1"/>
        <w:spacing w:before="0" w:line="480" w:lineRule="auto"/>
        <w:ind w:firstLine="720"/>
        <w:jc w:val="both"/>
        <w:rPr>
          <w:rFonts w:ascii="Times New Roman" w:hAnsi="Times New Roman" w:cs="Times New Roman"/>
          <w:color w:val="auto"/>
          <w:sz w:val="24"/>
          <w:szCs w:val="24"/>
        </w:rPr>
      </w:pPr>
      <w:r w:rsidRPr="00F4303F">
        <w:rPr>
          <w:rFonts w:ascii="Times New Roman" w:hAnsi="Times New Roman" w:cs="Times New Roman"/>
          <w:color w:val="auto"/>
          <w:sz w:val="24"/>
          <w:szCs w:val="24"/>
        </w:rPr>
        <w:t xml:space="preserve">According to the botanical classification, </w:t>
      </w:r>
      <w:r w:rsidRPr="00F4303F">
        <w:rPr>
          <w:rFonts w:ascii="Times New Roman" w:hAnsi="Times New Roman" w:cs="Times New Roman"/>
          <w:i/>
          <w:color w:val="auto"/>
          <w:sz w:val="24"/>
          <w:szCs w:val="24"/>
        </w:rPr>
        <w:t>Landolphia</w:t>
      </w:r>
      <w:r w:rsidRPr="00F4303F">
        <w:rPr>
          <w:rFonts w:ascii="Times New Roman" w:hAnsi="Times New Roman" w:cs="Times New Roman"/>
          <w:color w:val="auto"/>
          <w:sz w:val="24"/>
          <w:szCs w:val="24"/>
        </w:rPr>
        <w:t xml:space="preserve"> belongs to Gentianales (order), Rauvolfioideae (subfamily) and Apocynaceae (family). The genus has distinctive corolla tube thickened directly above the glabrous fruits, anthers and typically dense inflorescences (Persoon </w:t>
      </w:r>
      <w:r w:rsidRPr="00F4303F">
        <w:rPr>
          <w:rFonts w:ascii="Times New Roman" w:hAnsi="Times New Roman" w:cs="Times New Roman"/>
          <w:i/>
          <w:color w:val="auto"/>
          <w:sz w:val="24"/>
          <w:szCs w:val="24"/>
        </w:rPr>
        <w:t>et al.,</w:t>
      </w:r>
      <w:r w:rsidRPr="00F4303F">
        <w:rPr>
          <w:rFonts w:ascii="Times New Roman" w:hAnsi="Times New Roman" w:cs="Times New Roman"/>
          <w:color w:val="auto"/>
          <w:sz w:val="24"/>
          <w:szCs w:val="24"/>
        </w:rPr>
        <w:t xml:space="preserve"> 1992). Most </w:t>
      </w:r>
      <w:r w:rsidRPr="00F4303F">
        <w:rPr>
          <w:rFonts w:ascii="Times New Roman" w:hAnsi="Times New Roman" w:cs="Times New Roman"/>
          <w:i/>
          <w:color w:val="auto"/>
          <w:sz w:val="24"/>
          <w:szCs w:val="24"/>
        </w:rPr>
        <w:t>Landolphia</w:t>
      </w:r>
      <w:r w:rsidRPr="00F4303F">
        <w:rPr>
          <w:rFonts w:ascii="Times New Roman" w:hAnsi="Times New Roman" w:cs="Times New Roman"/>
          <w:color w:val="auto"/>
          <w:sz w:val="24"/>
          <w:szCs w:val="24"/>
        </w:rPr>
        <w:t xml:space="preserve"> species are huge lianas with large curled terminal tendrils. There are two auxiliary branches with one of it partially forming the extension, thus resulting to sympodial growth. Auxiliary buds besides the tendril concurrently open, leaflets sprout, branch formed and grows slowly while the other produced inflorescences. The second branch shapes the next apical tendril subsequently producing leaf pairs and the process is repeated. Hence, these plants grow in the prototypical of Koriba (Halle and Oldeman, 1970). </w:t>
      </w:r>
    </w:p>
    <w:p w:rsidR="00F4303F" w:rsidRPr="00F4303F" w:rsidRDefault="00F4303F" w:rsidP="00F4303F">
      <w:pPr>
        <w:pStyle w:val="Heading1"/>
        <w:spacing w:before="0" w:line="480" w:lineRule="auto"/>
        <w:jc w:val="both"/>
        <w:rPr>
          <w:rFonts w:ascii="Times New Roman" w:hAnsi="Times New Roman" w:cs="Times New Roman"/>
          <w:b/>
          <w:color w:val="auto"/>
          <w:sz w:val="24"/>
          <w:szCs w:val="24"/>
        </w:rPr>
      </w:pPr>
      <w:r w:rsidRPr="00F4303F">
        <w:rPr>
          <w:rFonts w:ascii="Times New Roman" w:hAnsi="Times New Roman" w:cs="Times New Roman"/>
          <w:b/>
          <w:color w:val="auto"/>
          <w:sz w:val="24"/>
          <w:szCs w:val="24"/>
        </w:rPr>
        <w:t>2.6.2.3</w:t>
      </w:r>
      <w:r w:rsidRPr="00F4303F">
        <w:rPr>
          <w:rFonts w:ascii="Times New Roman" w:hAnsi="Times New Roman" w:cs="Times New Roman"/>
          <w:b/>
          <w:color w:val="auto"/>
          <w:sz w:val="24"/>
          <w:szCs w:val="24"/>
        </w:rPr>
        <w:tab/>
        <w:t>Geographical distribution</w:t>
      </w:r>
    </w:p>
    <w:p w:rsidR="00F4303F" w:rsidRPr="00F4303F" w:rsidRDefault="00F4303F" w:rsidP="00F4303F">
      <w:pPr>
        <w:pStyle w:val="Heading1"/>
        <w:spacing w:before="0" w:line="480" w:lineRule="auto"/>
        <w:ind w:firstLine="720"/>
        <w:jc w:val="both"/>
        <w:rPr>
          <w:rFonts w:ascii="Times New Roman" w:hAnsi="Times New Roman" w:cs="Times New Roman"/>
          <w:color w:val="auto"/>
          <w:sz w:val="24"/>
          <w:szCs w:val="24"/>
        </w:rPr>
      </w:pPr>
      <w:r w:rsidRPr="00F4303F">
        <w:rPr>
          <w:rFonts w:ascii="Times New Roman" w:hAnsi="Times New Roman" w:cs="Times New Roman"/>
          <w:i/>
          <w:color w:val="auto"/>
          <w:sz w:val="24"/>
          <w:szCs w:val="24"/>
        </w:rPr>
        <w:t>Landolphia</w:t>
      </w:r>
      <w:r w:rsidRPr="00F4303F">
        <w:rPr>
          <w:rFonts w:ascii="Times New Roman" w:hAnsi="Times New Roman" w:cs="Times New Roman"/>
          <w:color w:val="auto"/>
          <w:sz w:val="24"/>
          <w:szCs w:val="24"/>
        </w:rPr>
        <w:t xml:space="preserve"> consist of about 75 accepted species which are widely dispersed in tropical and Saharan Africa, from Guinea to Cameroon, including Central Africa, Uganda, Southern Tanganyika and Sudan (Table 1). </w:t>
      </w:r>
      <w:r w:rsidRPr="00F4303F">
        <w:rPr>
          <w:rFonts w:ascii="Times New Roman" w:hAnsi="Times New Roman" w:cs="Times New Roman"/>
          <w:i/>
          <w:color w:val="auto"/>
          <w:sz w:val="24"/>
          <w:szCs w:val="24"/>
        </w:rPr>
        <w:t>L. owarrensis</w:t>
      </w:r>
      <w:r w:rsidRPr="00F4303F">
        <w:rPr>
          <w:rFonts w:ascii="Times New Roman" w:hAnsi="Times New Roman" w:cs="Times New Roman"/>
          <w:color w:val="auto"/>
          <w:sz w:val="24"/>
          <w:szCs w:val="24"/>
        </w:rPr>
        <w:t xml:space="preserve"> (vine rubber) is found in Madagascar, South Africa, and Nigeria (Ilesanmi </w:t>
      </w:r>
      <w:r w:rsidRPr="00F4303F">
        <w:rPr>
          <w:rFonts w:ascii="Times New Roman" w:hAnsi="Times New Roman" w:cs="Times New Roman"/>
          <w:i/>
          <w:color w:val="auto"/>
          <w:sz w:val="24"/>
          <w:szCs w:val="24"/>
        </w:rPr>
        <w:t>et al.,</w:t>
      </w:r>
      <w:r w:rsidRPr="00F4303F">
        <w:rPr>
          <w:rFonts w:ascii="Times New Roman" w:hAnsi="Times New Roman" w:cs="Times New Roman"/>
          <w:color w:val="auto"/>
          <w:sz w:val="24"/>
          <w:szCs w:val="24"/>
        </w:rPr>
        <w:t xml:space="preserve"> 2011), </w:t>
      </w:r>
      <w:r w:rsidRPr="00F4303F">
        <w:rPr>
          <w:rFonts w:ascii="Times New Roman" w:hAnsi="Times New Roman" w:cs="Times New Roman"/>
          <w:i/>
          <w:color w:val="auto"/>
          <w:sz w:val="24"/>
          <w:szCs w:val="24"/>
        </w:rPr>
        <w:t>L. dulcis</w:t>
      </w:r>
      <w:r w:rsidRPr="00F4303F">
        <w:rPr>
          <w:rFonts w:ascii="Times New Roman" w:hAnsi="Times New Roman" w:cs="Times New Roman"/>
          <w:color w:val="auto"/>
          <w:sz w:val="24"/>
          <w:szCs w:val="24"/>
        </w:rPr>
        <w:t xml:space="preserve"> in tropical forest of Nigeria, Guinea and spreading to Congo (Ilodigwe </w:t>
      </w:r>
      <w:r w:rsidRPr="00F4303F">
        <w:rPr>
          <w:rFonts w:ascii="Times New Roman" w:hAnsi="Times New Roman" w:cs="Times New Roman"/>
          <w:i/>
          <w:color w:val="auto"/>
          <w:sz w:val="24"/>
          <w:szCs w:val="24"/>
        </w:rPr>
        <w:t>et al.,</w:t>
      </w:r>
      <w:r w:rsidRPr="00F4303F">
        <w:rPr>
          <w:rFonts w:ascii="Times New Roman" w:hAnsi="Times New Roman" w:cs="Times New Roman"/>
          <w:color w:val="auto"/>
          <w:sz w:val="24"/>
          <w:szCs w:val="24"/>
        </w:rPr>
        <w:t xml:space="preserve"> 2013), </w:t>
      </w:r>
      <w:r w:rsidRPr="00F4303F">
        <w:rPr>
          <w:rFonts w:ascii="Times New Roman" w:hAnsi="Times New Roman" w:cs="Times New Roman"/>
          <w:i/>
          <w:color w:val="auto"/>
          <w:sz w:val="24"/>
          <w:szCs w:val="24"/>
        </w:rPr>
        <w:t>L. buchananii</w:t>
      </w:r>
      <w:r w:rsidRPr="00F4303F">
        <w:rPr>
          <w:rFonts w:ascii="Times New Roman" w:hAnsi="Times New Roman" w:cs="Times New Roman"/>
          <w:color w:val="auto"/>
          <w:sz w:val="24"/>
          <w:szCs w:val="24"/>
        </w:rPr>
        <w:t xml:space="preserve">in Cameroun, Sudan, Ethiopia, Mozambique, Angola, Nigeria, Zambia, and Democratic Republic of Congo, and </w:t>
      </w:r>
      <w:r w:rsidRPr="00F4303F">
        <w:rPr>
          <w:rFonts w:ascii="Times New Roman" w:hAnsi="Times New Roman" w:cs="Times New Roman"/>
          <w:i/>
          <w:color w:val="auto"/>
          <w:sz w:val="24"/>
          <w:szCs w:val="24"/>
        </w:rPr>
        <w:t>L. heudelotti</w:t>
      </w:r>
      <w:r w:rsidRPr="00F4303F">
        <w:rPr>
          <w:rFonts w:ascii="Times New Roman" w:hAnsi="Times New Roman" w:cs="Times New Roman"/>
          <w:color w:val="auto"/>
          <w:sz w:val="24"/>
          <w:szCs w:val="24"/>
        </w:rPr>
        <w:t xml:space="preserve"> is widely dispersed in Western tropical Africa (Kini </w:t>
      </w:r>
      <w:r w:rsidRPr="00F4303F">
        <w:rPr>
          <w:rFonts w:ascii="Times New Roman" w:hAnsi="Times New Roman" w:cs="Times New Roman"/>
          <w:i/>
          <w:color w:val="auto"/>
          <w:sz w:val="24"/>
          <w:szCs w:val="24"/>
        </w:rPr>
        <w:t>et al.,</w:t>
      </w:r>
      <w:r w:rsidRPr="00F4303F">
        <w:rPr>
          <w:rFonts w:ascii="Times New Roman" w:hAnsi="Times New Roman" w:cs="Times New Roman"/>
          <w:color w:val="auto"/>
          <w:sz w:val="24"/>
          <w:szCs w:val="24"/>
        </w:rPr>
        <w:t xml:space="preserve"> 2012).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2.6.2.4</w:t>
      </w:r>
      <w:r w:rsidRPr="00F4303F">
        <w:rPr>
          <w:rFonts w:ascii="Times New Roman" w:hAnsi="Times New Roman" w:cs="Times New Roman"/>
          <w:b/>
          <w:sz w:val="24"/>
          <w:szCs w:val="24"/>
        </w:rPr>
        <w:tab/>
        <w:t>Antiplasmodial activity</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 </w:t>
      </w:r>
      <w:r w:rsidRPr="00F4303F">
        <w:rPr>
          <w:rFonts w:ascii="Times New Roman" w:hAnsi="Times New Roman" w:cs="Times New Roman"/>
          <w:i/>
          <w:sz w:val="24"/>
          <w:szCs w:val="24"/>
        </w:rPr>
        <w:t>in vitro</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in vivo</w:t>
      </w:r>
      <w:r w:rsidRPr="00F4303F">
        <w:rPr>
          <w:rFonts w:ascii="Times New Roman" w:hAnsi="Times New Roman" w:cs="Times New Roman"/>
          <w:sz w:val="24"/>
          <w:szCs w:val="24"/>
        </w:rPr>
        <w:t xml:space="preserve"> antiplasmodial activity of different species of </w:t>
      </w:r>
      <w:r w:rsidRPr="00F4303F">
        <w:rPr>
          <w:rFonts w:ascii="Times New Roman" w:hAnsi="Times New Roman" w:cs="Times New Roman"/>
          <w:i/>
          <w:sz w:val="24"/>
          <w:szCs w:val="24"/>
        </w:rPr>
        <w:t>Landolphia</w:t>
      </w:r>
      <w:r w:rsidRPr="00F4303F">
        <w:rPr>
          <w:rFonts w:ascii="Times New Roman" w:hAnsi="Times New Roman" w:cs="Times New Roman"/>
          <w:sz w:val="24"/>
          <w:szCs w:val="24"/>
        </w:rPr>
        <w:t xml:space="preserve"> revealed that different parts possess antiplasmodial properties. The antiplasmodial study of different parts of </w:t>
      </w:r>
      <w:r w:rsidRPr="00F4303F">
        <w:rPr>
          <w:rFonts w:ascii="Times New Roman" w:hAnsi="Times New Roman" w:cs="Times New Roman"/>
          <w:i/>
          <w:sz w:val="24"/>
          <w:szCs w:val="24"/>
        </w:rPr>
        <w:t xml:space="preserve">L. dulcis, L. owariensis </w:t>
      </w:r>
      <w:r w:rsidRPr="00F4303F">
        <w:rPr>
          <w:rFonts w:ascii="Times New Roman" w:hAnsi="Times New Roman" w:cs="Times New Roman"/>
          <w:sz w:val="24"/>
          <w:szCs w:val="24"/>
        </w:rPr>
        <w:t xml:space="preserve">and </w:t>
      </w:r>
      <w:r w:rsidRPr="00F4303F">
        <w:rPr>
          <w:rFonts w:ascii="Times New Roman" w:hAnsi="Times New Roman" w:cs="Times New Roman"/>
          <w:i/>
          <w:sz w:val="24"/>
          <w:szCs w:val="24"/>
        </w:rPr>
        <w:t xml:space="preserve">L. heudelotii </w:t>
      </w:r>
      <w:r w:rsidRPr="00F4303F">
        <w:rPr>
          <w:rFonts w:ascii="Times New Roman" w:hAnsi="Times New Roman" w:cs="Times New Roman"/>
          <w:sz w:val="24"/>
          <w:szCs w:val="24"/>
        </w:rPr>
        <w:t xml:space="preserve">showed that these plants displayed high inhibitory activity against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strains.</w:t>
      </w:r>
      <w:r w:rsidRPr="00F4303F">
        <w:rPr>
          <w:rFonts w:ascii="Times New Roman" w:hAnsi="Times New Roman" w:cs="Times New Roman"/>
          <w:i/>
          <w:sz w:val="24"/>
          <w:szCs w:val="24"/>
        </w:rPr>
        <w:t xml:space="preserve"> </w:t>
      </w:r>
      <w:r w:rsidRPr="00F4303F">
        <w:rPr>
          <w:rFonts w:ascii="Times New Roman" w:hAnsi="Times New Roman" w:cs="Times New Roman"/>
          <w:sz w:val="24"/>
          <w:szCs w:val="24"/>
        </w:rPr>
        <w:t xml:space="preserve">The early, established literature studied </w:t>
      </w:r>
      <w:r w:rsidRPr="00F4303F">
        <w:rPr>
          <w:rFonts w:ascii="Times New Roman" w:hAnsi="Times New Roman" w:cs="Times New Roman"/>
          <w:sz w:val="24"/>
          <w:szCs w:val="24"/>
        </w:rPr>
        <w:lastRenderedPageBreak/>
        <w:t xml:space="preserve">residual parasitaemia infections in </w:t>
      </w:r>
      <w:r w:rsidRPr="00F4303F">
        <w:rPr>
          <w:rFonts w:ascii="Times New Roman" w:hAnsi="Times New Roman" w:cs="Times New Roman"/>
          <w:i/>
          <w:sz w:val="24"/>
          <w:szCs w:val="24"/>
        </w:rPr>
        <w:t>P. Berghei</w:t>
      </w:r>
      <w:r w:rsidRPr="00F4303F">
        <w:rPr>
          <w:rFonts w:ascii="Times New Roman" w:hAnsi="Times New Roman" w:cs="Times New Roman"/>
          <w:sz w:val="24"/>
          <w:szCs w:val="24"/>
        </w:rPr>
        <w:t xml:space="preserve"> infected albino rats using different dose concentrations (200, 400, 800 mg/kg) of ethanolic extract (LOEE), ethyl acetate (LOEF), methanolic (LOMF) and n-hexane (LOHF) fractions of </w:t>
      </w:r>
      <w:r w:rsidRPr="00F4303F">
        <w:rPr>
          <w:rFonts w:ascii="Times New Roman" w:hAnsi="Times New Roman" w:cs="Times New Roman"/>
          <w:i/>
          <w:sz w:val="24"/>
          <w:szCs w:val="24"/>
        </w:rPr>
        <w:t xml:space="preserve">L. owariensis. </w:t>
      </w:r>
      <w:r w:rsidRPr="00F4303F">
        <w:rPr>
          <w:rFonts w:ascii="Times New Roman" w:hAnsi="Times New Roman" w:cs="Times New Roman"/>
          <w:sz w:val="24"/>
          <w:szCs w:val="24"/>
        </w:rPr>
        <w:t xml:space="preserve">After treatment for 14 days, the fractions significantly suppressed the parasitemia infections, with suppressive activities of 29 to 86% (early), 18 to 95% (established) and 75 to 96% (residual). The 50% effective dose for suppressive activities is 514.93 mg/kg (LOHF), 392.95 mg/kg (LOEF), 266.56 mg/kg (LOE) and 165.70 mg/kg (LOMF).  The post 30- days’ survival index of the treated rats appraised is 50–83.3% (LOMF), 16.7–66.7% (LOEF), 16.7–50% (LOE) and 16.7% (LOHF). The extract significantly reverse weight loss and reduced the mortality rate of treated rats (Ezike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2016).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 antiplasmodial appraisal of </w:t>
      </w:r>
      <w:r w:rsidRPr="00F4303F">
        <w:rPr>
          <w:rFonts w:ascii="Times New Roman" w:hAnsi="Times New Roman" w:cs="Times New Roman"/>
          <w:i/>
          <w:sz w:val="24"/>
          <w:szCs w:val="24"/>
        </w:rPr>
        <w:t xml:space="preserve">L. heudelotii </w:t>
      </w:r>
      <w:r w:rsidRPr="00F4303F">
        <w:rPr>
          <w:rFonts w:ascii="Times New Roman" w:hAnsi="Times New Roman" w:cs="Times New Roman"/>
          <w:sz w:val="24"/>
          <w:szCs w:val="24"/>
        </w:rPr>
        <w:t>leaves was explored in human blood infected by chloroquine sensitive- NF54 and chloroquine resistant K1 strains. Appraisals of aqueous extract at trophozoïtes stage exhibited strong IC</w:t>
      </w:r>
      <w:r w:rsidRPr="00F4303F">
        <w:rPr>
          <w:rFonts w:ascii="Times New Roman" w:hAnsi="Times New Roman" w:cs="Times New Roman"/>
          <w:sz w:val="24"/>
          <w:szCs w:val="24"/>
          <w:vertAlign w:val="subscript"/>
        </w:rPr>
        <w:t xml:space="preserve">50 </w:t>
      </w:r>
      <w:r w:rsidRPr="00F4303F">
        <w:rPr>
          <w:rFonts w:ascii="Times New Roman" w:hAnsi="Times New Roman" w:cs="Times New Roman"/>
          <w:sz w:val="24"/>
          <w:szCs w:val="24"/>
        </w:rPr>
        <w:t xml:space="preserve">activities against K1 (8.11 ± 0.65 µg/ml) and NF54 (7 ± 0.14 µg/ml). However, ethanolic extracts significantly inhibited the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strain with IC</w:t>
      </w:r>
      <w:r w:rsidRPr="00F4303F">
        <w:rPr>
          <w:rFonts w:ascii="Times New Roman" w:hAnsi="Times New Roman" w:cs="Times New Roman"/>
          <w:sz w:val="24"/>
          <w:szCs w:val="24"/>
          <w:vertAlign w:val="subscript"/>
        </w:rPr>
        <w:t xml:space="preserve">50 </w:t>
      </w:r>
      <w:r w:rsidRPr="00F4303F">
        <w:rPr>
          <w:rFonts w:ascii="Times New Roman" w:hAnsi="Times New Roman" w:cs="Times New Roman"/>
          <w:sz w:val="24"/>
          <w:szCs w:val="24"/>
        </w:rPr>
        <w:t xml:space="preserve">activities of K1 (18 ± 0.51µg/ml) and NF54 (5 ± 1.77 µg/ml) (Kipré et </w:t>
      </w:r>
      <w:r w:rsidRPr="00F4303F">
        <w:rPr>
          <w:rFonts w:ascii="Times New Roman" w:hAnsi="Times New Roman" w:cs="Times New Roman"/>
          <w:i/>
          <w:sz w:val="24"/>
          <w:szCs w:val="24"/>
        </w:rPr>
        <w:t>al.,</w:t>
      </w:r>
      <w:r w:rsidRPr="00F4303F">
        <w:rPr>
          <w:rFonts w:ascii="Times New Roman" w:hAnsi="Times New Roman" w:cs="Times New Roman"/>
          <w:sz w:val="24"/>
          <w:szCs w:val="24"/>
        </w:rPr>
        <w:t xml:space="preserve"> 2018).</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2.7</w:t>
      </w:r>
      <w:r w:rsidRPr="00F4303F">
        <w:rPr>
          <w:rFonts w:ascii="Times New Roman" w:hAnsi="Times New Roman" w:cs="Times New Roman"/>
          <w:b/>
          <w:sz w:val="24"/>
          <w:szCs w:val="24"/>
        </w:rPr>
        <w:tab/>
        <w:t>Antiplasmodial drug discovery pathways from medicinal plants</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Several approaches have been used to control the outbreak of malaria, nevertheless, of all the proposed or documented protocols, drug discovery from natural sources is highly regarded because of its cost effectiveness and efficiency. More than ten thousand structural moieties or pharmacophores have been isolated from natural sources and screened for their antiplasmodial activity. A good number of these metabolites showed significant activity (Hughes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2011). This progress led to advanced scientific procedures aiming at the </w:t>
      </w:r>
      <w:r w:rsidRPr="00F4303F">
        <w:rPr>
          <w:rFonts w:ascii="Times New Roman" w:hAnsi="Times New Roman" w:cs="Times New Roman"/>
          <w:sz w:val="24"/>
          <w:szCs w:val="24"/>
        </w:rPr>
        <w:lastRenderedPageBreak/>
        <w:t xml:space="preserve">discovery of novel pharmacophores with potentials to subjugate overcoming resistance build-up by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species (Noedl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2008; Phyo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2012). Similarly, quite a number of antimalarial pharmacophores are under clinical trials, most of these pharmacophores go through the conventional drug discovery scheme (Gelb, 2007). Different drug discovery schemes have been employed by researchers with the primary focus of unearthing compounds from a plethora of medicinal plants. The common approach involves collection, preparation, extraction, biological assay, fractionation (or purification), isolation and characterization of metabolites obtained from plant materials (Fig. 2.12). These approaches has led to the discovery of novel antimalarial scaffolds (Fidocket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2004). </w:t>
      </w:r>
    </w:p>
    <w:p w:rsidR="00F4303F" w:rsidRPr="00F4303F" w:rsidRDefault="00F4303F" w:rsidP="00F4303F">
      <w:pPr>
        <w:rPr>
          <w:rFonts w:ascii="Times New Roman" w:hAnsi="Times New Roman" w:cs="Times New Roman"/>
          <w:b/>
          <w:sz w:val="24"/>
          <w:szCs w:val="24"/>
        </w:rPr>
      </w:pPr>
      <w:r w:rsidRPr="00F4303F">
        <w:rPr>
          <w:rFonts w:ascii="Times New Roman" w:hAnsi="Times New Roman" w:cs="Times New Roman"/>
          <w:b/>
          <w:sz w:val="24"/>
          <w:szCs w:val="24"/>
        </w:rPr>
        <w:t>2.7.1</w:t>
      </w:r>
      <w:r w:rsidRPr="00F4303F">
        <w:rPr>
          <w:rFonts w:ascii="Times New Roman" w:hAnsi="Times New Roman" w:cs="Times New Roman"/>
          <w:b/>
          <w:sz w:val="24"/>
          <w:szCs w:val="24"/>
        </w:rPr>
        <w:tab/>
        <w:t>Collection and Preparation of Plant materials</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The collection of plant samples is essential to natural product research because it provides an important connection between scientific information and traditional knowledge (Cotton, 1996). Furthermore, sample collection, preparation of voucher specimens, identification, and storage of specimens in herbarium are vital because it disseminate logistic or information to other researchers working on the same plant material (Santos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2014). In collection of plant materials, care must be taken in selecting suitable containers used for transporting plant samples from collection site. Samples should be placed in blotting paper bags, polythene bags or wrap in blotting paper. The use of printed papers such as newspaper is not acceptable because prints on the paper could interfere or contaminate the sample. The preparation of plant samples from washing to drying should be carried out without being treated with a preservative. Generally, steps involved in collection and preparation of plant samples for specific or general phytochemical study are important and could significantly contribute to the outcome of a study (Santos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2014).</w:t>
      </w: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rPr>
          <w:rFonts w:ascii="Times New Roman" w:hAnsi="Times New Roman" w:cs="Times New Roman"/>
          <w:b/>
          <w:sz w:val="24"/>
          <w:szCs w:val="24"/>
        </w:rPr>
      </w:pPr>
      <w:r w:rsidRPr="00F4303F">
        <w:rPr>
          <w:rFonts w:ascii="Times New Roman" w:hAnsi="Times New Roman" w:cs="Times New Roman"/>
          <w:b/>
          <w:sz w:val="24"/>
          <w:szCs w:val="24"/>
        </w:rPr>
        <w:lastRenderedPageBreak/>
        <w:t>2.7.2</w:t>
      </w:r>
      <w:r w:rsidRPr="00F4303F">
        <w:rPr>
          <w:rFonts w:ascii="Times New Roman" w:hAnsi="Times New Roman" w:cs="Times New Roman"/>
          <w:b/>
          <w:sz w:val="24"/>
          <w:szCs w:val="24"/>
        </w:rPr>
        <w:tab/>
        <w:t>Extraction</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In drug discovery, extraction entails separation of therapeutically active parts of plant tissues from inactive constituents by solvents gradients mostly of different polarities. The constituents obtained are comparatively impure solids or slurry proposed for </w:t>
      </w:r>
      <w:r w:rsidRPr="00F4303F">
        <w:rPr>
          <w:rFonts w:ascii="Times New Roman" w:hAnsi="Times New Roman" w:cs="Times New Roman"/>
          <w:i/>
          <w:sz w:val="24"/>
          <w:szCs w:val="24"/>
        </w:rPr>
        <w:t xml:space="preserve">in vitro </w:t>
      </w:r>
      <w:r w:rsidRPr="00F4303F">
        <w:rPr>
          <w:rFonts w:ascii="Times New Roman" w:hAnsi="Times New Roman" w:cs="Times New Roman"/>
          <w:sz w:val="24"/>
          <w:szCs w:val="24"/>
        </w:rPr>
        <w:t xml:space="preserve">or </w:t>
      </w:r>
      <w:r w:rsidRPr="00F4303F">
        <w:rPr>
          <w:rFonts w:ascii="Times New Roman" w:hAnsi="Times New Roman" w:cs="Times New Roman"/>
          <w:i/>
          <w:sz w:val="24"/>
          <w:szCs w:val="24"/>
        </w:rPr>
        <w:t>in vivo</w:t>
      </w:r>
      <w:r w:rsidRPr="00F4303F">
        <w:rPr>
          <w:rFonts w:ascii="Times New Roman" w:hAnsi="Times New Roman" w:cs="Times New Roman"/>
          <w:sz w:val="24"/>
          <w:szCs w:val="24"/>
        </w:rPr>
        <w:t xml:space="preserve"> therapeutic assays. The tinctures and fluid crude extracts obtained may be processed and integrated in any prescribed amount (dosage) or fractionated to isolate discrete secondary metabolites. Selection of extraction methods is vital because it plays a part on the final quality of herbal drugs or pharmacophores.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Common extraction techniques of medicinal plants include maceration. This involves soaking a preweighed pulverized plant material in a stoppered container filled with solvent for a period of time (mostly, at room temperature) with frequent agitation. Infusion is macerating a preweighed crude extract in cold or boiling aqueous solution for a period of time while decoction is for extracting thermostable and water soluble constituents of plant material by applying heat for a particular period of time, cooling and filtering. Hot continuous extraction (Soxhlet) requires finely grounded plant sample in a thimble or porous bag placed in a chamber of the soxhlet apparatus. The solvent in the flask is heated based on the boiling point of solvent and its vapour condenses into the extracting thimble which siphon into the boiling flask. This process continues until the solvent (drop) from the siphon tube does not leave residue when evaporated.</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Other extraction methods include digestion, phytonic process, counter-current, ultra-sound, fermentation and supercritical fluid extraction. Some of the parameters to be considered in choosing a suitable extraction method include conditions used for drying, particle size, polarity of sample, thermal capacity (thermolabile or thermostable) and degradation potential of plant materials.</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lastRenderedPageBreak/>
        <w:t>2.7.3</w:t>
      </w:r>
      <w:r w:rsidRPr="00F4303F">
        <w:rPr>
          <w:rFonts w:ascii="Times New Roman" w:hAnsi="Times New Roman" w:cs="Times New Roman"/>
          <w:b/>
          <w:sz w:val="24"/>
          <w:szCs w:val="24"/>
        </w:rPr>
        <w:tab/>
        <w:t>Antiplasmodial Assays</w:t>
      </w:r>
    </w:p>
    <w:p w:rsidR="00F4303F" w:rsidRPr="00F4303F" w:rsidRDefault="00F4303F" w:rsidP="00F4303F">
      <w:pPr>
        <w:spacing w:after="0" w:line="480" w:lineRule="auto"/>
        <w:jc w:val="both"/>
        <w:rPr>
          <w:rStyle w:val="hgkelc"/>
          <w:rFonts w:ascii="Times New Roman" w:hAnsi="Times New Roman" w:cs="Times New Roman"/>
          <w:sz w:val="24"/>
          <w:szCs w:val="24"/>
        </w:rPr>
      </w:pPr>
      <w:r w:rsidRPr="00F4303F">
        <w:rPr>
          <w:rFonts w:ascii="Times New Roman" w:hAnsi="Times New Roman" w:cs="Times New Roman"/>
          <w:sz w:val="24"/>
          <w:szCs w:val="24"/>
        </w:rPr>
        <w:tab/>
        <w:t xml:space="preserve">Antiplasmodial assays of plant extracts, fractions or isolated compounds are to a great extent used in the assessment of therapeutic potency of medicinal plants against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species (via curative or suppressive assays). Basically, plants contain secondary metabolites or compounds which are responsible for the pronounced therapeutic activities displayed (Fetahun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2017). A number of methods are used in the determination of antiplasmodial drug efficacy, these include </w:t>
      </w:r>
      <w:r w:rsidRPr="00F4303F">
        <w:rPr>
          <w:rStyle w:val="hgkelc"/>
          <w:rFonts w:ascii="Times New Roman" w:hAnsi="Times New Roman" w:cs="Times New Roman"/>
          <w:i/>
          <w:sz w:val="24"/>
          <w:szCs w:val="24"/>
        </w:rPr>
        <w:t xml:space="preserve">in vivo </w:t>
      </w:r>
      <w:r w:rsidRPr="00F4303F">
        <w:rPr>
          <w:rStyle w:val="hgkelc"/>
          <w:rFonts w:ascii="Times New Roman" w:hAnsi="Times New Roman" w:cs="Times New Roman"/>
          <w:sz w:val="24"/>
          <w:szCs w:val="24"/>
        </w:rPr>
        <w:t xml:space="preserve">studies, </w:t>
      </w:r>
      <w:r w:rsidRPr="00F4303F">
        <w:rPr>
          <w:rStyle w:val="hgkelc"/>
          <w:rFonts w:ascii="Times New Roman" w:hAnsi="Times New Roman" w:cs="Times New Roman"/>
          <w:bCs/>
          <w:sz w:val="24"/>
          <w:szCs w:val="24"/>
        </w:rPr>
        <w:t xml:space="preserve">molecular marker analyses, drug concentrations measurement and </w:t>
      </w:r>
      <w:r w:rsidRPr="00F4303F">
        <w:rPr>
          <w:rStyle w:val="hgkelc"/>
          <w:rFonts w:ascii="Times New Roman" w:hAnsi="Times New Roman" w:cs="Times New Roman"/>
          <w:bCs/>
          <w:i/>
          <w:sz w:val="24"/>
          <w:szCs w:val="24"/>
        </w:rPr>
        <w:t>in vitro</w:t>
      </w:r>
      <w:r w:rsidRPr="00F4303F">
        <w:rPr>
          <w:rStyle w:val="hgkelc"/>
          <w:rFonts w:ascii="Times New Roman" w:hAnsi="Times New Roman" w:cs="Times New Roman"/>
          <w:bCs/>
          <w:sz w:val="24"/>
          <w:szCs w:val="24"/>
        </w:rPr>
        <w:t xml:space="preserve"> tests</w:t>
      </w:r>
      <w:r w:rsidRPr="00F4303F">
        <w:rPr>
          <w:rStyle w:val="hgkelc"/>
          <w:rFonts w:ascii="Times New Roman" w:hAnsi="Times New Roman" w:cs="Times New Roman"/>
          <w:sz w:val="24"/>
          <w:szCs w:val="24"/>
        </w:rPr>
        <w:t xml:space="preserve">. </w:t>
      </w:r>
    </w:p>
    <w:p w:rsidR="00F4303F" w:rsidRPr="00F4303F" w:rsidRDefault="00F4303F" w:rsidP="00F4303F">
      <w:pPr>
        <w:spacing w:after="0" w:line="480" w:lineRule="auto"/>
        <w:jc w:val="both"/>
        <w:rPr>
          <w:rStyle w:val="hgkelc"/>
          <w:rFonts w:ascii="Times New Roman" w:hAnsi="Times New Roman" w:cs="Times New Roman"/>
          <w:b/>
          <w:sz w:val="24"/>
          <w:szCs w:val="24"/>
        </w:rPr>
      </w:pPr>
      <w:r w:rsidRPr="00F4303F">
        <w:rPr>
          <w:rStyle w:val="hgkelc"/>
          <w:rFonts w:ascii="Times New Roman" w:hAnsi="Times New Roman" w:cs="Times New Roman"/>
          <w:b/>
          <w:sz w:val="24"/>
          <w:szCs w:val="24"/>
        </w:rPr>
        <w:t>2.7.3.1</w:t>
      </w:r>
      <w:r w:rsidRPr="00F4303F">
        <w:rPr>
          <w:rStyle w:val="hgkelc"/>
          <w:rFonts w:ascii="Times New Roman" w:hAnsi="Times New Roman" w:cs="Times New Roman"/>
          <w:b/>
          <w:sz w:val="24"/>
          <w:szCs w:val="24"/>
        </w:rPr>
        <w:tab/>
      </w:r>
      <w:r w:rsidRPr="00F4303F">
        <w:rPr>
          <w:rStyle w:val="hgkelc"/>
          <w:rFonts w:ascii="Times New Roman" w:hAnsi="Times New Roman" w:cs="Times New Roman"/>
          <w:b/>
          <w:i/>
          <w:sz w:val="24"/>
          <w:szCs w:val="24"/>
        </w:rPr>
        <w:t xml:space="preserve">In vivo </w:t>
      </w:r>
      <w:r w:rsidRPr="00F4303F">
        <w:rPr>
          <w:rStyle w:val="hgkelc"/>
          <w:rFonts w:ascii="Times New Roman" w:hAnsi="Times New Roman" w:cs="Times New Roman"/>
          <w:b/>
          <w:sz w:val="24"/>
          <w:szCs w:val="24"/>
        </w:rPr>
        <w:t>Antiplasmodial Assays</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The assessments of </w:t>
      </w:r>
      <w:r w:rsidRPr="00F4303F">
        <w:rPr>
          <w:rFonts w:ascii="Times New Roman" w:hAnsi="Times New Roman" w:cs="Times New Roman"/>
          <w:i/>
          <w:sz w:val="24"/>
          <w:szCs w:val="24"/>
        </w:rPr>
        <w:t>in vivo</w:t>
      </w:r>
      <w:r w:rsidRPr="00F4303F">
        <w:rPr>
          <w:rFonts w:ascii="Times New Roman" w:hAnsi="Times New Roman" w:cs="Times New Roman"/>
          <w:sz w:val="24"/>
          <w:szCs w:val="24"/>
        </w:rPr>
        <w:t xml:space="preserve"> therapeutic efficacy of natural products remains as the best method or protocol for investigating antimalarial drug efficacy. This study is the bedrock in formulating antimalarial drug policy as published by National Malaria Control Programmes (Maji, 2018; WHO, 2015). These studies give detailed information on parasitological and clinical responses of natural products either with single or combined therapy (Maji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2018). Fundamentally, there are three common documented </w:t>
      </w:r>
      <w:r w:rsidRPr="00F4303F">
        <w:rPr>
          <w:rFonts w:ascii="Times New Roman" w:hAnsi="Times New Roman" w:cs="Times New Roman"/>
          <w:i/>
          <w:sz w:val="24"/>
          <w:szCs w:val="24"/>
        </w:rPr>
        <w:t>in vivo</w:t>
      </w:r>
      <w:r w:rsidRPr="00F4303F">
        <w:rPr>
          <w:rFonts w:ascii="Times New Roman" w:hAnsi="Times New Roman" w:cs="Times New Roman"/>
          <w:sz w:val="24"/>
          <w:szCs w:val="24"/>
        </w:rPr>
        <w:t xml:space="preserve"> antiplasmodial assays, these are prophylactic, suppressive and curative tests.</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2.7.3.1a</w:t>
      </w:r>
      <w:r w:rsidRPr="00F4303F">
        <w:rPr>
          <w:rFonts w:ascii="Times New Roman" w:hAnsi="Times New Roman" w:cs="Times New Roman"/>
          <w:b/>
          <w:sz w:val="24"/>
          <w:szCs w:val="24"/>
        </w:rPr>
        <w:tab/>
        <w:t>Prophylactic Assays (Respiratory)</w:t>
      </w:r>
    </w:p>
    <w:p w:rsidR="00F4303F" w:rsidRPr="00F4303F" w:rsidRDefault="00F4303F" w:rsidP="00F4303F">
      <w:pPr>
        <w:spacing w:after="0" w:line="480" w:lineRule="auto"/>
        <w:ind w:firstLine="720"/>
        <w:jc w:val="both"/>
        <w:rPr>
          <w:rStyle w:val="markedcontent"/>
          <w:rFonts w:ascii="Times New Roman" w:hAnsi="Times New Roman" w:cs="Times New Roman"/>
          <w:sz w:val="24"/>
          <w:szCs w:val="24"/>
        </w:rPr>
      </w:pPr>
      <w:r w:rsidRPr="00F4303F">
        <w:rPr>
          <w:rStyle w:val="markedcontent"/>
          <w:rFonts w:ascii="Times New Roman" w:hAnsi="Times New Roman" w:cs="Times New Roman"/>
          <w:sz w:val="24"/>
          <w:szCs w:val="24"/>
        </w:rPr>
        <w:t xml:space="preserve">The prophylactic assay is aimed at investigating the preventive potentials of plant extracts before </w:t>
      </w:r>
      <w:r w:rsidRPr="00F4303F">
        <w:rPr>
          <w:rStyle w:val="markedcontent"/>
          <w:rFonts w:ascii="Times New Roman" w:hAnsi="Times New Roman" w:cs="Times New Roman"/>
          <w:i/>
          <w:sz w:val="24"/>
          <w:szCs w:val="24"/>
        </w:rPr>
        <w:t>Plasmodium</w:t>
      </w:r>
      <w:r w:rsidRPr="00F4303F">
        <w:rPr>
          <w:rStyle w:val="markedcontent"/>
          <w:rFonts w:ascii="Times New Roman" w:hAnsi="Times New Roman" w:cs="Times New Roman"/>
          <w:sz w:val="24"/>
          <w:szCs w:val="24"/>
        </w:rPr>
        <w:t xml:space="preserve"> inoculation or infections. The procedure for respiratory assay involves administration of drugs as single dose in 24 h for three days before inoculation or infection (day 0 – 2). On the fourth day (day 3), inoculation is done and blood samples collected after 72 h of inoculation monitored and compared to results obtained before inoculation (Alaribe </w:t>
      </w:r>
      <w:r w:rsidRPr="00F4303F">
        <w:rPr>
          <w:rStyle w:val="markedcontent"/>
          <w:rFonts w:ascii="Times New Roman" w:hAnsi="Times New Roman" w:cs="Times New Roman"/>
          <w:i/>
          <w:sz w:val="24"/>
          <w:szCs w:val="24"/>
        </w:rPr>
        <w:t xml:space="preserve">et al., </w:t>
      </w:r>
      <w:r w:rsidRPr="00F4303F">
        <w:rPr>
          <w:rStyle w:val="markedcontent"/>
          <w:rFonts w:ascii="Times New Roman" w:hAnsi="Times New Roman" w:cs="Times New Roman"/>
          <w:sz w:val="24"/>
          <w:szCs w:val="24"/>
        </w:rPr>
        <w:t xml:space="preserve">2021).  </w:t>
      </w:r>
    </w:p>
    <w:p w:rsidR="00F4303F" w:rsidRPr="00F4303F" w:rsidRDefault="00F4303F" w:rsidP="00F4303F">
      <w:pPr>
        <w:spacing w:after="0" w:line="480" w:lineRule="auto"/>
        <w:jc w:val="both"/>
        <w:rPr>
          <w:rStyle w:val="markedcontent"/>
          <w:rFonts w:ascii="Times New Roman" w:hAnsi="Times New Roman" w:cs="Times New Roman"/>
          <w:b/>
          <w:sz w:val="24"/>
          <w:szCs w:val="24"/>
        </w:rPr>
      </w:pPr>
      <w:r w:rsidRPr="00F4303F">
        <w:rPr>
          <w:rStyle w:val="markedcontent"/>
          <w:rFonts w:ascii="Times New Roman" w:hAnsi="Times New Roman" w:cs="Times New Roman"/>
          <w:b/>
          <w:sz w:val="24"/>
          <w:szCs w:val="24"/>
        </w:rPr>
        <w:lastRenderedPageBreak/>
        <w:t>2.7.3.2b</w:t>
      </w:r>
      <w:r w:rsidRPr="00F4303F">
        <w:rPr>
          <w:rStyle w:val="markedcontent"/>
          <w:rFonts w:ascii="Times New Roman" w:hAnsi="Times New Roman" w:cs="Times New Roman"/>
          <w:b/>
          <w:sz w:val="24"/>
          <w:szCs w:val="24"/>
        </w:rPr>
        <w:tab/>
        <w:t>Suppressive Assay</w:t>
      </w:r>
    </w:p>
    <w:p w:rsidR="00F4303F" w:rsidRPr="00F4303F" w:rsidRDefault="00F4303F" w:rsidP="00F4303F">
      <w:pPr>
        <w:spacing w:after="0" w:line="480" w:lineRule="auto"/>
        <w:jc w:val="both"/>
        <w:rPr>
          <w:rStyle w:val="markedcontent"/>
          <w:rFonts w:ascii="Times New Roman" w:hAnsi="Times New Roman" w:cs="Times New Roman"/>
          <w:sz w:val="24"/>
          <w:szCs w:val="24"/>
        </w:rPr>
      </w:pPr>
      <w:r w:rsidRPr="00F4303F">
        <w:rPr>
          <w:rStyle w:val="markedcontent"/>
          <w:rFonts w:ascii="Times New Roman" w:hAnsi="Times New Roman" w:cs="Times New Roman"/>
          <w:sz w:val="24"/>
          <w:szCs w:val="24"/>
        </w:rPr>
        <w:tab/>
        <w:t xml:space="preserve">This presents comprehensive therapeutic information on the inhibitory potency of plant extracts or drugs in an organism (experimental animals). This assay is widely documented in </w:t>
      </w:r>
      <w:r w:rsidRPr="00F4303F">
        <w:rPr>
          <w:rStyle w:val="markedcontent"/>
          <w:rFonts w:ascii="Times New Roman" w:hAnsi="Times New Roman" w:cs="Times New Roman"/>
          <w:i/>
          <w:sz w:val="24"/>
          <w:szCs w:val="24"/>
        </w:rPr>
        <w:t>in vivo</w:t>
      </w:r>
      <w:r w:rsidRPr="00F4303F">
        <w:rPr>
          <w:rStyle w:val="markedcontent"/>
          <w:rFonts w:ascii="Times New Roman" w:hAnsi="Times New Roman" w:cs="Times New Roman"/>
          <w:sz w:val="24"/>
          <w:szCs w:val="24"/>
        </w:rPr>
        <w:t xml:space="preserve"> antiplasmodial assays whereby treatment commence after inoculation of </w:t>
      </w:r>
      <w:r w:rsidRPr="00F4303F">
        <w:rPr>
          <w:rStyle w:val="markedcontent"/>
          <w:rFonts w:ascii="Times New Roman" w:hAnsi="Times New Roman" w:cs="Times New Roman"/>
          <w:i/>
          <w:sz w:val="24"/>
          <w:szCs w:val="24"/>
        </w:rPr>
        <w:t>Plasmodium</w:t>
      </w:r>
      <w:r w:rsidRPr="00F4303F">
        <w:rPr>
          <w:rStyle w:val="markedcontent"/>
          <w:rFonts w:ascii="Times New Roman" w:hAnsi="Times New Roman" w:cs="Times New Roman"/>
          <w:sz w:val="24"/>
          <w:szCs w:val="24"/>
        </w:rPr>
        <w:t xml:space="preserve"> species take place (day 0). Generally, treatment of </w:t>
      </w:r>
      <w:r w:rsidRPr="00F4303F">
        <w:rPr>
          <w:rStyle w:val="markedcontent"/>
          <w:rFonts w:ascii="Times New Roman" w:hAnsi="Times New Roman" w:cs="Times New Roman"/>
          <w:i/>
          <w:sz w:val="24"/>
          <w:szCs w:val="24"/>
        </w:rPr>
        <w:t>Plasmodium</w:t>
      </w:r>
      <w:r w:rsidRPr="00F4303F">
        <w:rPr>
          <w:rStyle w:val="markedcontent"/>
          <w:rFonts w:ascii="Times New Roman" w:hAnsi="Times New Roman" w:cs="Times New Roman"/>
          <w:sz w:val="24"/>
          <w:szCs w:val="24"/>
        </w:rPr>
        <w:t xml:space="preserve"> infections in experimental animals takes minimum of four days, therefore, it is widely regarded as a four-day suppressive test and percentage chemosuppression will be calculated (Alaribe </w:t>
      </w:r>
      <w:r w:rsidRPr="00F4303F">
        <w:rPr>
          <w:rStyle w:val="markedcontent"/>
          <w:rFonts w:ascii="Times New Roman" w:hAnsi="Times New Roman" w:cs="Times New Roman"/>
          <w:i/>
          <w:sz w:val="24"/>
          <w:szCs w:val="24"/>
        </w:rPr>
        <w:t xml:space="preserve">et al., </w:t>
      </w:r>
      <w:r w:rsidRPr="00F4303F">
        <w:rPr>
          <w:rStyle w:val="markedcontent"/>
          <w:rFonts w:ascii="Times New Roman" w:hAnsi="Times New Roman" w:cs="Times New Roman"/>
          <w:sz w:val="24"/>
          <w:szCs w:val="24"/>
        </w:rPr>
        <w:t xml:space="preserve">2021; Dibessa </w:t>
      </w:r>
      <w:r w:rsidRPr="00F4303F">
        <w:rPr>
          <w:rStyle w:val="markedcontent"/>
          <w:rFonts w:ascii="Times New Roman" w:hAnsi="Times New Roman" w:cs="Times New Roman"/>
          <w:i/>
          <w:sz w:val="24"/>
          <w:szCs w:val="24"/>
        </w:rPr>
        <w:t xml:space="preserve">et al., </w:t>
      </w:r>
      <w:r w:rsidRPr="00F4303F">
        <w:rPr>
          <w:rStyle w:val="markedcontent"/>
          <w:rFonts w:ascii="Times New Roman" w:hAnsi="Times New Roman" w:cs="Times New Roman"/>
          <w:sz w:val="24"/>
          <w:szCs w:val="24"/>
        </w:rPr>
        <w:t xml:space="preserve"> 2018). </w:t>
      </w:r>
    </w:p>
    <w:p w:rsidR="00F4303F" w:rsidRPr="00F4303F" w:rsidRDefault="00F4303F" w:rsidP="00F4303F">
      <w:pPr>
        <w:spacing w:after="0" w:line="480" w:lineRule="auto"/>
        <w:jc w:val="both"/>
        <w:rPr>
          <w:rStyle w:val="markedcontent"/>
          <w:rFonts w:ascii="Times New Roman" w:hAnsi="Times New Roman" w:cs="Times New Roman"/>
          <w:b/>
          <w:sz w:val="24"/>
          <w:szCs w:val="24"/>
        </w:rPr>
      </w:pPr>
      <w:r w:rsidRPr="00F4303F">
        <w:rPr>
          <w:rStyle w:val="markedcontent"/>
          <w:rFonts w:ascii="Times New Roman" w:hAnsi="Times New Roman" w:cs="Times New Roman"/>
          <w:b/>
          <w:sz w:val="24"/>
          <w:szCs w:val="24"/>
        </w:rPr>
        <w:t>2.7.3.2c</w:t>
      </w:r>
      <w:r w:rsidRPr="00F4303F">
        <w:rPr>
          <w:rStyle w:val="markedcontent"/>
          <w:rFonts w:ascii="Times New Roman" w:hAnsi="Times New Roman" w:cs="Times New Roman"/>
          <w:b/>
          <w:sz w:val="24"/>
          <w:szCs w:val="24"/>
        </w:rPr>
        <w:tab/>
        <w:t>Curative Assay</w:t>
      </w:r>
    </w:p>
    <w:p w:rsidR="00F4303F" w:rsidRPr="00F4303F" w:rsidRDefault="00F4303F" w:rsidP="00F4303F">
      <w:pPr>
        <w:spacing w:after="0" w:line="480" w:lineRule="auto"/>
        <w:jc w:val="both"/>
        <w:rPr>
          <w:rStyle w:val="markedcontent"/>
          <w:rFonts w:ascii="Times New Roman" w:hAnsi="Times New Roman" w:cs="Times New Roman"/>
          <w:sz w:val="24"/>
          <w:szCs w:val="24"/>
        </w:rPr>
      </w:pPr>
      <w:r w:rsidRPr="00F4303F">
        <w:rPr>
          <w:rStyle w:val="markedcontent"/>
          <w:rFonts w:ascii="Times New Roman" w:hAnsi="Times New Roman" w:cs="Times New Roman"/>
          <w:sz w:val="24"/>
          <w:szCs w:val="24"/>
        </w:rPr>
        <w:tab/>
        <w:t xml:space="preserve">This assay is well documented because it gives detailed information on prevention, suppressive and curative potentials of drugs or pharmacophores, thus, it serves as the bedrock to drug discovery. The experimental animals are grouped, inoculated and treated with different dose concentrations of drugs or extracts. The administration of drugs as single dose per 24 h for five consecutive days commences after 72 h of inoculation for establishment of </w:t>
      </w:r>
      <w:r w:rsidRPr="00F4303F">
        <w:rPr>
          <w:rStyle w:val="markedcontent"/>
          <w:rFonts w:ascii="Times New Roman" w:hAnsi="Times New Roman" w:cs="Times New Roman"/>
          <w:i/>
          <w:sz w:val="24"/>
          <w:szCs w:val="24"/>
        </w:rPr>
        <w:t>Plasmodium</w:t>
      </w:r>
      <w:r w:rsidRPr="00F4303F">
        <w:rPr>
          <w:rStyle w:val="markedcontent"/>
          <w:rFonts w:ascii="Times New Roman" w:hAnsi="Times New Roman" w:cs="Times New Roman"/>
          <w:sz w:val="24"/>
          <w:szCs w:val="24"/>
        </w:rPr>
        <w:t xml:space="preserve"> infection. The curative potency is evaluated via blood samples taken from tail snips of mice before treatment and every 24 h during period of treatment (Alaribe </w:t>
      </w:r>
      <w:r w:rsidRPr="00F4303F">
        <w:rPr>
          <w:rStyle w:val="markedcontent"/>
          <w:rFonts w:ascii="Times New Roman" w:hAnsi="Times New Roman" w:cs="Times New Roman"/>
          <w:i/>
          <w:sz w:val="24"/>
          <w:szCs w:val="24"/>
        </w:rPr>
        <w:t xml:space="preserve">et al., </w:t>
      </w:r>
      <w:r w:rsidRPr="00F4303F">
        <w:rPr>
          <w:rStyle w:val="markedcontent"/>
          <w:rFonts w:ascii="Times New Roman" w:hAnsi="Times New Roman" w:cs="Times New Roman"/>
          <w:sz w:val="24"/>
          <w:szCs w:val="24"/>
        </w:rPr>
        <w:t xml:space="preserve">2021). </w:t>
      </w:r>
      <w:r w:rsidRPr="00F4303F">
        <w:rPr>
          <w:rStyle w:val="markedcontent"/>
          <w:rFonts w:ascii="Times New Roman" w:hAnsi="Times New Roman" w:cs="Times New Roman"/>
          <w:sz w:val="24"/>
          <w:szCs w:val="24"/>
        </w:rPr>
        <w:tab/>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2.7.4.</w:t>
      </w:r>
      <w:r w:rsidRPr="00F4303F">
        <w:rPr>
          <w:rFonts w:ascii="Times New Roman" w:hAnsi="Times New Roman" w:cs="Times New Roman"/>
          <w:b/>
          <w:sz w:val="24"/>
          <w:szCs w:val="24"/>
        </w:rPr>
        <w:tab/>
        <w:t>Fractionation and Isolation of secondary metabolites.</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The goal of drug discovery from natural products is to isolate secondary metabolites or Secondary metabolites responsible for therapeutic activities (Oladeji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2021). This approach has led to the discovery of alkaloids, terpenoids, saponins and flavonoids which are fundamental antiplasmodial metabolites </w:t>
      </w:r>
      <w:r w:rsidRPr="00F4303F">
        <w:rPr>
          <w:rStyle w:val="markedcontent"/>
          <w:rFonts w:ascii="Times New Roman" w:hAnsi="Times New Roman" w:cs="Times New Roman"/>
          <w:sz w:val="24"/>
          <w:szCs w:val="24"/>
        </w:rPr>
        <w:t xml:space="preserve">(Nwali </w:t>
      </w:r>
      <w:r w:rsidRPr="00F4303F">
        <w:rPr>
          <w:rStyle w:val="markedcontent"/>
          <w:rFonts w:ascii="Times New Roman" w:hAnsi="Times New Roman" w:cs="Times New Roman"/>
          <w:i/>
          <w:sz w:val="24"/>
          <w:szCs w:val="24"/>
        </w:rPr>
        <w:t xml:space="preserve">et al., </w:t>
      </w:r>
      <w:r w:rsidRPr="00F4303F">
        <w:rPr>
          <w:rStyle w:val="markedcontent"/>
          <w:rFonts w:ascii="Times New Roman" w:hAnsi="Times New Roman" w:cs="Times New Roman"/>
          <w:sz w:val="24"/>
          <w:szCs w:val="24"/>
        </w:rPr>
        <w:t xml:space="preserve">2018). These secondary metabolites could have displayed the observed antiplasmodial potency singly, synergically or multi-factorially, thus, isolation of individual metabolites is inevitable (Gilbert and Alves, 2003). </w:t>
      </w:r>
      <w:r w:rsidRPr="00F4303F">
        <w:rPr>
          <w:rFonts w:ascii="Times New Roman" w:hAnsi="Times New Roman" w:cs="Times New Roman"/>
          <w:sz w:val="24"/>
          <w:szCs w:val="24"/>
        </w:rPr>
        <w:lastRenderedPageBreak/>
        <w:t xml:space="preserve">There are two techniques in drug discovery for isolating secondary metabolites from plant extracts: bio-assay guided and secondary metabolites guided isolation.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2.7.4.1</w:t>
      </w:r>
      <w:r w:rsidRPr="00F4303F">
        <w:rPr>
          <w:rFonts w:ascii="Times New Roman" w:hAnsi="Times New Roman" w:cs="Times New Roman"/>
          <w:b/>
          <w:sz w:val="24"/>
          <w:szCs w:val="24"/>
        </w:rPr>
        <w:tab/>
        <w:t>Bio-Assay guided Isolation</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The main focus of drug discovery is to investigate curative potentials of extracts or drugs and investigate or isolate metabolites present. This technique is guided by potency of investigated extracts and selected based on the drugs or extracts that with the promising activity. It is well documented in natural products research because it revealed precise secondary metabolite responsible for marked pharmacological activity displayed in fractions or extracts.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2.7.4.2</w:t>
      </w:r>
      <w:r w:rsidRPr="00F4303F">
        <w:rPr>
          <w:rFonts w:ascii="Times New Roman" w:hAnsi="Times New Roman" w:cs="Times New Roman"/>
          <w:b/>
          <w:sz w:val="24"/>
          <w:szCs w:val="24"/>
        </w:rPr>
        <w:tab/>
        <w:t>Secondary metabolites guided isolation</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Secondary metabolites isolation is mostly guided by qualitative and/or quantitative phytochemical screenings of extracts or fractions. Different methods have been developed for isolating different classes of secondary metabolites, thereby masking out the possibility of detecting other compounds which could synergically be responsible for the said pharmacological activities.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2.7.5.</w:t>
      </w:r>
      <w:r w:rsidRPr="00F4303F">
        <w:rPr>
          <w:rFonts w:ascii="Times New Roman" w:hAnsi="Times New Roman" w:cs="Times New Roman"/>
          <w:b/>
          <w:sz w:val="24"/>
          <w:szCs w:val="24"/>
        </w:rPr>
        <w:tab/>
        <w:t>Structural Characterization of Isolated Metabolites</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Several analytical techniques have been used for structural characterization of chemical constituents derived from medicinal plants. These include nuclear magnetic resonance (NMR), mass spectrometry (MS), infrared spectroscopy (IR), high resolution mass spectrometry (HR-MS), Ultra-violet visible spectroscopy and gas chromatography. Generally, molecular spectroscopy emanating from the emission or absorption of electromagnetic (EM) radiation when quantized photon or energy of molecules undergoes transition, is a documented technique for the elucidation of structural moieties of secondary metabolites (Derrien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2019). </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lastRenderedPageBreak/>
        <w:tab/>
        <w:t xml:space="preserve">Secondary metabolites from medicinal plants consists of a wide range of characteristic constituents that absorbs or emit electromagnetic radiation and are susceptive to ambient physiochemical and biological transitions (Derrien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2019). The variation in chemical constituents could provide detailed information on molecular weight, aromaticity, diversity, distribution, functionality, pharmacology, toxicology and reactivity of metabolites (Derrien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2019). The recent advancement on the applications of analytical techniques for the characterization and elucidation of structural moieties of metabolites necessitate the summary of their principle and applications. </w:t>
      </w:r>
      <w:r w:rsidRPr="00F4303F">
        <w:rPr>
          <w:rFonts w:ascii="Times New Roman" w:hAnsi="Times New Roman" w:cs="Times New Roman"/>
          <w:sz w:val="24"/>
          <w:szCs w:val="24"/>
        </w:rPr>
        <w:tab/>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2.7.5.1</w:t>
      </w:r>
      <w:r w:rsidRPr="00F4303F">
        <w:rPr>
          <w:rFonts w:ascii="Times New Roman" w:hAnsi="Times New Roman" w:cs="Times New Roman"/>
          <w:b/>
          <w:sz w:val="24"/>
          <w:szCs w:val="24"/>
        </w:rPr>
        <w:tab/>
        <w:t>Infrared Spectroscopy</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Infrared radiation (IR) is located between the visible and microwave regions in the electromagnetic spectrum. The excitation of molecules in secondary metabolites is achieved in a wavelength range of 750 to 2500 nm (4,000 and 600 cm</w:t>
      </w:r>
      <w:r w:rsidRPr="00F4303F">
        <w:rPr>
          <w:rFonts w:ascii="Times New Roman" w:hAnsi="Times New Roman" w:cs="Times New Roman"/>
          <w:sz w:val="24"/>
          <w:szCs w:val="24"/>
          <w:vertAlign w:val="superscript"/>
        </w:rPr>
        <w:t>-1</w:t>
      </w:r>
      <w:r w:rsidRPr="00F4303F">
        <w:rPr>
          <w:rFonts w:ascii="Times New Roman" w:hAnsi="Times New Roman" w:cs="Times New Roman"/>
          <w:sz w:val="24"/>
          <w:szCs w:val="24"/>
        </w:rPr>
        <w:t>) (Herschel, 1800). The natural products or samples absorb quota of incoming infrared radiation at a predefined and quantified wavelength leading to a spectrum or fingerprint. Secondary metabolites possessing certain functional groups such as carbonyl (C=O), hydroxyl (O-H), amino (N-H), alkane (C-H) and ketone (</w:t>
      </w:r>
      <w:r w:rsidRPr="00F4303F">
        <w:rPr>
          <w:rFonts w:ascii="Times New Roman" w:hAnsi="Times New Roman" w:cs="Times New Roman"/>
          <w:sz w:val="24"/>
          <w:szCs w:val="24"/>
          <w:shd w:val="clear" w:color="auto" w:fill="FFFFFF"/>
        </w:rPr>
        <w:t>−C(=O)−)</w:t>
      </w:r>
      <w:r w:rsidRPr="00F4303F">
        <w:rPr>
          <w:rFonts w:ascii="Arial" w:hAnsi="Arial" w:cs="Arial"/>
          <w:shd w:val="clear" w:color="auto" w:fill="FFFFFF"/>
        </w:rPr>
        <w:t xml:space="preserve"> </w:t>
      </w:r>
      <w:r w:rsidRPr="00F4303F">
        <w:rPr>
          <w:rFonts w:ascii="Times New Roman" w:hAnsi="Times New Roman" w:cs="Times New Roman"/>
          <w:sz w:val="24"/>
          <w:szCs w:val="24"/>
        </w:rPr>
        <w:t>functional groups are excited to perform deformation, stretching and scissor vibrations. Likewise, some secondary metabolites absorbs in the mid-infrared (4000 to 400 cm</w:t>
      </w:r>
      <w:r w:rsidRPr="00F4303F">
        <w:rPr>
          <w:rFonts w:ascii="Times New Roman" w:hAnsi="Times New Roman" w:cs="Times New Roman"/>
          <w:sz w:val="24"/>
          <w:szCs w:val="24"/>
          <w:vertAlign w:val="superscript"/>
        </w:rPr>
        <w:t>-1</w:t>
      </w:r>
      <w:r w:rsidRPr="00F4303F">
        <w:rPr>
          <w:rFonts w:ascii="Times New Roman" w:hAnsi="Times New Roman" w:cs="Times New Roman"/>
          <w:sz w:val="24"/>
          <w:szCs w:val="24"/>
        </w:rPr>
        <w:t xml:space="preserve">) region widely known as signatures. The near infrared overtones and variations contains detailed information compared to mid-infrared with overlapping peaks (Huck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2016).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On the whole, aside information on the functional groups in the metabolites, IR spectroscopy also give instant and non-destructive quantitative and qualitative analyses of fundamental constituents of many secondary metabolites (De Benedictis and Huck, 2016; Eisenstecken, 2015; Schönbichler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2014).</w:t>
      </w:r>
    </w:p>
    <w:p w:rsidR="00F4303F" w:rsidRPr="00F4303F" w:rsidRDefault="00F4303F" w:rsidP="00F4303F">
      <w:pPr>
        <w:spacing w:after="0" w:line="480" w:lineRule="auto"/>
        <w:jc w:val="both"/>
        <w:rPr>
          <w:rFonts w:ascii="Times New Roman" w:hAnsi="Times New Roman" w:cs="Times New Roman"/>
          <w:b/>
          <w:bCs/>
          <w:sz w:val="24"/>
          <w:szCs w:val="24"/>
        </w:rPr>
      </w:pPr>
      <w:r w:rsidRPr="00F4303F">
        <w:rPr>
          <w:rFonts w:ascii="Times New Roman" w:hAnsi="Times New Roman" w:cs="Times New Roman"/>
          <w:b/>
          <w:sz w:val="24"/>
          <w:szCs w:val="24"/>
        </w:rPr>
        <w:lastRenderedPageBreak/>
        <w:t>2.7.5.2</w:t>
      </w:r>
      <w:r w:rsidRPr="00F4303F">
        <w:rPr>
          <w:rFonts w:ascii="Times New Roman" w:hAnsi="Times New Roman" w:cs="Times New Roman"/>
          <w:sz w:val="24"/>
          <w:szCs w:val="24"/>
        </w:rPr>
        <w:tab/>
      </w:r>
      <w:r w:rsidRPr="00F4303F">
        <w:rPr>
          <w:rFonts w:ascii="Times New Roman" w:hAnsi="Times New Roman" w:cs="Times New Roman"/>
          <w:b/>
          <w:bCs/>
          <w:sz w:val="24"/>
          <w:szCs w:val="24"/>
        </w:rPr>
        <w:t>UV-Visible Absorption Spectroscopy</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UV-Visible (UV-Vis) absorption spectroscopy is an analytical technique widely used in natural products research to identify or detect abundance or quality, trace the source or chemical reactivity, and elucidate structural variations in metabolites. It is simple to operate, rapid in response, economical and highly sensitive (Li and Hur, 2017). Due to a variety of light-absorbing fractions in secondary metabolites, it’s original UV-Vis absorption spectra are usually undistinguished, which decrease approximately exponentially with increasing wavelength. Some specific parameters such as spectra slopes, absorption ratio and coefficient can be analyzed from UV-Vis spectra of metabolites, thus providing substantial information on chemical environment of the compounds (Roccaro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2015).</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Spectral slopes gotten from UV-Vis spectra of secondary metabolites are analyzed from particular bands of log-transformed spectra via exponential or linear fitting which can give substantial information about structural variations in secondary metabolites. Similarly, this could also reflect aromaticity and molecular weight of metabolites (Helms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2008; Roccaro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2015). Several factors such as pH, turbidity, coexistent ions and temperature could obstruct with the calculation, measurement and interpretation of spectra (McKay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2018). </w:t>
      </w:r>
    </w:p>
    <w:p w:rsidR="00F4303F" w:rsidRPr="00F4303F" w:rsidRDefault="00F4303F" w:rsidP="00F4303F">
      <w:pPr>
        <w:spacing w:after="0" w:line="480" w:lineRule="auto"/>
        <w:jc w:val="both"/>
        <w:rPr>
          <w:rFonts w:ascii="Times New Roman" w:hAnsi="Times New Roman" w:cs="Times New Roman"/>
          <w:b/>
          <w:bCs/>
          <w:sz w:val="24"/>
          <w:szCs w:val="24"/>
        </w:rPr>
      </w:pPr>
      <w:r w:rsidRPr="00F4303F">
        <w:rPr>
          <w:rFonts w:ascii="Times New Roman" w:hAnsi="Times New Roman" w:cs="Times New Roman"/>
          <w:b/>
          <w:sz w:val="24"/>
          <w:szCs w:val="24"/>
        </w:rPr>
        <w:t>2.7.5.3</w:t>
      </w:r>
      <w:r w:rsidRPr="00F4303F">
        <w:rPr>
          <w:rFonts w:ascii="Times New Roman" w:hAnsi="Times New Roman" w:cs="Times New Roman"/>
          <w:b/>
          <w:sz w:val="24"/>
          <w:szCs w:val="24"/>
        </w:rPr>
        <w:tab/>
      </w:r>
      <w:r w:rsidRPr="00F4303F">
        <w:rPr>
          <w:rFonts w:ascii="Times New Roman" w:hAnsi="Times New Roman" w:cs="Times New Roman"/>
          <w:b/>
          <w:bCs/>
          <w:sz w:val="24"/>
          <w:szCs w:val="24"/>
        </w:rPr>
        <w:t>High Performance Liquid Chromatography</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High-Performance Liquid Chromatography (HPLC) is one of the most extensively used analytical equipment for detecting wide range of organic compounds or secondary metabolites. It can be used to analyze complex constituents or mixtures, without derivatization or sample (complex) preparation. In recent times, HPLC is hyphenated with spectroscopic techniques or detectors such as mass spectrometer which present spectra holding structural information (molecular weight and UV-Vis absorption bands) after separation of analyte (Wolfender, 2009). </w:t>
      </w:r>
      <w:r w:rsidRPr="00F4303F">
        <w:rPr>
          <w:rFonts w:ascii="Times New Roman" w:hAnsi="Times New Roman" w:cs="Times New Roman"/>
          <w:sz w:val="24"/>
          <w:szCs w:val="24"/>
        </w:rPr>
        <w:lastRenderedPageBreak/>
        <w:t xml:space="preserve">This technique proffer an accurate and sensitive identification of known phytoconstituents especially for compounds with available database or standard (Jaroszewski, 2005). </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For rapid </w:t>
      </w:r>
      <w:r w:rsidRPr="00F4303F">
        <w:rPr>
          <w:rFonts w:ascii="Times New Roman" w:hAnsi="Times New Roman" w:cs="Times New Roman"/>
          <w:i/>
          <w:sz w:val="24"/>
          <w:szCs w:val="24"/>
        </w:rPr>
        <w:t>de novo</w:t>
      </w:r>
      <w:r w:rsidRPr="00F4303F">
        <w:rPr>
          <w:rFonts w:ascii="Times New Roman" w:hAnsi="Times New Roman" w:cs="Times New Roman"/>
          <w:sz w:val="24"/>
          <w:szCs w:val="24"/>
        </w:rPr>
        <w:t xml:space="preserve"> identification of unidentified secondary metabolites, advanced spectroscopic detectors are coupled with HPLC for detection of NMR-active nucleus (e.g., </w:t>
      </w:r>
      <w:r w:rsidRPr="00F4303F">
        <w:rPr>
          <w:rFonts w:ascii="Times New Roman" w:hAnsi="Times New Roman" w:cs="Times New Roman"/>
          <w:sz w:val="24"/>
          <w:szCs w:val="24"/>
          <w:vertAlign w:val="superscript"/>
        </w:rPr>
        <w:t>1</w:t>
      </w:r>
      <w:r w:rsidRPr="00F4303F">
        <w:rPr>
          <w:rFonts w:ascii="Times New Roman" w:hAnsi="Times New Roman" w:cs="Times New Roman"/>
          <w:sz w:val="24"/>
          <w:szCs w:val="24"/>
        </w:rPr>
        <w:t xml:space="preserve">H, </w:t>
      </w:r>
      <w:r w:rsidRPr="00F4303F">
        <w:rPr>
          <w:rFonts w:ascii="Times New Roman" w:hAnsi="Times New Roman" w:cs="Times New Roman"/>
          <w:sz w:val="24"/>
          <w:szCs w:val="24"/>
          <w:vertAlign w:val="superscript"/>
        </w:rPr>
        <w:t>13</w:t>
      </w:r>
      <w:r w:rsidRPr="00F4303F">
        <w:rPr>
          <w:rFonts w:ascii="Times New Roman" w:hAnsi="Times New Roman" w:cs="Times New Roman"/>
          <w:sz w:val="24"/>
          <w:szCs w:val="24"/>
        </w:rPr>
        <w:t xml:space="preserve">C, </w:t>
      </w:r>
      <w:r w:rsidRPr="00F4303F">
        <w:rPr>
          <w:rFonts w:ascii="Times New Roman" w:hAnsi="Times New Roman" w:cs="Times New Roman"/>
          <w:sz w:val="24"/>
          <w:szCs w:val="24"/>
          <w:vertAlign w:val="superscript"/>
        </w:rPr>
        <w:t>15</w:t>
      </w:r>
      <w:r w:rsidRPr="00F4303F">
        <w:rPr>
          <w:rFonts w:ascii="Times New Roman" w:hAnsi="Times New Roman" w:cs="Times New Roman"/>
          <w:sz w:val="24"/>
          <w:szCs w:val="24"/>
        </w:rPr>
        <w:t xml:space="preserve">N, </w:t>
      </w:r>
      <w:r w:rsidRPr="00F4303F">
        <w:rPr>
          <w:rFonts w:ascii="Times New Roman" w:hAnsi="Times New Roman" w:cs="Times New Roman"/>
          <w:sz w:val="24"/>
          <w:szCs w:val="24"/>
          <w:vertAlign w:val="superscript"/>
        </w:rPr>
        <w:t>31</w:t>
      </w:r>
      <w:r w:rsidRPr="00F4303F">
        <w:rPr>
          <w:rFonts w:ascii="Times New Roman" w:hAnsi="Times New Roman" w:cs="Times New Roman"/>
          <w:sz w:val="24"/>
          <w:szCs w:val="24"/>
        </w:rPr>
        <w:t>P) in the eluate. This coupling give detailed structural elucidation, compound identification, quantification and stereochemical information (via two-dimensional nuclear magnetic resonance) (Wolfender, 2010).</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2.7.5.4</w:t>
      </w:r>
      <w:r w:rsidRPr="00F4303F">
        <w:rPr>
          <w:rFonts w:ascii="Times New Roman" w:hAnsi="Times New Roman" w:cs="Times New Roman"/>
          <w:b/>
          <w:sz w:val="24"/>
          <w:szCs w:val="24"/>
        </w:rPr>
        <w:tab/>
        <w:t>Nuclear Magnetic Resonance</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Nuclear magnetic resonance (NMR) is an analytical system which give absolute information on the qualitative or quantitative chemical nature of isolates from secondary metabolites. The signal response obtained from NMR spectrum is nonaligned of chemical nature of analyte or sample, thus, no accurate reference or standard is required for structural elucidation. The NMR signal of isolated metabolite is proportional to the number of nuclei responsible provided all experimental conditions are define. To achieve reliable and accurate quantitative measurements, the nuclei under study must be relaxed and pulse recycle delay should be adopted (Claridge, 2009; Wilson and Brinkman, 2003).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In determination of bioactive metabolites in natural products, crude extracts from plants are screened for pharmacological activities, followed by bioassay guided isolation. Absolute sample concentrations of isolates cannot be achieved by NMR, however, a calibrant or internal standard which is economical, soluble in NMR solvent, presented in high purity, non-volatile, chemically inert and stable can be used to overcome this barrier (Pauli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2004). Isolate is spiked with internal standard of predetermined concentration. From NMR signals, the concentration can be calculated through comparison with accuracy of 0.5% (Pauli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2004). </w:t>
      </w:r>
      <w:r w:rsidRPr="00F4303F">
        <w:rPr>
          <w:rFonts w:ascii="Times New Roman" w:hAnsi="Times New Roman" w:cs="Times New Roman"/>
          <w:sz w:val="24"/>
          <w:szCs w:val="24"/>
        </w:rPr>
        <w:lastRenderedPageBreak/>
        <w:t xml:space="preserve">This assay has been used in structural elucidation of several biological samples with unconvincing therapeutic potentials. Some of these include characterization of steroidal compounds from fireflies (Eldrigde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2002), identification of </w:t>
      </w:r>
      <w:r w:rsidRPr="00F4303F">
        <w:rPr>
          <w:rFonts w:ascii="Times New Roman" w:hAnsi="Times New Roman" w:cs="Times New Roman"/>
          <w:i/>
          <w:iCs/>
          <w:sz w:val="24"/>
          <w:szCs w:val="24"/>
        </w:rPr>
        <w:t xml:space="preserve">Caenorhabditis elegans </w:t>
      </w:r>
      <w:r w:rsidRPr="00F4303F">
        <w:rPr>
          <w:rFonts w:ascii="Times New Roman" w:hAnsi="Times New Roman" w:cs="Times New Roman"/>
          <w:sz w:val="24"/>
          <w:szCs w:val="24"/>
        </w:rPr>
        <w:t xml:space="preserve">mating pheromone (Srinivasan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2008), induced plant defense hormones (Glauser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2008) and metabolites from heat-shocked </w:t>
      </w:r>
      <w:r w:rsidRPr="00F4303F">
        <w:rPr>
          <w:rFonts w:ascii="Times New Roman" w:hAnsi="Times New Roman" w:cs="Times New Roman"/>
          <w:i/>
          <w:iCs/>
          <w:sz w:val="24"/>
          <w:szCs w:val="24"/>
        </w:rPr>
        <w:t xml:space="preserve">C. elegans </w:t>
      </w:r>
      <w:r w:rsidRPr="00F4303F">
        <w:rPr>
          <w:rFonts w:ascii="Times New Roman" w:hAnsi="Times New Roman" w:cs="Times New Roman"/>
          <w:iCs/>
          <w:sz w:val="24"/>
          <w:szCs w:val="24"/>
        </w:rPr>
        <w:t>(</w:t>
      </w:r>
      <w:r w:rsidRPr="00F4303F">
        <w:rPr>
          <w:rFonts w:ascii="Times New Roman" w:hAnsi="Times New Roman" w:cs="Times New Roman"/>
          <w:sz w:val="24"/>
          <w:szCs w:val="24"/>
        </w:rPr>
        <w:t xml:space="preserve">Clendinen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2015).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In recent times, elucidation of structural moiety of isolates has taken a new dimension, prompting new technologies in the assignment of structural information of a given analyte in a mixture. Analytical techniques such as HPLC, liquid chromatography (LC), two dimensional NMR (2D- NMR) have provided reliable information on chemical nature of metabolites (Pierens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2008). Thus, on-line or at-line LC-NMR have widely been applied to solve exigent issues of quick identification of secondary metabolites in various complex crude extracts. Nowadays, on-flow LC-NMR is widely used for the characterization of metabolites that are unstable in their pure form, while majority of at-line techniques are documented for obtaining standard spectra (Bohni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2013).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2.7.5.5. Mass Spectrometry</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b/>
          <w:sz w:val="24"/>
          <w:szCs w:val="24"/>
        </w:rPr>
        <w:tab/>
      </w:r>
      <w:r w:rsidRPr="00F4303F">
        <w:rPr>
          <w:rFonts w:ascii="Times New Roman" w:hAnsi="Times New Roman" w:cs="Times New Roman"/>
          <w:sz w:val="24"/>
          <w:szCs w:val="24"/>
        </w:rPr>
        <w:t xml:space="preserve">Mass spectrometry is an analytical technique widely used in structural elucidation studies of target compounds or isolates from biological samples or materials. </w:t>
      </w:r>
      <w:r w:rsidRPr="00F4303F">
        <w:rPr>
          <w:rFonts w:ascii="Times New Roman" w:eastAsia="Times New Roman" w:hAnsi="Times New Roman" w:cs="Times New Roman"/>
          <w:sz w:val="24"/>
          <w:szCs w:val="24"/>
        </w:rPr>
        <w:t xml:space="preserve">This analytical technique is versatile and its ability to analyze is based on the application of several physical phenomena required to ionize the molecules, generate fragments and separate fragmented ions by their mass-to-charge ratio </w:t>
      </w:r>
      <w:r w:rsidRPr="00F4303F">
        <w:rPr>
          <w:rFonts w:ascii="Times New Roman" w:hAnsi="Times New Roman" w:cs="Times New Roman"/>
          <w:sz w:val="24"/>
          <w:szCs w:val="24"/>
        </w:rPr>
        <w:t>(</w:t>
      </w:r>
      <w:r w:rsidRPr="00F4303F">
        <w:rPr>
          <w:rFonts w:ascii="Times New Roman" w:eastAsia="Times New Roman" w:hAnsi="Times New Roman" w:cs="Times New Roman"/>
          <w:sz w:val="24"/>
          <w:szCs w:val="24"/>
        </w:rPr>
        <w:t xml:space="preserve">Alvarez-Rivera </w:t>
      </w:r>
      <w:r w:rsidRPr="00F4303F">
        <w:rPr>
          <w:rFonts w:ascii="Times New Roman" w:eastAsia="Times New Roman" w:hAnsi="Times New Roman" w:cs="Times New Roman"/>
          <w:i/>
          <w:sz w:val="24"/>
          <w:szCs w:val="24"/>
        </w:rPr>
        <w:t xml:space="preserve">et al., </w:t>
      </w:r>
      <w:r w:rsidRPr="00F4303F">
        <w:rPr>
          <w:rFonts w:ascii="Times New Roman" w:eastAsia="Times New Roman" w:hAnsi="Times New Roman" w:cs="Times New Roman"/>
          <w:sz w:val="24"/>
          <w:szCs w:val="24"/>
        </w:rPr>
        <w:t xml:space="preserve">2019). In recent times, the applications of several mass spectrometric units bounded with varying ionization systems, positive and negative ions of analytes from natural compounds and fragmentation. These could enhance structural elucidation of organic molecules (Zhang </w:t>
      </w:r>
      <w:r w:rsidRPr="00F4303F">
        <w:rPr>
          <w:rFonts w:ascii="Times New Roman" w:eastAsia="Times New Roman" w:hAnsi="Times New Roman" w:cs="Times New Roman"/>
          <w:i/>
          <w:sz w:val="24"/>
          <w:szCs w:val="24"/>
        </w:rPr>
        <w:t xml:space="preserve">et al., </w:t>
      </w:r>
      <w:r w:rsidRPr="00F4303F">
        <w:rPr>
          <w:rFonts w:ascii="Times New Roman" w:eastAsia="Times New Roman" w:hAnsi="Times New Roman" w:cs="Times New Roman"/>
          <w:sz w:val="24"/>
          <w:szCs w:val="24"/>
        </w:rPr>
        <w:t>2017).</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lastRenderedPageBreak/>
        <w:tab/>
        <w:t xml:space="preserve">One of the latest advancement in mass spectrometry is unearthing of high resolution mass spectrometry (HR-MS). This analytical technique is highly sensitive with a wide detection range, excellent resolution, and easy to couple with other chromatographic techniques for structural identification of peaks shown in the spectrum. Furthermore, it is a widely used equipment in chemical profiling and quality control of secondary metabolites. In elucidation of structural moieties of complex compounds, mass spectrometers have recently been hyphenated with chromatographic techniques such as gas chromatography (GC-MS), capillary electrophoresis (CE-MS) and liquid chromatography (LC-MS) (Lima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2017). HR-MS presents analytical characterization of complex secondary metabolites and compounds with diverse physicochemical attributes such as volatility, molecular weight and polarity by giving detailed information on their structural moiety, composition and concentration (</w:t>
      </w:r>
      <w:r w:rsidRPr="00F4303F">
        <w:rPr>
          <w:rFonts w:ascii="Times New Roman" w:eastAsia="Times New Roman" w:hAnsi="Times New Roman" w:cs="Times New Roman"/>
          <w:sz w:val="24"/>
          <w:szCs w:val="24"/>
        </w:rPr>
        <w:t xml:space="preserve">Zhang </w:t>
      </w:r>
      <w:r w:rsidRPr="00F4303F">
        <w:rPr>
          <w:rFonts w:ascii="Times New Roman" w:eastAsia="Times New Roman" w:hAnsi="Times New Roman" w:cs="Times New Roman"/>
          <w:i/>
          <w:sz w:val="24"/>
          <w:szCs w:val="24"/>
        </w:rPr>
        <w:t xml:space="preserve">et al., </w:t>
      </w:r>
      <w:r w:rsidRPr="00F4303F">
        <w:rPr>
          <w:rFonts w:ascii="Times New Roman" w:eastAsia="Times New Roman" w:hAnsi="Times New Roman" w:cs="Times New Roman"/>
          <w:sz w:val="24"/>
          <w:szCs w:val="24"/>
        </w:rPr>
        <w:t xml:space="preserve">2017; Zhang </w:t>
      </w:r>
      <w:r w:rsidRPr="00F4303F">
        <w:rPr>
          <w:rFonts w:ascii="Times New Roman" w:eastAsia="Times New Roman" w:hAnsi="Times New Roman" w:cs="Times New Roman"/>
          <w:i/>
          <w:sz w:val="24"/>
          <w:szCs w:val="24"/>
        </w:rPr>
        <w:t>et al.,</w:t>
      </w:r>
      <w:r w:rsidRPr="00F4303F">
        <w:rPr>
          <w:rFonts w:ascii="Times New Roman" w:eastAsia="Times New Roman" w:hAnsi="Times New Roman" w:cs="Times New Roman"/>
          <w:sz w:val="24"/>
          <w:szCs w:val="24"/>
        </w:rPr>
        <w:t xml:space="preserve"> 2008; Zhu </w:t>
      </w:r>
      <w:r w:rsidRPr="00F4303F">
        <w:rPr>
          <w:rFonts w:ascii="Times New Roman" w:eastAsia="Times New Roman" w:hAnsi="Times New Roman" w:cs="Times New Roman"/>
          <w:i/>
          <w:sz w:val="24"/>
          <w:szCs w:val="24"/>
        </w:rPr>
        <w:t xml:space="preserve">et al., </w:t>
      </w:r>
      <w:r w:rsidRPr="00F4303F">
        <w:rPr>
          <w:rFonts w:ascii="Times New Roman" w:eastAsia="Times New Roman" w:hAnsi="Times New Roman" w:cs="Times New Roman"/>
          <w:sz w:val="24"/>
          <w:szCs w:val="24"/>
        </w:rPr>
        <w:t>2018</w:t>
      </w:r>
      <w:r w:rsidRPr="00F4303F">
        <w:rPr>
          <w:rFonts w:ascii="Times New Roman" w:hAnsi="Times New Roman" w:cs="Times New Roman"/>
          <w:sz w:val="24"/>
          <w:szCs w:val="24"/>
        </w:rPr>
        <w:t xml:space="preserve">).  </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A wide range of secondary metabolites in plant samples such as coumarins, terpenoids, flavonoids, saponins, flavonoids and phenolics have been analyzed using different mass spectrometer coupled with equipment such as time of flight (Wang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2018), matrix-assisted laser desorption/ionization, quantum time of flight (Gonzalez and Aguilera,</w:t>
      </w:r>
      <w:r w:rsidRPr="00F4303F">
        <w:rPr>
          <w:rFonts w:ascii="Times New Roman" w:hAnsi="Times New Roman" w:cs="Times New Roman"/>
          <w:i/>
          <w:sz w:val="24"/>
          <w:szCs w:val="24"/>
        </w:rPr>
        <w:t xml:space="preserve"> </w:t>
      </w:r>
      <w:r w:rsidRPr="00F4303F">
        <w:rPr>
          <w:rFonts w:ascii="Times New Roman" w:hAnsi="Times New Roman" w:cs="Times New Roman"/>
          <w:sz w:val="24"/>
          <w:szCs w:val="24"/>
        </w:rPr>
        <w:t xml:space="preserve">2017; Tong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2018; Zhu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2018) or Fourier-transform ion cyclotron resonance (Park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2017). </w:t>
      </w:r>
      <w:r w:rsidRPr="00F4303F">
        <w:rPr>
          <w:rFonts w:ascii="Times New Roman" w:hAnsi="Times New Roman" w:cs="Times New Roman"/>
          <w:sz w:val="24"/>
          <w:szCs w:val="24"/>
        </w:rPr>
        <w:tab/>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Time of flight-mass spectrometer (TOF-MS) analyser is widely used in HR-MS for structural elucidation of complex secondary metabolites due its accurate structural and mass information from fragmentation pattern of metabolites (</w:t>
      </w:r>
      <w:r w:rsidRPr="00F4303F">
        <w:rPr>
          <w:rFonts w:ascii="Times New Roman" w:eastAsia="Times New Roman" w:hAnsi="Times New Roman" w:cs="Times New Roman"/>
          <w:sz w:val="24"/>
          <w:szCs w:val="24"/>
        </w:rPr>
        <w:t xml:space="preserve">Zhang </w:t>
      </w:r>
      <w:r w:rsidRPr="00F4303F">
        <w:rPr>
          <w:rFonts w:ascii="Times New Roman" w:eastAsia="Times New Roman" w:hAnsi="Times New Roman" w:cs="Times New Roman"/>
          <w:i/>
          <w:sz w:val="24"/>
          <w:szCs w:val="24"/>
        </w:rPr>
        <w:t xml:space="preserve">et al., </w:t>
      </w:r>
      <w:r w:rsidRPr="00F4303F">
        <w:rPr>
          <w:rFonts w:ascii="Times New Roman" w:eastAsia="Times New Roman" w:hAnsi="Times New Roman" w:cs="Times New Roman"/>
          <w:sz w:val="24"/>
          <w:szCs w:val="24"/>
        </w:rPr>
        <w:t xml:space="preserve">2017; Zhu </w:t>
      </w:r>
      <w:r w:rsidRPr="00F4303F">
        <w:rPr>
          <w:rFonts w:ascii="Times New Roman" w:eastAsia="Times New Roman" w:hAnsi="Times New Roman" w:cs="Times New Roman"/>
          <w:i/>
          <w:sz w:val="24"/>
          <w:szCs w:val="24"/>
        </w:rPr>
        <w:t xml:space="preserve">et al., </w:t>
      </w:r>
      <w:r w:rsidRPr="00F4303F">
        <w:rPr>
          <w:rFonts w:ascii="Times New Roman" w:eastAsia="Times New Roman" w:hAnsi="Times New Roman" w:cs="Times New Roman"/>
          <w:sz w:val="24"/>
          <w:szCs w:val="24"/>
        </w:rPr>
        <w:t>2018</w:t>
      </w:r>
      <w:r w:rsidRPr="00F4303F">
        <w:rPr>
          <w:rFonts w:ascii="Times New Roman" w:hAnsi="Times New Roman" w:cs="Times New Roman"/>
          <w:sz w:val="24"/>
          <w:szCs w:val="24"/>
        </w:rPr>
        <w:t xml:space="preserve">). HPLC coupled with quantum time of flight (Q-TOF) is well documented for the characterization of complex or high molecular weight metabolites. The combination also give high separation efficiency and accurate structural elucidation. For further peak annotation, Q-TOF-MS coupled </w:t>
      </w:r>
      <w:r w:rsidRPr="00F4303F">
        <w:rPr>
          <w:rFonts w:ascii="Times New Roman" w:hAnsi="Times New Roman" w:cs="Times New Roman"/>
          <w:sz w:val="24"/>
          <w:szCs w:val="24"/>
        </w:rPr>
        <w:lastRenderedPageBreak/>
        <w:t xml:space="preserve">with LC has contributed to efficient structural elucidation or analysis of antioxidant compounds. It also give reliable information on actual mass, retention time, fragmentation ions and UV spectra of metabolites. These spectroscopic techniques are well documented in drug discovery or unearthing of novel pharmacophores (Ballesteros-Vivas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2019). </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Electrospray MS is one of the most documented spectroscopic techniques for structural elucidation and chemical characterization of crude extracts, purified fractions or isolated metabolites from plant materials. It evaluates stereochemistry and regiochemistry of organic molecules and gives reliable mass determination and structural elucidation of metabolites. Recently, electrospray are combined with 1D-, 2D- NMR, X-ray crystallography, FTIR, circular dichroism and UV-Vis, and also with the aid of ESI-Q-TOF and ESI-TOF, several classes of known or novel compounds have been identified. These include daphnane diterpenoid orthoesters, nortriterpenoids, bisbibenzyls, unsaturated cyclic ketones and sesquiterpenes (Natarajan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2015; Yang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2018).</w:t>
      </w: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r w:rsidRPr="00F4303F">
        <w:rPr>
          <w:noProof/>
        </w:rPr>
        <w:lastRenderedPageBreak/>
        <mc:AlternateContent>
          <mc:Choice Requires="wps">
            <w:drawing>
              <wp:anchor distT="0" distB="0" distL="114300" distR="114300" simplePos="0" relativeHeight="251781120" behindDoc="0" locked="0" layoutInCell="1" allowOverlap="1" wp14:anchorId="23BE55A8" wp14:editId="57E8D9EF">
                <wp:simplePos x="0" y="0"/>
                <wp:positionH relativeFrom="margin">
                  <wp:posOffset>4038600</wp:posOffset>
                </wp:positionH>
                <wp:positionV relativeFrom="paragraph">
                  <wp:posOffset>6934200</wp:posOffset>
                </wp:positionV>
                <wp:extent cx="2133600" cy="533400"/>
                <wp:effectExtent l="0" t="0" r="19050" b="19050"/>
                <wp:wrapNone/>
                <wp:docPr id="151" name="Text Box 151"/>
                <wp:cNvGraphicFramePr/>
                <a:graphic xmlns:a="http://schemas.openxmlformats.org/drawingml/2006/main">
                  <a:graphicData uri="http://schemas.microsoft.com/office/word/2010/wordprocessingShape">
                    <wps:wsp>
                      <wps:cNvSpPr txBox="1"/>
                      <wps:spPr>
                        <a:xfrm>
                          <a:off x="0" y="0"/>
                          <a:ext cx="2133600" cy="533400"/>
                        </a:xfrm>
                        <a:prstGeom prst="rect">
                          <a:avLst/>
                        </a:prstGeom>
                        <a:solidFill>
                          <a:schemeClr val="accent1">
                            <a:lumMod val="20000"/>
                            <a:lumOff val="80000"/>
                          </a:schemeClr>
                        </a:solid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rsidR="00F4303F" w:rsidRPr="00B40992" w:rsidRDefault="00F4303F" w:rsidP="00F4303F">
                            <w:pPr>
                              <w:jc w:val="center"/>
                              <w:rPr>
                                <w:rFonts w:ascii="Times New Roman" w:hAnsi="Times New Roman" w:cs="Times New Roman"/>
                                <w:b/>
                                <w:sz w:val="24"/>
                                <w:szCs w:val="24"/>
                              </w:rPr>
                            </w:pPr>
                            <w:r>
                              <w:rPr>
                                <w:rFonts w:ascii="Times New Roman" w:hAnsi="Times New Roman" w:cs="Times New Roman"/>
                                <w:b/>
                                <w:sz w:val="24"/>
                                <w:szCs w:val="24"/>
                              </w:rPr>
                              <w:t>MS, FTIR, UV, HR-MS, ESI-MS, NMR, GC-MS, LC-MS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BE55A8" id="Text Box 151" o:spid="_x0000_s1037" type="#_x0000_t202" style="position:absolute;margin-left:318pt;margin-top:546pt;width:168pt;height:42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" fillcolor="#deeaf6 [660]" strokecolor="#5b9bd5 [3204]" strokeweight=".5pt">
                <v:textbox>
                  <w:txbxContent>
                    <w:p w:rsidR="00F4303F" w:rsidRPr="00B40992" w:rsidRDefault="00F4303F" w:rsidP="00F4303F">
                      <w:pPr>
                        <w:jc w:val="center"/>
                        <w:rPr>
                          <w:rFonts w:ascii="Times New Roman" w:hAnsi="Times New Roman" w:cs="Times New Roman"/>
                          <w:b/>
                          <w:sz w:val="24"/>
                          <w:szCs w:val="24"/>
                        </w:rPr>
                      </w:pPr>
                      <w:r>
                        <w:rPr>
                          <w:rFonts w:ascii="Times New Roman" w:hAnsi="Times New Roman" w:cs="Times New Roman"/>
                          <w:b/>
                          <w:sz w:val="24"/>
                          <w:szCs w:val="24"/>
                        </w:rPr>
                        <w:t>MS, FTIR, UV, HR-MS, ESI-MS, NMR, GC-MS, LC-MS</w:t>
                      </w:r>
                    </w:p>
                  </w:txbxContent>
                </v:textbox>
                <w10:wrap anchorx="margin"/>
              </v:shape>
            </w:pict>
          </mc:Fallback>
        </mc:AlternateContent>
      </w:r>
      <w:r w:rsidRPr="00F4303F">
        <w:rPr>
          <w:noProof/>
        </w:rPr>
        <mc:AlternateContent>
          <mc:Choice Requires="wps">
            <w:drawing>
              <wp:anchor distT="0" distB="0" distL="114300" distR="114300" simplePos="0" relativeHeight="251766784" behindDoc="0" locked="0" layoutInCell="1" allowOverlap="1" wp14:anchorId="1AFD7FBE" wp14:editId="0A1A4E4E">
                <wp:simplePos x="0" y="0"/>
                <wp:positionH relativeFrom="column">
                  <wp:posOffset>106680</wp:posOffset>
                </wp:positionH>
                <wp:positionV relativeFrom="paragraph">
                  <wp:posOffset>6751320</wp:posOffset>
                </wp:positionV>
                <wp:extent cx="2621280" cy="1021080"/>
                <wp:effectExtent l="19050" t="0" r="45720" b="426720"/>
                <wp:wrapNone/>
                <wp:docPr id="152" name="Oval 152"/>
                <wp:cNvGraphicFramePr/>
                <a:graphic xmlns:a="http://schemas.openxmlformats.org/drawingml/2006/main">
                  <a:graphicData uri="http://schemas.microsoft.com/office/word/2010/wordprocessingShape">
                    <wps:wsp>
                      <wps:cNvSpPr/>
                      <wps:spPr>
                        <a:xfrm>
                          <a:off x="0" y="0"/>
                          <a:ext cx="2621280" cy="1021080"/>
                        </a:xfrm>
                        <a:prstGeom prst="ellipse">
                          <a:avLst/>
                        </a:prstGeom>
                        <a:solidFill>
                          <a:schemeClr val="bg1"/>
                        </a:solidFill>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txbx>
                        <w:txbxContent>
                          <w:p w:rsidR="00F4303F" w:rsidRPr="009F1E60" w:rsidRDefault="00F4303F" w:rsidP="00F4303F">
                            <w:pPr>
                              <w:jc w:val="center"/>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F1E60">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STRUCTURAL CHARACTERIZATION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FD7FBE" id="Oval 152" o:spid="_x0000_s1038" style="position:absolute;margin-left:8.4pt;margin-top:531.6pt;width:206.4pt;height:80.4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" fillcolor="white [3212]" strokecolor="#1f4d78 [1604]" strokeweight="1pt">
                <v:stroke joinstyle="miter"/>
                <v:textbox>
                  <w:txbxContent>
                    <w:p w:rsidR="00F4303F" w:rsidRPr="009F1E60" w:rsidRDefault="00F4303F" w:rsidP="00F4303F">
                      <w:pPr>
                        <w:jc w:val="center"/>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F1E60">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STRUCTURAL CHARACTERIZATION</w:t>
                      </w:r>
                    </w:p>
                  </w:txbxContent>
                </v:textbox>
              </v:oval>
            </w:pict>
          </mc:Fallback>
        </mc:AlternateContent>
      </w:r>
      <w:r w:rsidRPr="00F4303F">
        <w:rPr>
          <w:noProof/>
        </w:rPr>
        <mc:AlternateContent>
          <mc:Choice Requires="wps">
            <w:drawing>
              <wp:anchor distT="0" distB="0" distL="114300" distR="114300" simplePos="0" relativeHeight="251780096" behindDoc="0" locked="0" layoutInCell="1" allowOverlap="1" wp14:anchorId="2E3AB53E" wp14:editId="1D47DA20">
                <wp:simplePos x="0" y="0"/>
                <wp:positionH relativeFrom="column">
                  <wp:posOffset>2682240</wp:posOffset>
                </wp:positionH>
                <wp:positionV relativeFrom="paragraph">
                  <wp:posOffset>7101840</wp:posOffset>
                </wp:positionV>
                <wp:extent cx="1417320" cy="137160"/>
                <wp:effectExtent l="0" t="19050" r="30480" b="34290"/>
                <wp:wrapNone/>
                <wp:docPr id="153" name="Right Arrow 153"/>
                <wp:cNvGraphicFramePr/>
                <a:graphic xmlns:a="http://schemas.openxmlformats.org/drawingml/2006/main">
                  <a:graphicData uri="http://schemas.microsoft.com/office/word/2010/wordprocessingShape">
                    <wps:wsp>
                      <wps:cNvSpPr/>
                      <wps:spPr>
                        <a:xfrm>
                          <a:off x="0" y="0"/>
                          <a:ext cx="141732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950C20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53" o:spid="_x0000_s1026" type="#_x0000_t13" style="position:absolute;margin-left:211.2pt;margin-top:559.2pt;width:111.6pt;height:10.8pt;z-index:251780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" adj="20555" fillcolor="#5b9bd5 [3204]" strokecolor="#1f4d78 [1604]" strokeweight="1pt"/>
            </w:pict>
          </mc:Fallback>
        </mc:AlternateContent>
      </w:r>
      <w:r w:rsidRPr="00F4303F">
        <w:rPr>
          <w:noProof/>
        </w:rPr>
        <mc:AlternateContent>
          <mc:Choice Requires="wps">
            <w:drawing>
              <wp:anchor distT="0" distB="0" distL="114300" distR="114300" simplePos="0" relativeHeight="251779072" behindDoc="0" locked="0" layoutInCell="1" allowOverlap="1" wp14:anchorId="6887C5DB" wp14:editId="3BBE404B">
                <wp:simplePos x="0" y="0"/>
                <wp:positionH relativeFrom="margin">
                  <wp:posOffset>4191000</wp:posOffset>
                </wp:positionH>
                <wp:positionV relativeFrom="paragraph">
                  <wp:posOffset>5135880</wp:posOffset>
                </wp:positionV>
                <wp:extent cx="2133600" cy="899160"/>
                <wp:effectExtent l="0" t="0" r="19050" b="15240"/>
                <wp:wrapNone/>
                <wp:docPr id="160" name="Text Box 160"/>
                <wp:cNvGraphicFramePr/>
                <a:graphic xmlns:a="http://schemas.openxmlformats.org/drawingml/2006/main">
                  <a:graphicData uri="http://schemas.microsoft.com/office/word/2010/wordprocessingShape">
                    <wps:wsp>
                      <wps:cNvSpPr txBox="1"/>
                      <wps:spPr>
                        <a:xfrm>
                          <a:off x="0" y="0"/>
                          <a:ext cx="2133600" cy="899160"/>
                        </a:xfrm>
                        <a:prstGeom prst="rect">
                          <a:avLst/>
                        </a:prstGeom>
                        <a:solidFill>
                          <a:schemeClr val="accent1">
                            <a:lumMod val="20000"/>
                            <a:lumOff val="80000"/>
                          </a:schemeClr>
                        </a:solid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rsidR="00F4303F" w:rsidRDefault="00F4303F" w:rsidP="00F4303F">
                            <w:pPr>
                              <w:jc w:val="center"/>
                              <w:rPr>
                                <w:rFonts w:ascii="Times New Roman" w:hAnsi="Times New Roman" w:cs="Times New Roman"/>
                                <w:b/>
                                <w:sz w:val="24"/>
                                <w:szCs w:val="24"/>
                              </w:rPr>
                            </w:pPr>
                            <w:r w:rsidRPr="00262356">
                              <w:rPr>
                                <w:rFonts w:ascii="Times New Roman" w:hAnsi="Times New Roman" w:cs="Times New Roman"/>
                                <w:b/>
                                <w:sz w:val="24"/>
                                <w:szCs w:val="24"/>
                              </w:rPr>
                              <w:t xml:space="preserve">BIO-ASSAY GUIDED </w:t>
                            </w:r>
                          </w:p>
                          <w:p w:rsidR="00F4303F" w:rsidRDefault="00F4303F" w:rsidP="00F4303F">
                            <w:pPr>
                              <w:jc w:val="center"/>
                              <w:rPr>
                                <w:rFonts w:ascii="Times New Roman" w:hAnsi="Times New Roman" w:cs="Times New Roman"/>
                                <w:b/>
                                <w:sz w:val="24"/>
                                <w:szCs w:val="24"/>
                              </w:rPr>
                            </w:pPr>
                            <w:r w:rsidRPr="00262356">
                              <w:rPr>
                                <w:rFonts w:ascii="Times New Roman" w:hAnsi="Times New Roman" w:cs="Times New Roman"/>
                                <w:b/>
                                <w:sz w:val="24"/>
                                <w:szCs w:val="24"/>
                              </w:rPr>
                              <w:t>SECONDARY METABOLITES GUIDED</w:t>
                            </w:r>
                          </w:p>
                          <w:p w:rsidR="00F4303F" w:rsidRPr="00B40992" w:rsidRDefault="00F4303F" w:rsidP="00F4303F">
                            <w:pPr>
                              <w:jc w:val="center"/>
                              <w:rPr>
                                <w:rFonts w:ascii="Times New Roman" w:hAnsi="Times New Roman" w:cs="Times New Roman"/>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7C5DB" id="Text Box 160" o:spid="_x0000_s1039" type="#_x0000_t202" style="position:absolute;margin-left:330pt;margin-top:404.4pt;width:168pt;height:70.8pt;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" fillcolor="#deeaf6 [660]" strokecolor="#5b9bd5 [3204]" strokeweight=".5pt">
                <v:textbox>
                  <w:txbxContent>
                    <w:p w:rsidR="00F4303F" w:rsidRDefault="00F4303F" w:rsidP="00F4303F">
                      <w:pPr>
                        <w:jc w:val="center"/>
                        <w:rPr>
                          <w:rFonts w:ascii="Times New Roman" w:hAnsi="Times New Roman" w:cs="Times New Roman"/>
                          <w:b/>
                          <w:sz w:val="24"/>
                          <w:szCs w:val="24"/>
                        </w:rPr>
                      </w:pPr>
                      <w:r w:rsidRPr="00262356">
                        <w:rPr>
                          <w:rFonts w:ascii="Times New Roman" w:hAnsi="Times New Roman" w:cs="Times New Roman"/>
                          <w:b/>
                          <w:sz w:val="24"/>
                          <w:szCs w:val="24"/>
                        </w:rPr>
                        <w:t xml:space="preserve">BIO-ASSAY GUIDED </w:t>
                      </w:r>
                    </w:p>
                    <w:p w:rsidR="00F4303F" w:rsidRDefault="00F4303F" w:rsidP="00F4303F">
                      <w:pPr>
                        <w:jc w:val="center"/>
                        <w:rPr>
                          <w:rFonts w:ascii="Times New Roman" w:hAnsi="Times New Roman" w:cs="Times New Roman"/>
                          <w:b/>
                          <w:sz w:val="24"/>
                          <w:szCs w:val="24"/>
                        </w:rPr>
                      </w:pPr>
                      <w:r w:rsidRPr="00262356">
                        <w:rPr>
                          <w:rFonts w:ascii="Times New Roman" w:hAnsi="Times New Roman" w:cs="Times New Roman"/>
                          <w:b/>
                          <w:sz w:val="24"/>
                          <w:szCs w:val="24"/>
                        </w:rPr>
                        <w:t>SECONDARY METABOLITES GUIDED</w:t>
                      </w:r>
                    </w:p>
                    <w:p w:rsidR="00F4303F" w:rsidRPr="00B40992" w:rsidRDefault="00F4303F" w:rsidP="00F4303F">
                      <w:pPr>
                        <w:jc w:val="center"/>
                        <w:rPr>
                          <w:rFonts w:ascii="Times New Roman" w:hAnsi="Times New Roman" w:cs="Times New Roman"/>
                          <w:b/>
                          <w:sz w:val="24"/>
                          <w:szCs w:val="24"/>
                        </w:rPr>
                      </w:pPr>
                    </w:p>
                  </w:txbxContent>
                </v:textbox>
                <w10:wrap anchorx="margin"/>
              </v:shape>
            </w:pict>
          </mc:Fallback>
        </mc:AlternateContent>
      </w:r>
      <w:r w:rsidRPr="00F4303F">
        <w:rPr>
          <w:noProof/>
        </w:rPr>
        <mc:AlternateContent>
          <mc:Choice Requires="wps">
            <w:drawing>
              <wp:anchor distT="0" distB="0" distL="114300" distR="114300" simplePos="0" relativeHeight="251778048" behindDoc="0" locked="0" layoutInCell="1" allowOverlap="1" wp14:anchorId="0CB56001" wp14:editId="2530C947">
                <wp:simplePos x="0" y="0"/>
                <wp:positionH relativeFrom="column">
                  <wp:posOffset>2727960</wp:posOffset>
                </wp:positionH>
                <wp:positionV relativeFrom="paragraph">
                  <wp:posOffset>5440680</wp:posOffset>
                </wp:positionV>
                <wp:extent cx="1417320" cy="121920"/>
                <wp:effectExtent l="0" t="19050" r="30480" b="30480"/>
                <wp:wrapNone/>
                <wp:docPr id="161" name="Right Arrow 161"/>
                <wp:cNvGraphicFramePr/>
                <a:graphic xmlns:a="http://schemas.openxmlformats.org/drawingml/2006/main">
                  <a:graphicData uri="http://schemas.microsoft.com/office/word/2010/wordprocessingShape">
                    <wps:wsp>
                      <wps:cNvSpPr/>
                      <wps:spPr>
                        <a:xfrm>
                          <a:off x="0" y="0"/>
                          <a:ext cx="1417320" cy="12192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4ED7DF" id="Right Arrow 161" o:spid="_x0000_s1026" type="#_x0000_t13" style="position:absolute;margin-left:214.8pt;margin-top:428.4pt;width:111.6pt;height:9.6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" adj="20671" fillcolor="#5b9bd5 [3204]" strokecolor="#1f4d78 [1604]" strokeweight="1pt"/>
            </w:pict>
          </mc:Fallback>
        </mc:AlternateContent>
      </w:r>
      <w:r w:rsidRPr="00F4303F">
        <w:rPr>
          <w:noProof/>
        </w:rPr>
        <mc:AlternateContent>
          <mc:Choice Requires="wps">
            <w:drawing>
              <wp:anchor distT="0" distB="0" distL="114300" distR="114300" simplePos="0" relativeHeight="251772928" behindDoc="0" locked="0" layoutInCell="1" allowOverlap="1" wp14:anchorId="5BA66423" wp14:editId="195C6729">
                <wp:simplePos x="0" y="0"/>
                <wp:positionH relativeFrom="margin">
                  <wp:posOffset>4206240</wp:posOffset>
                </wp:positionH>
                <wp:positionV relativeFrom="paragraph">
                  <wp:posOffset>3489960</wp:posOffset>
                </wp:positionV>
                <wp:extent cx="2133600" cy="1158240"/>
                <wp:effectExtent l="0" t="0" r="19050" b="22860"/>
                <wp:wrapNone/>
                <wp:docPr id="162" name="Text Box 162"/>
                <wp:cNvGraphicFramePr/>
                <a:graphic xmlns:a="http://schemas.openxmlformats.org/drawingml/2006/main">
                  <a:graphicData uri="http://schemas.microsoft.com/office/word/2010/wordprocessingShape">
                    <wps:wsp>
                      <wps:cNvSpPr txBox="1"/>
                      <wps:spPr>
                        <a:xfrm>
                          <a:off x="0" y="0"/>
                          <a:ext cx="2133600" cy="1158240"/>
                        </a:xfrm>
                        <a:prstGeom prst="rect">
                          <a:avLst/>
                        </a:prstGeom>
                        <a:solidFill>
                          <a:schemeClr val="accent1">
                            <a:lumMod val="20000"/>
                            <a:lumOff val="80000"/>
                          </a:schemeClr>
                        </a:solid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rsidR="00F4303F" w:rsidRPr="00C94E22" w:rsidRDefault="00F4303F" w:rsidP="00F4303F">
                            <w:pPr>
                              <w:jc w:val="center"/>
                              <w:rPr>
                                <w:rFonts w:ascii="Times New Roman" w:hAnsi="Times New Roman" w:cs="Times New Roman"/>
                                <w:b/>
                                <w:i/>
                                <w:sz w:val="20"/>
                                <w:szCs w:val="20"/>
                              </w:rPr>
                            </w:pPr>
                            <w:r w:rsidRPr="00C94E22">
                              <w:rPr>
                                <w:rFonts w:ascii="Times New Roman" w:hAnsi="Times New Roman" w:cs="Times New Roman"/>
                                <w:b/>
                                <w:i/>
                                <w:sz w:val="20"/>
                                <w:szCs w:val="20"/>
                              </w:rPr>
                              <w:t>IN VIVO</w:t>
                            </w:r>
                          </w:p>
                          <w:p w:rsidR="00F4303F" w:rsidRDefault="00F4303F" w:rsidP="00F4303F">
                            <w:pPr>
                              <w:jc w:val="center"/>
                              <w:rPr>
                                <w:rFonts w:ascii="Times New Roman" w:hAnsi="Times New Roman" w:cs="Times New Roman"/>
                                <w:b/>
                                <w:sz w:val="24"/>
                                <w:szCs w:val="24"/>
                              </w:rPr>
                            </w:pPr>
                            <w:r w:rsidRPr="00B40992">
                              <w:rPr>
                                <w:rFonts w:ascii="Times New Roman" w:hAnsi="Times New Roman" w:cs="Times New Roman"/>
                                <w:b/>
                                <w:sz w:val="24"/>
                                <w:szCs w:val="24"/>
                              </w:rPr>
                              <w:t>PROPHYLA</w:t>
                            </w:r>
                            <w:r>
                              <w:rPr>
                                <w:rFonts w:ascii="Times New Roman" w:hAnsi="Times New Roman" w:cs="Times New Roman"/>
                                <w:b/>
                                <w:sz w:val="24"/>
                                <w:szCs w:val="24"/>
                              </w:rPr>
                              <w:t>TIC</w:t>
                            </w:r>
                          </w:p>
                          <w:p w:rsidR="00F4303F" w:rsidRDefault="00F4303F" w:rsidP="00F4303F">
                            <w:pPr>
                              <w:jc w:val="center"/>
                              <w:rPr>
                                <w:rFonts w:ascii="Times New Roman" w:hAnsi="Times New Roman" w:cs="Times New Roman"/>
                                <w:b/>
                                <w:sz w:val="24"/>
                                <w:szCs w:val="24"/>
                              </w:rPr>
                            </w:pPr>
                            <w:r>
                              <w:rPr>
                                <w:rFonts w:ascii="Times New Roman" w:hAnsi="Times New Roman" w:cs="Times New Roman"/>
                                <w:b/>
                                <w:sz w:val="24"/>
                                <w:szCs w:val="24"/>
                              </w:rPr>
                              <w:t>SUPPRESSIVE</w:t>
                            </w:r>
                          </w:p>
                          <w:p w:rsidR="00F4303F" w:rsidRPr="00B40992" w:rsidRDefault="00F4303F" w:rsidP="00F4303F">
                            <w:pPr>
                              <w:jc w:val="center"/>
                              <w:rPr>
                                <w:rFonts w:ascii="Times New Roman" w:hAnsi="Times New Roman" w:cs="Times New Roman"/>
                                <w:b/>
                                <w:sz w:val="24"/>
                                <w:szCs w:val="24"/>
                              </w:rPr>
                            </w:pPr>
                            <w:r w:rsidRPr="00B40992">
                              <w:rPr>
                                <w:rFonts w:ascii="Times New Roman" w:hAnsi="Times New Roman" w:cs="Times New Roman"/>
                                <w:b/>
                                <w:sz w:val="24"/>
                                <w:szCs w:val="24"/>
                              </w:rPr>
                              <w:t xml:space="preserve"> CURATIVE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66423" id="Text Box 162" o:spid="_x0000_s1040" type="#_x0000_t202" style="position:absolute;margin-left:331.2pt;margin-top:274.8pt;width:168pt;height:91.2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" fillcolor="#deeaf6 [660]" strokecolor="#5b9bd5 [3204]" strokeweight=".5pt">
                <v:textbox>
                  <w:txbxContent>
                    <w:p w:rsidR="00F4303F" w:rsidRPr="00C94E22" w:rsidRDefault="00F4303F" w:rsidP="00F4303F">
                      <w:pPr>
                        <w:jc w:val="center"/>
                        <w:rPr>
                          <w:rFonts w:ascii="Times New Roman" w:hAnsi="Times New Roman" w:cs="Times New Roman"/>
                          <w:b/>
                          <w:i/>
                          <w:sz w:val="20"/>
                          <w:szCs w:val="20"/>
                        </w:rPr>
                      </w:pPr>
                      <w:r w:rsidRPr="00C94E22">
                        <w:rPr>
                          <w:rFonts w:ascii="Times New Roman" w:hAnsi="Times New Roman" w:cs="Times New Roman"/>
                          <w:b/>
                          <w:i/>
                          <w:sz w:val="20"/>
                          <w:szCs w:val="20"/>
                        </w:rPr>
                        <w:t>IN VIVO</w:t>
                      </w:r>
                    </w:p>
                    <w:p w:rsidR="00F4303F" w:rsidRDefault="00F4303F" w:rsidP="00F4303F">
                      <w:pPr>
                        <w:jc w:val="center"/>
                        <w:rPr>
                          <w:rFonts w:ascii="Times New Roman" w:hAnsi="Times New Roman" w:cs="Times New Roman"/>
                          <w:b/>
                          <w:sz w:val="24"/>
                          <w:szCs w:val="24"/>
                        </w:rPr>
                      </w:pPr>
                      <w:r w:rsidRPr="00B40992">
                        <w:rPr>
                          <w:rFonts w:ascii="Times New Roman" w:hAnsi="Times New Roman" w:cs="Times New Roman"/>
                          <w:b/>
                          <w:sz w:val="24"/>
                          <w:szCs w:val="24"/>
                        </w:rPr>
                        <w:t>PROPHYLA</w:t>
                      </w:r>
                      <w:r>
                        <w:rPr>
                          <w:rFonts w:ascii="Times New Roman" w:hAnsi="Times New Roman" w:cs="Times New Roman"/>
                          <w:b/>
                          <w:sz w:val="24"/>
                          <w:szCs w:val="24"/>
                        </w:rPr>
                        <w:t>TIC</w:t>
                      </w:r>
                    </w:p>
                    <w:p w:rsidR="00F4303F" w:rsidRDefault="00F4303F" w:rsidP="00F4303F">
                      <w:pPr>
                        <w:jc w:val="center"/>
                        <w:rPr>
                          <w:rFonts w:ascii="Times New Roman" w:hAnsi="Times New Roman" w:cs="Times New Roman"/>
                          <w:b/>
                          <w:sz w:val="24"/>
                          <w:szCs w:val="24"/>
                        </w:rPr>
                      </w:pPr>
                      <w:r>
                        <w:rPr>
                          <w:rFonts w:ascii="Times New Roman" w:hAnsi="Times New Roman" w:cs="Times New Roman"/>
                          <w:b/>
                          <w:sz w:val="24"/>
                          <w:szCs w:val="24"/>
                        </w:rPr>
                        <w:t>SUPPRESSIVE</w:t>
                      </w:r>
                    </w:p>
                    <w:p w:rsidR="00F4303F" w:rsidRPr="00B40992" w:rsidRDefault="00F4303F" w:rsidP="00F4303F">
                      <w:pPr>
                        <w:jc w:val="center"/>
                        <w:rPr>
                          <w:rFonts w:ascii="Times New Roman" w:hAnsi="Times New Roman" w:cs="Times New Roman"/>
                          <w:b/>
                          <w:sz w:val="24"/>
                          <w:szCs w:val="24"/>
                        </w:rPr>
                      </w:pPr>
                      <w:r w:rsidRPr="00B40992">
                        <w:rPr>
                          <w:rFonts w:ascii="Times New Roman" w:hAnsi="Times New Roman" w:cs="Times New Roman"/>
                          <w:b/>
                          <w:sz w:val="24"/>
                          <w:szCs w:val="24"/>
                        </w:rPr>
                        <w:t xml:space="preserve"> CURATIVE</w:t>
                      </w:r>
                    </w:p>
                  </w:txbxContent>
                </v:textbox>
                <w10:wrap anchorx="margin"/>
              </v:shape>
            </w:pict>
          </mc:Fallback>
        </mc:AlternateContent>
      </w:r>
      <w:r w:rsidRPr="00F4303F">
        <w:rPr>
          <w:noProof/>
        </w:rPr>
        <mc:AlternateContent>
          <mc:Choice Requires="wps">
            <w:drawing>
              <wp:anchor distT="0" distB="0" distL="114300" distR="114300" simplePos="0" relativeHeight="251771904" behindDoc="0" locked="0" layoutInCell="1" allowOverlap="1" wp14:anchorId="08EE5E93" wp14:editId="3BAED63D">
                <wp:simplePos x="0" y="0"/>
                <wp:positionH relativeFrom="margin">
                  <wp:posOffset>4053840</wp:posOffset>
                </wp:positionH>
                <wp:positionV relativeFrom="paragraph">
                  <wp:posOffset>1143000</wp:posOffset>
                </wp:positionV>
                <wp:extent cx="2133600" cy="1813560"/>
                <wp:effectExtent l="0" t="0" r="19050" b="15240"/>
                <wp:wrapNone/>
                <wp:docPr id="163" name="Text Box 163"/>
                <wp:cNvGraphicFramePr/>
                <a:graphic xmlns:a="http://schemas.openxmlformats.org/drawingml/2006/main">
                  <a:graphicData uri="http://schemas.microsoft.com/office/word/2010/wordprocessingShape">
                    <wps:wsp>
                      <wps:cNvSpPr txBox="1"/>
                      <wps:spPr>
                        <a:xfrm>
                          <a:off x="0" y="0"/>
                          <a:ext cx="2133600" cy="1813560"/>
                        </a:xfrm>
                        <a:prstGeom prst="rect">
                          <a:avLst/>
                        </a:prstGeom>
                        <a:solidFill>
                          <a:schemeClr val="accent1">
                            <a:lumMod val="20000"/>
                            <a:lumOff val="80000"/>
                          </a:schemeClr>
                        </a:solid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rsidR="00F4303F" w:rsidRDefault="00F4303F" w:rsidP="00F4303F">
                            <w:pPr>
                              <w:jc w:val="center"/>
                              <w:rPr>
                                <w:rFonts w:ascii="Times New Roman" w:hAnsi="Times New Roman" w:cs="Times New Roman"/>
                                <w:b/>
                                <w:sz w:val="24"/>
                                <w:szCs w:val="24"/>
                              </w:rPr>
                            </w:pPr>
                            <w:r>
                              <w:rPr>
                                <w:rFonts w:ascii="Times New Roman" w:hAnsi="Times New Roman" w:cs="Times New Roman"/>
                                <w:b/>
                                <w:sz w:val="24"/>
                                <w:szCs w:val="24"/>
                              </w:rPr>
                              <w:t>MACERATION</w:t>
                            </w:r>
                          </w:p>
                          <w:p w:rsidR="00F4303F" w:rsidRDefault="00F4303F" w:rsidP="00F4303F">
                            <w:pPr>
                              <w:jc w:val="center"/>
                              <w:rPr>
                                <w:rFonts w:ascii="Times New Roman" w:hAnsi="Times New Roman" w:cs="Times New Roman"/>
                                <w:b/>
                                <w:sz w:val="24"/>
                                <w:szCs w:val="24"/>
                              </w:rPr>
                            </w:pPr>
                            <w:r>
                              <w:rPr>
                                <w:rFonts w:ascii="Times New Roman" w:hAnsi="Times New Roman" w:cs="Times New Roman"/>
                                <w:b/>
                                <w:sz w:val="24"/>
                                <w:szCs w:val="24"/>
                              </w:rPr>
                              <w:t>INFUSION</w:t>
                            </w:r>
                          </w:p>
                          <w:p w:rsidR="00F4303F" w:rsidRDefault="00F4303F" w:rsidP="00F4303F">
                            <w:pPr>
                              <w:jc w:val="center"/>
                              <w:rPr>
                                <w:rFonts w:ascii="Times New Roman" w:hAnsi="Times New Roman" w:cs="Times New Roman"/>
                                <w:b/>
                                <w:sz w:val="24"/>
                                <w:szCs w:val="24"/>
                              </w:rPr>
                            </w:pPr>
                            <w:r>
                              <w:rPr>
                                <w:rFonts w:ascii="Times New Roman" w:hAnsi="Times New Roman" w:cs="Times New Roman"/>
                                <w:b/>
                                <w:sz w:val="24"/>
                                <w:szCs w:val="24"/>
                              </w:rPr>
                              <w:t>SOXHLET</w:t>
                            </w:r>
                          </w:p>
                          <w:p w:rsidR="00F4303F" w:rsidRDefault="00F4303F" w:rsidP="00F4303F">
                            <w:pPr>
                              <w:jc w:val="center"/>
                              <w:rPr>
                                <w:rFonts w:ascii="Times New Roman" w:hAnsi="Times New Roman" w:cs="Times New Roman"/>
                                <w:sz w:val="24"/>
                                <w:szCs w:val="24"/>
                              </w:rPr>
                            </w:pPr>
                            <w:r>
                              <w:rPr>
                                <w:rFonts w:ascii="Times New Roman" w:hAnsi="Times New Roman" w:cs="Times New Roman"/>
                                <w:b/>
                                <w:sz w:val="24"/>
                                <w:szCs w:val="24"/>
                              </w:rPr>
                              <w:t>DECOCTION</w:t>
                            </w:r>
                            <w:r w:rsidRPr="00F17013">
                              <w:rPr>
                                <w:rFonts w:ascii="Times New Roman" w:hAnsi="Times New Roman" w:cs="Times New Roman"/>
                                <w:sz w:val="24"/>
                                <w:szCs w:val="24"/>
                              </w:rPr>
                              <w:t xml:space="preserve"> </w:t>
                            </w:r>
                          </w:p>
                          <w:p w:rsidR="00F4303F" w:rsidRPr="007802E3" w:rsidRDefault="00F4303F" w:rsidP="00F4303F">
                            <w:pPr>
                              <w:jc w:val="center"/>
                              <w:rPr>
                                <w:rFonts w:ascii="Times New Roman" w:hAnsi="Times New Roman" w:cs="Times New Roman"/>
                                <w:b/>
                                <w:sz w:val="24"/>
                                <w:szCs w:val="24"/>
                              </w:rPr>
                            </w:pPr>
                            <w:r>
                              <w:rPr>
                                <w:rFonts w:ascii="Times New Roman" w:hAnsi="Times New Roman" w:cs="Times New Roman"/>
                                <w:sz w:val="24"/>
                                <w:szCs w:val="24"/>
                              </w:rPr>
                              <w:t>D</w:t>
                            </w:r>
                            <w:r w:rsidRPr="00262356">
                              <w:rPr>
                                <w:rFonts w:ascii="Times New Roman" w:hAnsi="Times New Roman" w:cs="Times New Roman"/>
                                <w:sz w:val="24"/>
                                <w:szCs w:val="24"/>
                              </w:rPr>
                              <w:t xml:space="preserve">igestion, Phytonic process, Counter-current, ultra-sound, </w:t>
                            </w:r>
                            <w:r>
                              <w:rPr>
                                <w:rFonts w:ascii="Times New Roman" w:hAnsi="Times New Roman" w:cs="Times New Roman"/>
                                <w:sz w:val="24"/>
                                <w:szCs w:val="24"/>
                              </w:rPr>
                              <w:t xml:space="preserve">supercritical fluid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E5E93" id="Text Box 163" o:spid="_x0000_s1041" type="#_x0000_t202" style="position:absolute;margin-left:319.2pt;margin-top:90pt;width:168pt;height:142.8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" fillcolor="#deeaf6 [660]" strokecolor="#5b9bd5 [3204]" strokeweight=".5pt">
                <v:textbox>
                  <w:txbxContent>
                    <w:p w:rsidR="00F4303F" w:rsidRDefault="00F4303F" w:rsidP="00F4303F">
                      <w:pPr>
                        <w:jc w:val="center"/>
                        <w:rPr>
                          <w:rFonts w:ascii="Times New Roman" w:hAnsi="Times New Roman" w:cs="Times New Roman"/>
                          <w:b/>
                          <w:sz w:val="24"/>
                          <w:szCs w:val="24"/>
                        </w:rPr>
                      </w:pPr>
                      <w:r>
                        <w:rPr>
                          <w:rFonts w:ascii="Times New Roman" w:hAnsi="Times New Roman" w:cs="Times New Roman"/>
                          <w:b/>
                          <w:sz w:val="24"/>
                          <w:szCs w:val="24"/>
                        </w:rPr>
                        <w:t>MACERATION</w:t>
                      </w:r>
                    </w:p>
                    <w:p w:rsidR="00F4303F" w:rsidRDefault="00F4303F" w:rsidP="00F4303F">
                      <w:pPr>
                        <w:jc w:val="center"/>
                        <w:rPr>
                          <w:rFonts w:ascii="Times New Roman" w:hAnsi="Times New Roman" w:cs="Times New Roman"/>
                          <w:b/>
                          <w:sz w:val="24"/>
                          <w:szCs w:val="24"/>
                        </w:rPr>
                      </w:pPr>
                      <w:r>
                        <w:rPr>
                          <w:rFonts w:ascii="Times New Roman" w:hAnsi="Times New Roman" w:cs="Times New Roman"/>
                          <w:b/>
                          <w:sz w:val="24"/>
                          <w:szCs w:val="24"/>
                        </w:rPr>
                        <w:t>INFUSION</w:t>
                      </w:r>
                    </w:p>
                    <w:p w:rsidR="00F4303F" w:rsidRDefault="00F4303F" w:rsidP="00F4303F">
                      <w:pPr>
                        <w:jc w:val="center"/>
                        <w:rPr>
                          <w:rFonts w:ascii="Times New Roman" w:hAnsi="Times New Roman" w:cs="Times New Roman"/>
                          <w:b/>
                          <w:sz w:val="24"/>
                          <w:szCs w:val="24"/>
                        </w:rPr>
                      </w:pPr>
                      <w:r>
                        <w:rPr>
                          <w:rFonts w:ascii="Times New Roman" w:hAnsi="Times New Roman" w:cs="Times New Roman"/>
                          <w:b/>
                          <w:sz w:val="24"/>
                          <w:szCs w:val="24"/>
                        </w:rPr>
                        <w:t>SOXHLET</w:t>
                      </w:r>
                    </w:p>
                    <w:p w:rsidR="00F4303F" w:rsidRDefault="00F4303F" w:rsidP="00F4303F">
                      <w:pPr>
                        <w:jc w:val="center"/>
                        <w:rPr>
                          <w:rFonts w:ascii="Times New Roman" w:hAnsi="Times New Roman" w:cs="Times New Roman"/>
                          <w:sz w:val="24"/>
                          <w:szCs w:val="24"/>
                        </w:rPr>
                      </w:pPr>
                      <w:r>
                        <w:rPr>
                          <w:rFonts w:ascii="Times New Roman" w:hAnsi="Times New Roman" w:cs="Times New Roman"/>
                          <w:b/>
                          <w:sz w:val="24"/>
                          <w:szCs w:val="24"/>
                        </w:rPr>
                        <w:t>DECOCTION</w:t>
                      </w:r>
                      <w:r w:rsidRPr="00F17013">
                        <w:rPr>
                          <w:rFonts w:ascii="Times New Roman" w:hAnsi="Times New Roman" w:cs="Times New Roman"/>
                          <w:sz w:val="24"/>
                          <w:szCs w:val="24"/>
                        </w:rPr>
                        <w:t xml:space="preserve"> </w:t>
                      </w:r>
                    </w:p>
                    <w:p w:rsidR="00F4303F" w:rsidRPr="007802E3" w:rsidRDefault="00F4303F" w:rsidP="00F4303F">
                      <w:pPr>
                        <w:jc w:val="center"/>
                        <w:rPr>
                          <w:rFonts w:ascii="Times New Roman" w:hAnsi="Times New Roman" w:cs="Times New Roman"/>
                          <w:b/>
                          <w:sz w:val="24"/>
                          <w:szCs w:val="24"/>
                        </w:rPr>
                      </w:pPr>
                      <w:r>
                        <w:rPr>
                          <w:rFonts w:ascii="Times New Roman" w:hAnsi="Times New Roman" w:cs="Times New Roman"/>
                          <w:sz w:val="24"/>
                          <w:szCs w:val="24"/>
                        </w:rPr>
                        <w:t>D</w:t>
                      </w:r>
                      <w:r w:rsidRPr="00262356">
                        <w:rPr>
                          <w:rFonts w:ascii="Times New Roman" w:hAnsi="Times New Roman" w:cs="Times New Roman"/>
                          <w:sz w:val="24"/>
                          <w:szCs w:val="24"/>
                        </w:rPr>
                        <w:t xml:space="preserve">igestion, Phytonic process, Counter-current, ultra-sound, </w:t>
                      </w:r>
                      <w:r>
                        <w:rPr>
                          <w:rFonts w:ascii="Times New Roman" w:hAnsi="Times New Roman" w:cs="Times New Roman"/>
                          <w:sz w:val="24"/>
                          <w:szCs w:val="24"/>
                        </w:rPr>
                        <w:t xml:space="preserve">supercritical fluid </w:t>
                      </w:r>
                    </w:p>
                  </w:txbxContent>
                </v:textbox>
                <w10:wrap anchorx="margin"/>
              </v:shape>
            </w:pict>
          </mc:Fallback>
        </mc:AlternateContent>
      </w:r>
      <w:r w:rsidRPr="00F4303F">
        <w:rPr>
          <w:noProof/>
        </w:rPr>
        <mc:AlternateContent>
          <mc:Choice Requires="wps">
            <w:drawing>
              <wp:anchor distT="0" distB="0" distL="114300" distR="114300" simplePos="0" relativeHeight="251777024" behindDoc="0" locked="0" layoutInCell="1" allowOverlap="1" wp14:anchorId="3D5DBBC6" wp14:editId="4FF97E0F">
                <wp:simplePos x="0" y="0"/>
                <wp:positionH relativeFrom="margin">
                  <wp:posOffset>1040130</wp:posOffset>
                </wp:positionH>
                <wp:positionV relativeFrom="paragraph">
                  <wp:posOffset>6050280</wp:posOffset>
                </wp:positionV>
                <wp:extent cx="335280" cy="685800"/>
                <wp:effectExtent l="19050" t="0" r="26670" b="38100"/>
                <wp:wrapNone/>
                <wp:docPr id="164" name="Down Arrow 164"/>
                <wp:cNvGraphicFramePr/>
                <a:graphic xmlns:a="http://schemas.openxmlformats.org/drawingml/2006/main">
                  <a:graphicData uri="http://schemas.microsoft.com/office/word/2010/wordprocessingShape">
                    <wps:wsp>
                      <wps:cNvSpPr/>
                      <wps:spPr>
                        <a:xfrm>
                          <a:off x="0" y="0"/>
                          <a:ext cx="335280" cy="6858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1E0AE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64" o:spid="_x0000_s1026" type="#_x0000_t67" style="position:absolute;margin-left:81.9pt;margin-top:476.4pt;width:26.4pt;height:54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" adj="16320" fillcolor="#5b9bd5 [3204]" strokecolor="#1f4d78 [1604]" strokeweight="1pt">
                <w10:wrap anchorx="margin"/>
              </v:shape>
            </w:pict>
          </mc:Fallback>
        </mc:AlternateContent>
      </w:r>
      <w:r w:rsidRPr="00F4303F">
        <w:rPr>
          <w:noProof/>
        </w:rPr>
        <mc:AlternateContent>
          <mc:Choice Requires="wps">
            <w:drawing>
              <wp:anchor distT="0" distB="0" distL="114300" distR="114300" simplePos="0" relativeHeight="251765760" behindDoc="0" locked="0" layoutInCell="1" allowOverlap="1" wp14:anchorId="3165EB34" wp14:editId="2DFCF6FE">
                <wp:simplePos x="0" y="0"/>
                <wp:positionH relativeFrom="column">
                  <wp:posOffset>45720</wp:posOffset>
                </wp:positionH>
                <wp:positionV relativeFrom="paragraph">
                  <wp:posOffset>4907280</wp:posOffset>
                </wp:positionV>
                <wp:extent cx="2636520" cy="1158240"/>
                <wp:effectExtent l="19050" t="0" r="30480" b="461010"/>
                <wp:wrapNone/>
                <wp:docPr id="165" name="Oval 165"/>
                <wp:cNvGraphicFramePr/>
                <a:graphic xmlns:a="http://schemas.openxmlformats.org/drawingml/2006/main">
                  <a:graphicData uri="http://schemas.microsoft.com/office/word/2010/wordprocessingShape">
                    <wps:wsp>
                      <wps:cNvSpPr/>
                      <wps:spPr>
                        <a:xfrm>
                          <a:off x="0" y="0"/>
                          <a:ext cx="2636520" cy="1158240"/>
                        </a:xfrm>
                        <a:prstGeom prst="ellipse">
                          <a:avLst/>
                        </a:prstGeom>
                        <a:solidFill>
                          <a:schemeClr val="bg1"/>
                        </a:solidFill>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txbx>
                        <w:txbxContent>
                          <w:p w:rsidR="00F4303F" w:rsidRPr="00245783" w:rsidRDefault="00F4303F" w:rsidP="00F4303F">
                            <w:pPr>
                              <w:jc w:val="center"/>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45783">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FRACTIONATION AND ISOLATION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65EB34" id="Oval 165" o:spid="_x0000_s1042" style="position:absolute;margin-left:3.6pt;margin-top:386.4pt;width:207.6pt;height:91.2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" fillcolor="white [3212]" strokecolor="#1f4d78 [1604]" strokeweight="1pt">
                <v:stroke joinstyle="miter"/>
                <v:textbox>
                  <w:txbxContent>
                    <w:p w:rsidR="00F4303F" w:rsidRPr="00245783" w:rsidRDefault="00F4303F" w:rsidP="00F4303F">
                      <w:pPr>
                        <w:jc w:val="center"/>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45783">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FRACTIONATION AND ISOLATION</w:t>
                      </w:r>
                    </w:p>
                  </w:txbxContent>
                </v:textbox>
              </v:oval>
            </w:pict>
          </mc:Fallback>
        </mc:AlternateContent>
      </w:r>
      <w:r w:rsidRPr="00F4303F">
        <w:rPr>
          <w:noProof/>
        </w:rPr>
        <mc:AlternateContent>
          <mc:Choice Requires="wps">
            <w:drawing>
              <wp:anchor distT="0" distB="0" distL="114300" distR="114300" simplePos="0" relativeHeight="251776000" behindDoc="0" locked="0" layoutInCell="1" allowOverlap="1" wp14:anchorId="5C9C4497" wp14:editId="72003848">
                <wp:simplePos x="0" y="0"/>
                <wp:positionH relativeFrom="margin">
                  <wp:posOffset>1101090</wp:posOffset>
                </wp:positionH>
                <wp:positionV relativeFrom="paragraph">
                  <wp:posOffset>4267200</wp:posOffset>
                </wp:positionV>
                <wp:extent cx="335280" cy="685800"/>
                <wp:effectExtent l="19050" t="0" r="26670" b="38100"/>
                <wp:wrapNone/>
                <wp:docPr id="166" name="Down Arrow 166"/>
                <wp:cNvGraphicFramePr/>
                <a:graphic xmlns:a="http://schemas.openxmlformats.org/drawingml/2006/main">
                  <a:graphicData uri="http://schemas.microsoft.com/office/word/2010/wordprocessingShape">
                    <wps:wsp>
                      <wps:cNvSpPr/>
                      <wps:spPr>
                        <a:xfrm>
                          <a:off x="0" y="0"/>
                          <a:ext cx="335280" cy="6858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7FB01" id="Down Arrow 166" o:spid="_x0000_s1026" type="#_x0000_t67" style="position:absolute;margin-left:86.7pt;margin-top:336pt;width:26.4pt;height:54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" adj="16320" fillcolor="#5b9bd5 [3204]" strokecolor="#1f4d78 [1604]" strokeweight="1pt">
                <w10:wrap anchorx="margin"/>
              </v:shape>
            </w:pict>
          </mc:Fallback>
        </mc:AlternateContent>
      </w:r>
      <w:r w:rsidRPr="00F4303F">
        <w:rPr>
          <w:noProof/>
        </w:rPr>
        <mc:AlternateContent>
          <mc:Choice Requires="wps">
            <w:drawing>
              <wp:anchor distT="0" distB="0" distL="114300" distR="114300" simplePos="0" relativeHeight="251774976" behindDoc="0" locked="0" layoutInCell="1" allowOverlap="1" wp14:anchorId="0D7C23C9" wp14:editId="6E7592C9">
                <wp:simplePos x="0" y="0"/>
                <wp:positionH relativeFrom="margin">
                  <wp:posOffset>1127760</wp:posOffset>
                </wp:positionH>
                <wp:positionV relativeFrom="paragraph">
                  <wp:posOffset>2682240</wp:posOffset>
                </wp:positionV>
                <wp:extent cx="320040" cy="548640"/>
                <wp:effectExtent l="19050" t="0" r="22860" b="41910"/>
                <wp:wrapNone/>
                <wp:docPr id="167" name="Down Arrow 167"/>
                <wp:cNvGraphicFramePr/>
                <a:graphic xmlns:a="http://schemas.openxmlformats.org/drawingml/2006/main">
                  <a:graphicData uri="http://schemas.microsoft.com/office/word/2010/wordprocessingShape">
                    <wps:wsp>
                      <wps:cNvSpPr/>
                      <wps:spPr>
                        <a:xfrm>
                          <a:off x="0" y="0"/>
                          <a:ext cx="320040" cy="54864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B1137" id="Down Arrow 167" o:spid="_x0000_s1026" type="#_x0000_t67" style="position:absolute;margin-left:88.8pt;margin-top:211.2pt;width:25.2pt;height:43.2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" adj="15300" fillcolor="#5b9bd5 [3204]" strokecolor="#1f4d78 [1604]" strokeweight="1pt">
                <w10:wrap anchorx="margin"/>
              </v:shape>
            </w:pict>
          </mc:Fallback>
        </mc:AlternateContent>
      </w:r>
      <w:r w:rsidRPr="00F4303F">
        <w:rPr>
          <w:noProof/>
        </w:rPr>
        <mc:AlternateContent>
          <mc:Choice Requires="wps">
            <w:drawing>
              <wp:anchor distT="0" distB="0" distL="114300" distR="114300" simplePos="0" relativeHeight="251773952" behindDoc="0" locked="0" layoutInCell="1" allowOverlap="1" wp14:anchorId="2F8D0EC6" wp14:editId="517C8F2E">
                <wp:simplePos x="0" y="0"/>
                <wp:positionH relativeFrom="column">
                  <wp:posOffset>2743200</wp:posOffset>
                </wp:positionH>
                <wp:positionV relativeFrom="paragraph">
                  <wp:posOffset>3718560</wp:posOffset>
                </wp:positionV>
                <wp:extent cx="1417320" cy="121920"/>
                <wp:effectExtent l="0" t="19050" r="30480" b="30480"/>
                <wp:wrapNone/>
                <wp:docPr id="168" name="Right Arrow 168"/>
                <wp:cNvGraphicFramePr/>
                <a:graphic xmlns:a="http://schemas.openxmlformats.org/drawingml/2006/main">
                  <a:graphicData uri="http://schemas.microsoft.com/office/word/2010/wordprocessingShape">
                    <wps:wsp>
                      <wps:cNvSpPr/>
                      <wps:spPr>
                        <a:xfrm>
                          <a:off x="0" y="0"/>
                          <a:ext cx="1417320" cy="12192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B825C6" id="Right Arrow 168" o:spid="_x0000_s1026" type="#_x0000_t13" style="position:absolute;margin-left:3in;margin-top:292.8pt;width:111.6pt;height:9.6pt;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" adj="20671" fillcolor="#5b9bd5 [3204]" strokecolor="#1f4d78 [1604]" strokeweight="1pt"/>
            </w:pict>
          </mc:Fallback>
        </mc:AlternateContent>
      </w:r>
      <w:r w:rsidRPr="00F4303F">
        <w:rPr>
          <w:noProof/>
        </w:rPr>
        <mc:AlternateContent>
          <mc:Choice Requires="wps">
            <w:drawing>
              <wp:anchor distT="0" distB="0" distL="114300" distR="114300" simplePos="0" relativeHeight="251770880" behindDoc="0" locked="0" layoutInCell="1" allowOverlap="1" wp14:anchorId="328DBBF7" wp14:editId="0270CDEC">
                <wp:simplePos x="0" y="0"/>
                <wp:positionH relativeFrom="column">
                  <wp:posOffset>2484120</wp:posOffset>
                </wp:positionH>
                <wp:positionV relativeFrom="paragraph">
                  <wp:posOffset>2133600</wp:posOffset>
                </wp:positionV>
                <wp:extent cx="1417320" cy="121920"/>
                <wp:effectExtent l="0" t="19050" r="30480" b="30480"/>
                <wp:wrapNone/>
                <wp:docPr id="169" name="Right Arrow 169"/>
                <wp:cNvGraphicFramePr/>
                <a:graphic xmlns:a="http://schemas.openxmlformats.org/drawingml/2006/main">
                  <a:graphicData uri="http://schemas.microsoft.com/office/word/2010/wordprocessingShape">
                    <wps:wsp>
                      <wps:cNvSpPr/>
                      <wps:spPr>
                        <a:xfrm>
                          <a:off x="0" y="0"/>
                          <a:ext cx="1417320" cy="12192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4F551F" id="Right Arrow 169" o:spid="_x0000_s1026" type="#_x0000_t13" style="position:absolute;margin-left:195.6pt;margin-top:168pt;width:111.6pt;height:9.6pt;z-index:25177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" adj="20671" fillcolor="#5b9bd5 [3204]" strokecolor="#1f4d78 [1604]" strokeweight="1pt"/>
            </w:pict>
          </mc:Fallback>
        </mc:AlternateContent>
      </w:r>
      <w:r w:rsidRPr="00F4303F">
        <w:rPr>
          <w:noProof/>
        </w:rPr>
        <mc:AlternateContent>
          <mc:Choice Requires="wps">
            <w:drawing>
              <wp:anchor distT="0" distB="0" distL="114300" distR="114300" simplePos="0" relativeHeight="251769856" behindDoc="0" locked="0" layoutInCell="1" allowOverlap="1" wp14:anchorId="3C988C62" wp14:editId="434E678B">
                <wp:simplePos x="0" y="0"/>
                <wp:positionH relativeFrom="margin">
                  <wp:posOffset>1040130</wp:posOffset>
                </wp:positionH>
                <wp:positionV relativeFrom="paragraph">
                  <wp:posOffset>960120</wp:posOffset>
                </wp:positionV>
                <wp:extent cx="335280" cy="685800"/>
                <wp:effectExtent l="19050" t="0" r="26670" b="38100"/>
                <wp:wrapNone/>
                <wp:docPr id="170" name="Down Arrow 170"/>
                <wp:cNvGraphicFramePr/>
                <a:graphic xmlns:a="http://schemas.openxmlformats.org/drawingml/2006/main">
                  <a:graphicData uri="http://schemas.microsoft.com/office/word/2010/wordprocessingShape">
                    <wps:wsp>
                      <wps:cNvSpPr/>
                      <wps:spPr>
                        <a:xfrm>
                          <a:off x="0" y="0"/>
                          <a:ext cx="335280" cy="6858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9FB213" id="Down Arrow 170" o:spid="_x0000_s1026" type="#_x0000_t67" style="position:absolute;margin-left:81.9pt;margin-top:75.6pt;width:26.4pt;height:54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" adj="16320" fillcolor="#5b9bd5 [3204]" strokecolor="#1f4d78 [1604]" strokeweight="1pt">
                <w10:wrap anchorx="margin"/>
              </v:shape>
            </w:pict>
          </mc:Fallback>
        </mc:AlternateContent>
      </w:r>
      <w:r w:rsidRPr="00F4303F">
        <w:rPr>
          <w:noProof/>
        </w:rPr>
        <mc:AlternateContent>
          <mc:Choice Requires="wps">
            <w:drawing>
              <wp:anchor distT="0" distB="0" distL="114300" distR="114300" simplePos="0" relativeHeight="251768832" behindDoc="0" locked="0" layoutInCell="1" allowOverlap="1" wp14:anchorId="31E7051B" wp14:editId="06BBACD6">
                <wp:simplePos x="0" y="0"/>
                <wp:positionH relativeFrom="column">
                  <wp:posOffset>4069080</wp:posOffset>
                </wp:positionH>
                <wp:positionV relativeFrom="paragraph">
                  <wp:posOffset>0</wp:posOffset>
                </wp:positionV>
                <wp:extent cx="1737360" cy="716280"/>
                <wp:effectExtent l="0" t="0" r="15240" b="26670"/>
                <wp:wrapNone/>
                <wp:docPr id="171" name="Text Box 171"/>
                <wp:cNvGraphicFramePr/>
                <a:graphic xmlns:a="http://schemas.openxmlformats.org/drawingml/2006/main">
                  <a:graphicData uri="http://schemas.microsoft.com/office/word/2010/wordprocessingShape">
                    <wps:wsp>
                      <wps:cNvSpPr txBox="1"/>
                      <wps:spPr>
                        <a:xfrm>
                          <a:off x="0" y="0"/>
                          <a:ext cx="1737360" cy="716280"/>
                        </a:xfrm>
                        <a:prstGeom prst="rect">
                          <a:avLst/>
                        </a:prstGeom>
                        <a:solidFill>
                          <a:schemeClr val="accent1">
                            <a:lumMod val="20000"/>
                            <a:lumOff val="80000"/>
                          </a:schemeClr>
                        </a:solid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rsidR="00F4303F" w:rsidRPr="007802E3" w:rsidRDefault="00F4303F" w:rsidP="00F4303F">
                            <w:pPr>
                              <w:jc w:val="center"/>
                              <w:rPr>
                                <w:rFonts w:ascii="Times New Roman" w:hAnsi="Times New Roman" w:cs="Times New Roman"/>
                                <w:b/>
                                <w:sz w:val="24"/>
                                <w:szCs w:val="24"/>
                              </w:rPr>
                            </w:pPr>
                            <w:r w:rsidRPr="007802E3">
                              <w:rPr>
                                <w:rFonts w:ascii="Times New Roman" w:hAnsi="Times New Roman" w:cs="Times New Roman"/>
                                <w:b/>
                                <w:sz w:val="24"/>
                                <w:szCs w:val="24"/>
                              </w:rPr>
                              <w:t>IDENTIFICATION AND AUTHENTICATION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E7051B" id="Text Box 171" o:spid="_x0000_s1043" type="#_x0000_t202" style="position:absolute;margin-left:320.4pt;margin-top:0;width:136.8pt;height:56.4pt;z-index:25176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" fillcolor="#deeaf6 [660]" strokecolor="#5b9bd5 [3204]" strokeweight=".5pt">
                <v:textbox>
                  <w:txbxContent>
                    <w:p w:rsidR="00F4303F" w:rsidRPr="007802E3" w:rsidRDefault="00F4303F" w:rsidP="00F4303F">
                      <w:pPr>
                        <w:jc w:val="center"/>
                        <w:rPr>
                          <w:rFonts w:ascii="Times New Roman" w:hAnsi="Times New Roman" w:cs="Times New Roman"/>
                          <w:b/>
                          <w:sz w:val="24"/>
                          <w:szCs w:val="24"/>
                        </w:rPr>
                      </w:pPr>
                      <w:r w:rsidRPr="007802E3">
                        <w:rPr>
                          <w:rFonts w:ascii="Times New Roman" w:hAnsi="Times New Roman" w:cs="Times New Roman"/>
                          <w:b/>
                          <w:sz w:val="24"/>
                          <w:szCs w:val="24"/>
                        </w:rPr>
                        <w:t>IDENTIFICATION AND AUTHENTICATION</w:t>
                      </w:r>
                    </w:p>
                  </w:txbxContent>
                </v:textbox>
              </v:shape>
            </w:pict>
          </mc:Fallback>
        </mc:AlternateContent>
      </w:r>
      <w:r w:rsidRPr="00F4303F">
        <w:rPr>
          <w:noProof/>
        </w:rPr>
        <mc:AlternateContent>
          <mc:Choice Requires="wps">
            <w:drawing>
              <wp:anchor distT="0" distB="0" distL="114300" distR="114300" simplePos="0" relativeHeight="251767808" behindDoc="0" locked="0" layoutInCell="1" allowOverlap="1" wp14:anchorId="68E240EB" wp14:editId="4AE15388">
                <wp:simplePos x="0" y="0"/>
                <wp:positionH relativeFrom="column">
                  <wp:posOffset>2362200</wp:posOffset>
                </wp:positionH>
                <wp:positionV relativeFrom="paragraph">
                  <wp:posOffset>472440</wp:posOffset>
                </wp:positionV>
                <wp:extent cx="1417320" cy="121920"/>
                <wp:effectExtent l="0" t="19050" r="30480" b="30480"/>
                <wp:wrapNone/>
                <wp:docPr id="172" name="Right Arrow 172"/>
                <wp:cNvGraphicFramePr/>
                <a:graphic xmlns:a="http://schemas.openxmlformats.org/drawingml/2006/main">
                  <a:graphicData uri="http://schemas.microsoft.com/office/word/2010/wordprocessingShape">
                    <wps:wsp>
                      <wps:cNvSpPr/>
                      <wps:spPr>
                        <a:xfrm>
                          <a:off x="0" y="0"/>
                          <a:ext cx="1417320" cy="12192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21633D" id="Right Arrow 172" o:spid="_x0000_s1026" type="#_x0000_t13" style="position:absolute;margin-left:186pt;margin-top:37.2pt;width:111.6pt;height:9.6pt;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" adj="20671" fillcolor="#5b9bd5 [3204]" strokecolor="#1f4d78 [1604]" strokeweight="1pt"/>
            </w:pict>
          </mc:Fallback>
        </mc:AlternateContent>
      </w:r>
      <w:r w:rsidRPr="00F4303F">
        <w:rPr>
          <w:noProof/>
        </w:rPr>
        <mc:AlternateContent>
          <mc:Choice Requires="wps">
            <w:drawing>
              <wp:anchor distT="0" distB="0" distL="114300" distR="114300" simplePos="0" relativeHeight="251764736" behindDoc="0" locked="0" layoutInCell="1" allowOverlap="1" wp14:anchorId="414E7248" wp14:editId="798300E1">
                <wp:simplePos x="0" y="0"/>
                <wp:positionH relativeFrom="column">
                  <wp:posOffset>30480</wp:posOffset>
                </wp:positionH>
                <wp:positionV relativeFrom="paragraph">
                  <wp:posOffset>3169920</wp:posOffset>
                </wp:positionV>
                <wp:extent cx="2697480" cy="1066800"/>
                <wp:effectExtent l="19050" t="0" r="45720" b="438150"/>
                <wp:wrapNone/>
                <wp:docPr id="173" name="Oval 173"/>
                <wp:cNvGraphicFramePr/>
                <a:graphic xmlns:a="http://schemas.openxmlformats.org/drawingml/2006/main">
                  <a:graphicData uri="http://schemas.microsoft.com/office/word/2010/wordprocessingShape">
                    <wps:wsp>
                      <wps:cNvSpPr/>
                      <wps:spPr>
                        <a:xfrm>
                          <a:off x="0" y="0"/>
                          <a:ext cx="2697480" cy="1066800"/>
                        </a:xfrm>
                        <a:prstGeom prst="ellipse">
                          <a:avLst/>
                        </a:prstGeom>
                        <a:solidFill>
                          <a:schemeClr val="bg1"/>
                        </a:solidFill>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txbx>
                        <w:txbxContent>
                          <w:p w:rsidR="00F4303F" w:rsidRPr="000957E4" w:rsidRDefault="00F4303F" w:rsidP="00F4303F">
                            <w:pPr>
                              <w:jc w:val="center"/>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957E4">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ANTIPLASMODIAL ASSAYS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14E7248" id="Oval 173" o:spid="_x0000_s1044" style="position:absolute;margin-left:2.4pt;margin-top:249.6pt;width:212.4pt;height:84pt;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" fillcolor="white [3212]" strokecolor="#1f4d78 [1604]" strokeweight="1pt">
                <v:stroke joinstyle="miter"/>
                <v:textbox>
                  <w:txbxContent>
                    <w:p w:rsidR="00F4303F" w:rsidRPr="000957E4" w:rsidRDefault="00F4303F" w:rsidP="00F4303F">
                      <w:pPr>
                        <w:jc w:val="center"/>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957E4">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ANTIPLASMODIAL ASSAYS</w:t>
                      </w:r>
                    </w:p>
                  </w:txbxContent>
                </v:textbox>
              </v:oval>
            </w:pict>
          </mc:Fallback>
        </mc:AlternateContent>
      </w:r>
      <w:r w:rsidRPr="00F4303F">
        <w:rPr>
          <w:noProof/>
        </w:rPr>
        <mc:AlternateContent>
          <mc:Choice Requires="wps">
            <w:drawing>
              <wp:anchor distT="0" distB="0" distL="114300" distR="114300" simplePos="0" relativeHeight="251763712" behindDoc="0" locked="0" layoutInCell="1" allowOverlap="1" wp14:anchorId="31C5B7F1" wp14:editId="092E6A4D">
                <wp:simplePos x="0" y="0"/>
                <wp:positionH relativeFrom="column">
                  <wp:posOffset>60960</wp:posOffset>
                </wp:positionH>
                <wp:positionV relativeFrom="paragraph">
                  <wp:posOffset>1630680</wp:posOffset>
                </wp:positionV>
                <wp:extent cx="2407920" cy="1066800"/>
                <wp:effectExtent l="19050" t="0" r="30480" b="438150"/>
                <wp:wrapNone/>
                <wp:docPr id="174" name="Oval 174"/>
                <wp:cNvGraphicFramePr/>
                <a:graphic xmlns:a="http://schemas.openxmlformats.org/drawingml/2006/main">
                  <a:graphicData uri="http://schemas.microsoft.com/office/word/2010/wordprocessingShape">
                    <wps:wsp>
                      <wps:cNvSpPr/>
                      <wps:spPr>
                        <a:xfrm>
                          <a:off x="0" y="0"/>
                          <a:ext cx="2407920" cy="1066800"/>
                        </a:xfrm>
                        <a:prstGeom prst="ellipse">
                          <a:avLst/>
                        </a:prstGeom>
                        <a:solidFill>
                          <a:schemeClr val="bg1"/>
                        </a:solidFill>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txbx>
                        <w:txbxContent>
                          <w:p w:rsidR="00F4303F" w:rsidRPr="00E920B3" w:rsidRDefault="00F4303F" w:rsidP="00F4303F">
                            <w:pPr>
                              <w:jc w:val="center"/>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920B3">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EXTRACTION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1C5B7F1" id="Oval 174" o:spid="_x0000_s1045" style="position:absolute;margin-left:4.8pt;margin-top:128.4pt;width:189.6pt;height:84pt;z-index:25176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" fillcolor="white [3212]" strokecolor="#1f4d78 [1604]" strokeweight="1pt">
                <v:stroke joinstyle="miter"/>
                <v:textbox>
                  <w:txbxContent>
                    <w:p w:rsidR="00F4303F" w:rsidRPr="00E920B3" w:rsidRDefault="00F4303F" w:rsidP="00F4303F">
                      <w:pPr>
                        <w:jc w:val="center"/>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920B3">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EXTRACTION</w:t>
                      </w:r>
                    </w:p>
                  </w:txbxContent>
                </v:textbox>
              </v:oval>
            </w:pict>
          </mc:Fallback>
        </mc:AlternateContent>
      </w:r>
      <w:r w:rsidRPr="00F4303F">
        <w:rPr>
          <w:noProof/>
        </w:rPr>
        <mc:AlternateContent>
          <mc:Choice Requires="wps">
            <w:drawing>
              <wp:anchor distT="0" distB="0" distL="114300" distR="114300" simplePos="0" relativeHeight="251762688" behindDoc="0" locked="0" layoutInCell="1" allowOverlap="1" wp14:anchorId="54B0C5F7" wp14:editId="1CA78533">
                <wp:simplePos x="0" y="0"/>
                <wp:positionH relativeFrom="column">
                  <wp:posOffset>-15240</wp:posOffset>
                </wp:positionH>
                <wp:positionV relativeFrom="paragraph">
                  <wp:posOffset>15240</wp:posOffset>
                </wp:positionV>
                <wp:extent cx="2331720" cy="960120"/>
                <wp:effectExtent l="0" t="0" r="11430" b="11430"/>
                <wp:wrapNone/>
                <wp:docPr id="175" name="Oval 175"/>
                <wp:cNvGraphicFramePr/>
                <a:graphic xmlns:a="http://schemas.openxmlformats.org/drawingml/2006/main">
                  <a:graphicData uri="http://schemas.microsoft.com/office/word/2010/wordprocessingShape">
                    <wps:wsp>
                      <wps:cNvSpPr/>
                      <wps:spPr>
                        <a:xfrm>
                          <a:off x="0" y="0"/>
                          <a:ext cx="2331720" cy="960120"/>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F4303F" w:rsidRPr="003F7148" w:rsidRDefault="00F4303F" w:rsidP="00F4303F">
                            <w:pPr>
                              <w:jc w:val="center"/>
                              <w:rPr>
                                <w:rFonts w:ascii="Times New Roman" w:hAnsi="Times New Roman" w:cs="Times New Roman"/>
                                <w:b/>
                                <w:sz w:val="24"/>
                                <w:szCs w:val="24"/>
                              </w:rPr>
                            </w:pPr>
                            <w:r w:rsidRPr="003F7148">
                              <w:rPr>
                                <w:rFonts w:ascii="Times New Roman" w:hAnsi="Times New Roman" w:cs="Times New Roman"/>
                                <w:b/>
                                <w:sz w:val="24"/>
                                <w:szCs w:val="24"/>
                              </w:rPr>
                              <w:t xml:space="preserve">COLLECTION </w:t>
                            </w:r>
                          </w:p>
                          <w:p w:rsidR="00F4303F" w:rsidRPr="003F7148" w:rsidRDefault="00F4303F" w:rsidP="00F4303F">
                            <w:pPr>
                              <w:jc w:val="center"/>
                              <w:rPr>
                                <w:rFonts w:ascii="Times New Roman" w:hAnsi="Times New Roman" w:cs="Times New Roman"/>
                                <w:b/>
                                <w:sz w:val="24"/>
                                <w:szCs w:val="24"/>
                              </w:rPr>
                            </w:pPr>
                            <w:r w:rsidRPr="003F7148">
                              <w:rPr>
                                <w:rFonts w:ascii="Times New Roman" w:hAnsi="Times New Roman" w:cs="Times New Roman"/>
                                <w:b/>
                                <w:sz w:val="24"/>
                                <w:szCs w:val="24"/>
                              </w:rPr>
                              <w:t>AND PREPRATION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B0C5F7" id="Oval 175" o:spid="_x0000_s1046" style="position:absolute;margin-left:-1.2pt;margin-top:1.2pt;width:183.6pt;height:75.6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" fillcolor="white [3201]" strokecolor="#5b9bd5 [3204]" strokeweight="1pt">
                <v:stroke joinstyle="miter"/>
                <v:textbox>
                  <w:txbxContent>
                    <w:p w:rsidR="00F4303F" w:rsidRPr="003F7148" w:rsidRDefault="00F4303F" w:rsidP="00F4303F">
                      <w:pPr>
                        <w:jc w:val="center"/>
                        <w:rPr>
                          <w:rFonts w:ascii="Times New Roman" w:hAnsi="Times New Roman" w:cs="Times New Roman"/>
                          <w:b/>
                          <w:sz w:val="24"/>
                          <w:szCs w:val="24"/>
                        </w:rPr>
                      </w:pPr>
                      <w:r w:rsidRPr="003F7148">
                        <w:rPr>
                          <w:rFonts w:ascii="Times New Roman" w:hAnsi="Times New Roman" w:cs="Times New Roman"/>
                          <w:b/>
                          <w:sz w:val="24"/>
                          <w:szCs w:val="24"/>
                        </w:rPr>
                        <w:t xml:space="preserve">COLLECTION </w:t>
                      </w:r>
                    </w:p>
                    <w:p w:rsidR="00F4303F" w:rsidRPr="003F7148" w:rsidRDefault="00F4303F" w:rsidP="00F4303F">
                      <w:pPr>
                        <w:jc w:val="center"/>
                        <w:rPr>
                          <w:rFonts w:ascii="Times New Roman" w:hAnsi="Times New Roman" w:cs="Times New Roman"/>
                          <w:b/>
                          <w:sz w:val="24"/>
                          <w:szCs w:val="24"/>
                        </w:rPr>
                      </w:pPr>
                      <w:r w:rsidRPr="003F7148">
                        <w:rPr>
                          <w:rFonts w:ascii="Times New Roman" w:hAnsi="Times New Roman" w:cs="Times New Roman"/>
                          <w:b/>
                          <w:sz w:val="24"/>
                          <w:szCs w:val="24"/>
                        </w:rPr>
                        <w:t>AND PREPRATION</w:t>
                      </w:r>
                    </w:p>
                  </w:txbxContent>
                </v:textbox>
              </v:oval>
            </w:pict>
          </mc:Fallback>
        </mc:AlternateContent>
      </w: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sz w:val="24"/>
          <w:szCs w:val="24"/>
        </w:rPr>
        <w:t>Fig. 2.12: Stages in exploiting novel drugs from natural plant sources.</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lastRenderedPageBreak/>
        <w:t>2.8</w:t>
      </w:r>
      <w:r w:rsidRPr="00F4303F">
        <w:rPr>
          <w:rFonts w:ascii="Times New Roman" w:hAnsi="Times New Roman" w:cs="Times New Roman"/>
          <w:sz w:val="24"/>
          <w:szCs w:val="24"/>
        </w:rPr>
        <w:tab/>
      </w:r>
      <w:r w:rsidRPr="00F4303F">
        <w:rPr>
          <w:rFonts w:ascii="Times New Roman" w:hAnsi="Times New Roman" w:cs="Times New Roman"/>
          <w:b/>
          <w:sz w:val="24"/>
          <w:szCs w:val="24"/>
        </w:rPr>
        <w:t>Use of molecular docking computational tools in drug discovery</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Drug discovery is a complex and well-structured procedure. In recent times, some organizations such as the Tufts Center for the Study of Drug Development published the total cost associated with developing a new drug. From their reports, they concluded that the cost has increased by nearly 145% and average time for clinical trials has dropped, and also, drugs approval by obtaining the US Food and Drug Administration (FDA) approval has dropped to 12% (Di Masi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2016). The Computer-aided drug design (CADD) such as molecular docking has significantly helped to reduce the costs and time frame necessary for the drug discovery by directing experimental research towards active compounds more rapidly. Large libraries of compounds can be computationally screened for similarity to known inhibitors (ligand-based) or conformity to target structures (structure-based) in order to discover highly targeted subsets from which the actives can subsequently be experimentally verified (Ripphausen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2010). Thus far, this approach has generated many lead compounds and numerous clinical substances are reported to have been unearthed or optimized via computational assays (Talele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2010; Kitchen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2004; Clark, 2006).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2.8.1</w:t>
      </w:r>
      <w:r w:rsidRPr="00F4303F">
        <w:rPr>
          <w:rFonts w:ascii="Times New Roman" w:hAnsi="Times New Roman" w:cs="Times New Roman"/>
          <w:b/>
          <w:sz w:val="24"/>
          <w:szCs w:val="24"/>
        </w:rPr>
        <w:tab/>
        <w:t xml:space="preserve">Molecular docking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 most popular computational approach for structure-based drug design (SBDD), known as molecular docking, has been in use since the early 1980s (Kuntz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1982). It is the primary tool where the protein target's three-dimensional (3D) structure is known. The surge in popularity of molecular docking has been greatly aided by the huge advancement in computer power and accessibility, as well as the emergence of the quantity of small molecule and protein structures. Finding potential binding modes and understanding and predicting molecular recognition are the two fundamental objectives of molecular docking (i.e. predicting binding </w:t>
      </w:r>
      <w:r w:rsidRPr="00F4303F">
        <w:rPr>
          <w:rFonts w:ascii="Times New Roman" w:hAnsi="Times New Roman" w:cs="Times New Roman"/>
          <w:sz w:val="24"/>
          <w:szCs w:val="24"/>
        </w:rPr>
        <w:lastRenderedPageBreak/>
        <w:t xml:space="preserve">affinity). Nevertheless, in the recent times, there is an unprecedented increase in the study of nucleic acid (DNA and RNA)-ligand, protein-protein and nucleic acid-protein-ligand docking. Applications of molecular docking in drug discovery are numerous and include structure-activity studies, lead optimization, finding potential leads through virtual screening, providing binding hypotheses to aid in predictions for mutagenesis studies, as well as helping X-ray and cryogenic electron microscopy, inhibitors to electron density and crystallography in fitting substrates (Stanzione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2021).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2.8.2</w:t>
      </w:r>
      <w:r w:rsidRPr="00F4303F">
        <w:rPr>
          <w:rFonts w:ascii="Times New Roman" w:hAnsi="Times New Roman" w:cs="Times New Roman"/>
          <w:b/>
          <w:sz w:val="24"/>
          <w:szCs w:val="24"/>
        </w:rPr>
        <w:tab/>
        <w:t xml:space="preserve">Theory of docking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 molecular docking procedure entails two basic steps: prediction of the ligand's conformation as well as its position and orientation within the protein binding site (generally referred to as pose) and evaluation of the pose's quality using a scoring function. The ligand (typically a small molecule) is then used to perform the molecular docking. The scoring method should place the experimental binding mode first among all formulated configurations, and the sampling procedure should be able to reproduce it. The docking process also has the additional task of scoring active compounds higher than established inactive compounds. This degree of precision is difficult to achieve, though, as it is typically influenced by a wide range of non-protein-related factors. Therefore, the primary goals of a docking algorithm are to accurately forecast the ligand pose and evaluate the pose's quality (although various scoring algorithms have also taken active/inactive ranking into account) (Stanzione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2021).</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2.8.3</w:t>
      </w:r>
      <w:r w:rsidRPr="00F4303F">
        <w:rPr>
          <w:rFonts w:ascii="Times New Roman" w:hAnsi="Times New Roman" w:cs="Times New Roman"/>
          <w:b/>
          <w:sz w:val="24"/>
          <w:szCs w:val="24"/>
        </w:rPr>
        <w:tab/>
        <w:t xml:space="preserve">Scoring functions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Scoring functions are fast estimated scientific or mathematical techniques used to predict or estimate the binding affinity or strength of the interaction between two or more molecules (organic or inorganic). The reliability of any scoring function depends on the ability </w:t>
      </w:r>
      <w:r w:rsidRPr="00F4303F">
        <w:rPr>
          <w:rFonts w:ascii="Times New Roman" w:hAnsi="Times New Roman" w:cs="Times New Roman"/>
          <w:sz w:val="24"/>
          <w:szCs w:val="24"/>
        </w:rPr>
        <w:lastRenderedPageBreak/>
        <w:t xml:space="preserve">to produce scores or data which linearly show a relationship with experimentally obtained binding affinity (scoring power), ability to accurately categorize a set of ligands that combine or bind to a protein target by their binding sites or pockets when their binding poses are predetermined (ranking power), the capability to categorize the binding pose of a ligand as the one with the best score, and when screening or evaluating a large set of generated decoy poses (docking power) and the ability to determine the true binders to a targeted protein among a library or arrays of molecules (screening power) (Fig 2.13).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Generally, there are four basic categories of scoring functions: those based on physics, empirical data, human understanding, and machine learning (Li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2019). It can be broadly divided into classical (physics-based, empirical and knowledge-based) and machine learning scoring functions. Machine learning-based scoring functions use more sophisticated or automated machine learning systems, such as support vector machines, random forests and deep learning to estimate non-linear problems.</w:t>
      </w: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noProof/>
          <w:sz w:val="24"/>
          <w:szCs w:val="24"/>
        </w:rPr>
        <w:lastRenderedPageBreak/>
        <w:drawing>
          <wp:inline distT="0" distB="0" distL="0" distR="0" wp14:anchorId="61ADC1A7" wp14:editId="61EB127C">
            <wp:extent cx="6035040" cy="4206240"/>
            <wp:effectExtent l="0" t="0" r="381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040184" cy="4209825"/>
                    </a:xfrm>
                    <a:prstGeom prst="rect">
                      <a:avLst/>
                    </a:prstGeom>
                  </pic:spPr>
                </pic:pic>
              </a:graphicData>
            </a:graphic>
          </wp:inline>
        </w:drawing>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 xml:space="preserve">Fig. 2.13. Illustration of docking process and sccoring functions (Stanzione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2021). </w:t>
      </w: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2.8.4</w:t>
      </w:r>
      <w:r w:rsidRPr="00F4303F">
        <w:rPr>
          <w:rFonts w:ascii="Times New Roman" w:hAnsi="Times New Roman" w:cs="Times New Roman"/>
          <w:b/>
          <w:sz w:val="24"/>
          <w:szCs w:val="24"/>
        </w:rPr>
        <w:tab/>
        <w:t>Practical aspects in molecular docking</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The key procedures or protocols common to all molecular docking is presented in Fig 2.14. A molecular docking assessment requires a 3D structural framework of the target (protein and ligand) molecules. The structural elucidation of the protein target is typically determined by experimental methods such as NMR or X-ray crystallography, or can be obtained from the Protein Data Bank (PDB) (</w:t>
      </w:r>
      <w:hyperlink r:id="rId68" w:history="1">
        <w:r w:rsidRPr="00F4303F">
          <w:rPr>
            <w:rStyle w:val="Hyperlink"/>
            <w:rFonts w:ascii="Times New Roman" w:hAnsi="Times New Roman" w:cs="Times New Roman"/>
            <w:color w:val="auto"/>
            <w:sz w:val="24"/>
            <w:szCs w:val="24"/>
            <w:u w:val="none"/>
          </w:rPr>
          <w:t>https://www.rcsb.org/</w:t>
        </w:r>
      </w:hyperlink>
      <w:r w:rsidRPr="00F4303F">
        <w:rPr>
          <w:rFonts w:ascii="Times New Roman" w:hAnsi="Times New Roman" w:cs="Times New Roman"/>
          <w:sz w:val="24"/>
          <w:szCs w:val="24"/>
        </w:rPr>
        <w:t xml:space="preserve">) (Berman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2000).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There are some significant factors to be considered when evaluating the quality of the protein target (Warren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2012). The main factor is the study of crystal-structure resolution of protein or nucleic acid, which is the degree of quantifiable diffraction evident in the </w:t>
      </w:r>
      <w:r w:rsidRPr="00F4303F">
        <w:rPr>
          <w:rFonts w:ascii="Times New Roman" w:hAnsi="Times New Roman" w:cs="Times New Roman"/>
          <w:sz w:val="24"/>
          <w:szCs w:val="24"/>
        </w:rPr>
        <w:lastRenderedPageBreak/>
        <w:t xml:space="preserve">crystallographic experiment. This depends on the degree of </w:t>
      </w:r>
      <w:r w:rsidRPr="00F4303F">
        <w:rPr>
          <w:rFonts w:ascii="Times New Roman" w:hAnsi="Times New Roman" w:cs="Times New Roman"/>
          <w:sz w:val="24"/>
          <w:szCs w:val="24"/>
          <w:shd w:val="clear" w:color="auto" w:fill="FFFFFF"/>
        </w:rPr>
        <w:t>crystallinity</w:t>
      </w:r>
      <w:r w:rsidRPr="00F4303F">
        <w:rPr>
          <w:rFonts w:ascii="Times New Roman" w:hAnsi="Times New Roman" w:cs="Times New Roman"/>
          <w:sz w:val="24"/>
          <w:szCs w:val="24"/>
        </w:rPr>
        <w:t>, intensity or strenght and coherence of the diffraction beam used in the experiment. An ordered crystal and atoms in the crystal will scatter the radiations from X-rays in the same manner, and the diffraction pattern will display the fine details of the crystal.</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noProof/>
          <w:sz w:val="24"/>
          <w:szCs w:val="24"/>
        </w:rPr>
        <w:drawing>
          <wp:inline distT="0" distB="0" distL="0" distR="0" wp14:anchorId="123111B1" wp14:editId="7F806354">
            <wp:extent cx="6472381" cy="3208421"/>
            <wp:effectExtent l="0" t="0" r="508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475280" cy="3209858"/>
                    </a:xfrm>
                    <a:prstGeom prst="rect">
                      <a:avLst/>
                    </a:prstGeom>
                  </pic:spPr>
                </pic:pic>
              </a:graphicData>
            </a:graphic>
          </wp:inline>
        </w:drawing>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 xml:space="preserve">Fig. 2.14. A schematic of typical docking workflow (Stanzione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2021).</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2.8.4.1</w:t>
      </w:r>
      <w:r w:rsidRPr="00F4303F">
        <w:rPr>
          <w:rFonts w:ascii="Times New Roman" w:hAnsi="Times New Roman" w:cs="Times New Roman"/>
          <w:b/>
          <w:sz w:val="24"/>
          <w:szCs w:val="24"/>
        </w:rPr>
        <w:tab/>
        <w:t xml:space="preserve">Protein preparation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Prior to molecular docking analysis, some procedures such as protein and ligand preparation steps would follow procurement of protein target either from protein database or generated using protein prediction methods. Most of the molecules in the PDB contain coordinates of non-hydrogen atoms. To overcome this, the missing hydrogen atom(s) will be replaced. Furthermore, missing chains (or linkages), bonds are replaced or fixed, bond orders are assigned, locations are carefully studied and atoms with high frequencies are preferentially ranked. Other more complex, techniques include prediction of protonation states and </w:t>
      </w:r>
      <w:r w:rsidRPr="00F4303F">
        <w:rPr>
          <w:rFonts w:ascii="Times New Roman" w:hAnsi="Times New Roman" w:cs="Times New Roman"/>
          <w:sz w:val="24"/>
          <w:szCs w:val="24"/>
        </w:rPr>
        <w:lastRenderedPageBreak/>
        <w:t xml:space="preserve">identification and screening of water molecules (if any) to ascertain the molecules to be removed or retained in the protein target structure (Stanzione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2021).</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 xml:space="preserve">2.8.4.2 Ligand preparation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Ligand preparation involves the generation, optimisation, and authentication of its 3D structure. These structures can be obtained via experimental approach or generated using software such as SMARTS, SMILES to convert 1D or 2D structures into 3D molecular structures (Fig. 2.15). The 3D structure of the ligand must possess bond angles and lengths. Several computational programs exist to generate and optimize the 3D structure of a ligand (e.g. CSD Conformer Generator) (Cole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2018; Taylor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2014), Omega (Ebejer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2012; O’Boyle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2011), Confab, Confect, RDKit (Sch€arfer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2013).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In the protein ligand, hydrogen atoms and formal charges must be implicated in the 3D structure. The protonation state should be set according to the tautomeric state, physiological pH and the pH of the simulation (Stanzione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2021).</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noProof/>
          <w:sz w:val="24"/>
          <w:szCs w:val="24"/>
        </w:rPr>
        <w:lastRenderedPageBreak/>
        <w:drawing>
          <wp:inline distT="0" distB="0" distL="0" distR="0" wp14:anchorId="7B6F77E9" wp14:editId="7E582325">
            <wp:extent cx="5771863" cy="3850106"/>
            <wp:effectExtent l="0" t="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74590" cy="3851925"/>
                    </a:xfrm>
                    <a:prstGeom prst="rect">
                      <a:avLst/>
                    </a:prstGeom>
                  </pic:spPr>
                </pic:pic>
              </a:graphicData>
            </a:graphic>
          </wp:inline>
        </w:drawing>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 xml:space="preserve">Fig. 2.15. 1D to 3D workflow for a small molecule (Stanzione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 2021).</w:t>
      </w:r>
    </w:p>
    <w:p w:rsidR="00F4303F" w:rsidRPr="00F4303F" w:rsidRDefault="00F4303F" w:rsidP="00F4303F">
      <w:pPr>
        <w:spacing w:after="0" w:line="480" w:lineRule="auto"/>
        <w:jc w:val="center"/>
        <w:rPr>
          <w:rStyle w:val="fontstyle01"/>
          <w:color w:val="auto"/>
        </w:rPr>
      </w:pPr>
    </w:p>
    <w:p w:rsidR="00F4303F" w:rsidRPr="00F4303F" w:rsidRDefault="00F4303F" w:rsidP="00F4303F">
      <w:pPr>
        <w:spacing w:after="0" w:line="480" w:lineRule="auto"/>
        <w:jc w:val="center"/>
        <w:rPr>
          <w:rStyle w:val="fontstyle01"/>
          <w:color w:val="auto"/>
        </w:rPr>
      </w:pPr>
    </w:p>
    <w:p w:rsidR="00F4303F" w:rsidRPr="00F4303F" w:rsidRDefault="00F4303F" w:rsidP="00F4303F">
      <w:pPr>
        <w:spacing w:after="0" w:line="480" w:lineRule="auto"/>
        <w:jc w:val="center"/>
        <w:rPr>
          <w:rStyle w:val="fontstyle01"/>
          <w:color w:val="auto"/>
        </w:rPr>
      </w:pPr>
    </w:p>
    <w:p w:rsidR="00F4303F" w:rsidRPr="00F4303F" w:rsidRDefault="00F4303F" w:rsidP="00F4303F">
      <w:pPr>
        <w:spacing w:after="0" w:line="480" w:lineRule="auto"/>
        <w:jc w:val="center"/>
        <w:rPr>
          <w:rStyle w:val="fontstyle01"/>
          <w:color w:val="auto"/>
        </w:rPr>
      </w:pPr>
    </w:p>
    <w:p w:rsidR="00F4303F" w:rsidRPr="00F4303F" w:rsidRDefault="00F4303F" w:rsidP="00F4303F">
      <w:pPr>
        <w:spacing w:after="0" w:line="480" w:lineRule="auto"/>
        <w:jc w:val="center"/>
        <w:rPr>
          <w:rStyle w:val="fontstyle01"/>
          <w:color w:val="auto"/>
        </w:rPr>
      </w:pPr>
    </w:p>
    <w:p w:rsidR="00F4303F" w:rsidRPr="00F4303F" w:rsidRDefault="00F4303F" w:rsidP="00F4303F">
      <w:pPr>
        <w:spacing w:after="0" w:line="480" w:lineRule="auto"/>
        <w:jc w:val="center"/>
        <w:rPr>
          <w:rStyle w:val="fontstyle01"/>
          <w:color w:val="auto"/>
        </w:rPr>
      </w:pPr>
    </w:p>
    <w:p w:rsidR="00F4303F" w:rsidRPr="00F4303F" w:rsidRDefault="00F4303F" w:rsidP="00F4303F">
      <w:pPr>
        <w:spacing w:after="0" w:line="480" w:lineRule="auto"/>
        <w:jc w:val="center"/>
        <w:rPr>
          <w:rStyle w:val="fontstyle01"/>
          <w:color w:val="auto"/>
        </w:rPr>
      </w:pPr>
    </w:p>
    <w:p w:rsidR="00F4303F" w:rsidRPr="00F4303F" w:rsidRDefault="00F4303F" w:rsidP="00F4303F">
      <w:pPr>
        <w:spacing w:after="0" w:line="480" w:lineRule="auto"/>
        <w:jc w:val="center"/>
        <w:rPr>
          <w:rStyle w:val="fontstyle01"/>
          <w:color w:val="auto"/>
        </w:rPr>
      </w:pPr>
    </w:p>
    <w:p w:rsidR="00F4303F" w:rsidRPr="00F4303F" w:rsidRDefault="00F4303F" w:rsidP="00F4303F">
      <w:pPr>
        <w:spacing w:after="0" w:line="480" w:lineRule="auto"/>
        <w:jc w:val="center"/>
        <w:rPr>
          <w:rStyle w:val="fontstyle01"/>
          <w:color w:val="auto"/>
        </w:rPr>
      </w:pPr>
    </w:p>
    <w:p w:rsidR="00F4303F" w:rsidRPr="00F4303F" w:rsidRDefault="00F4303F" w:rsidP="00F4303F">
      <w:pPr>
        <w:spacing w:after="0" w:line="480" w:lineRule="auto"/>
        <w:jc w:val="center"/>
        <w:rPr>
          <w:rStyle w:val="fontstyle01"/>
          <w:color w:val="auto"/>
        </w:rPr>
      </w:pPr>
    </w:p>
    <w:p w:rsidR="00F4303F" w:rsidRPr="00F4303F" w:rsidRDefault="00F4303F" w:rsidP="00F4303F">
      <w:pPr>
        <w:spacing w:after="0" w:line="480" w:lineRule="auto"/>
        <w:jc w:val="center"/>
        <w:rPr>
          <w:rStyle w:val="fontstyle01"/>
          <w:color w:val="auto"/>
        </w:rPr>
      </w:pPr>
    </w:p>
    <w:p w:rsidR="00F4303F" w:rsidRPr="00F4303F" w:rsidRDefault="00F4303F" w:rsidP="00F4303F">
      <w:pPr>
        <w:spacing w:after="0" w:line="480" w:lineRule="auto"/>
        <w:jc w:val="center"/>
        <w:rPr>
          <w:rStyle w:val="fontstyle01"/>
          <w:color w:val="auto"/>
        </w:rPr>
      </w:pPr>
      <w:r w:rsidRPr="00F4303F">
        <w:rPr>
          <w:rStyle w:val="fontstyle01"/>
          <w:color w:val="auto"/>
        </w:rPr>
        <w:lastRenderedPageBreak/>
        <w:t>CHAPTER THREE</w:t>
      </w:r>
    </w:p>
    <w:p w:rsidR="00F4303F" w:rsidRPr="00F4303F" w:rsidRDefault="00F4303F" w:rsidP="00F4303F">
      <w:pPr>
        <w:spacing w:after="0" w:line="480" w:lineRule="auto"/>
        <w:rPr>
          <w:rStyle w:val="fontstyle01"/>
          <w:color w:val="auto"/>
        </w:rPr>
      </w:pPr>
      <w:r w:rsidRPr="00F4303F">
        <w:rPr>
          <w:rStyle w:val="fontstyle01"/>
          <w:color w:val="auto"/>
        </w:rPr>
        <w:t>3.0</w:t>
      </w:r>
      <w:r w:rsidRPr="00F4303F">
        <w:rPr>
          <w:rStyle w:val="fontstyle01"/>
          <w:color w:val="auto"/>
        </w:rPr>
        <w:tab/>
        <w:t>EXPERIMENTALS</w:t>
      </w:r>
    </w:p>
    <w:p w:rsidR="00F4303F" w:rsidRPr="00F4303F" w:rsidRDefault="00F4303F" w:rsidP="00F4303F">
      <w:pPr>
        <w:spacing w:after="0" w:line="480" w:lineRule="auto"/>
        <w:rPr>
          <w:rStyle w:val="fontstyle01"/>
          <w:color w:val="auto"/>
        </w:rPr>
      </w:pPr>
      <w:r w:rsidRPr="00F4303F">
        <w:rPr>
          <w:rStyle w:val="fontstyle01"/>
          <w:color w:val="auto"/>
        </w:rPr>
        <w:t>3.1</w:t>
      </w:r>
      <w:r w:rsidRPr="00F4303F">
        <w:rPr>
          <w:rStyle w:val="fontstyle01"/>
          <w:color w:val="auto"/>
        </w:rPr>
        <w:tab/>
        <w:t>Materials</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3.1.1</w:t>
      </w:r>
      <w:r w:rsidRPr="00F4303F">
        <w:rPr>
          <w:rFonts w:ascii="Times New Roman" w:hAnsi="Times New Roman" w:cs="Times New Roman"/>
          <w:b/>
          <w:sz w:val="24"/>
          <w:szCs w:val="24"/>
        </w:rPr>
        <w:tab/>
        <w:t>Reagents and Solvents</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Solvents used for extractions, phytochemical screenings, fractionation and isolation include methanol, n-hexane, ethyl acetate, chloroform, ethanol, formic acid, toluene, dichloromethane, acetone and chloroform. Some of these solvents were redistilled using rotary evaporator. Reagents such as 2, 2-diphenyl−1-picrylhydrazyl hydrate, Folin-Ciocalteu phenol reagent, ascorbic acid, quercetin and gallic acid were used for this research. Some of these reagents were sigma Aldrich (analytical grade) products.</w:t>
      </w:r>
    </w:p>
    <w:p w:rsidR="00F4303F" w:rsidRPr="00F4303F" w:rsidRDefault="00F4303F" w:rsidP="00F4303F">
      <w:pPr>
        <w:spacing w:after="0" w:line="480" w:lineRule="auto"/>
        <w:rPr>
          <w:rStyle w:val="fontstyle01"/>
          <w:color w:val="auto"/>
        </w:rPr>
      </w:pPr>
      <w:r w:rsidRPr="00F4303F">
        <w:rPr>
          <w:rStyle w:val="fontstyle01"/>
          <w:color w:val="auto"/>
        </w:rPr>
        <w:t>3.1.2</w:t>
      </w:r>
      <w:r w:rsidRPr="00F4303F">
        <w:rPr>
          <w:rStyle w:val="fontstyle01"/>
          <w:color w:val="auto"/>
        </w:rPr>
        <w:tab/>
        <w:t>Collection and Identification of Plant Materials</w:t>
      </w:r>
    </w:p>
    <w:p w:rsidR="00F4303F" w:rsidRPr="00F4303F" w:rsidRDefault="00F4303F" w:rsidP="00F4303F">
      <w:pPr>
        <w:spacing w:after="0" w:line="480" w:lineRule="auto"/>
        <w:jc w:val="both"/>
        <w:rPr>
          <w:rFonts w:ascii="Times New Roman" w:hAnsi="Times New Roman" w:cs="Times New Roman"/>
          <w:sz w:val="24"/>
          <w:szCs w:val="24"/>
        </w:rPr>
      </w:pPr>
      <w:r w:rsidRPr="00F4303F">
        <w:rPr>
          <w:rStyle w:val="fontstyle01"/>
          <w:color w:val="auto"/>
        </w:rPr>
        <w:tab/>
      </w:r>
      <w:r w:rsidRPr="00F4303F">
        <w:rPr>
          <w:rStyle w:val="fontstyle01"/>
          <w:b w:val="0"/>
          <w:color w:val="auto"/>
        </w:rPr>
        <w:t>L</w:t>
      </w:r>
      <w:r w:rsidRPr="00F4303F">
        <w:rPr>
          <w:rStyle w:val="fontstyle31"/>
          <w:b w:val="0"/>
          <w:i w:val="0"/>
          <w:color w:val="auto"/>
        </w:rPr>
        <w:t>eaves and barks of</w:t>
      </w:r>
      <w:r w:rsidRPr="00F4303F">
        <w:rPr>
          <w:rStyle w:val="fontstyle31"/>
          <w:color w:val="auto"/>
        </w:rPr>
        <w:t xml:space="preserve"> </w:t>
      </w:r>
      <w:r w:rsidRPr="00F4303F">
        <w:rPr>
          <w:rStyle w:val="fontstyle31"/>
          <w:b w:val="0"/>
          <w:color w:val="auto"/>
        </w:rPr>
        <w:t>Landolphia dulcis</w:t>
      </w:r>
      <w:r w:rsidRPr="00F4303F">
        <w:rPr>
          <w:rStyle w:val="fontstyle31"/>
          <w:b w:val="0"/>
          <w:i w:val="0"/>
          <w:color w:val="auto"/>
        </w:rPr>
        <w:t xml:space="preserve"> were obtained from a farm in Oko Town, Ogbomoso, Oyo State, Nigeria (Latitude </w:t>
      </w:r>
      <w:hyperlink r:id="rId71" w:history="1">
        <w:r w:rsidRPr="00F4303F">
          <w:rPr>
            <w:rStyle w:val="latitude"/>
            <w:rFonts w:ascii="Times New Roman" w:hAnsi="Times New Roman" w:cs="Times New Roman"/>
            <w:sz w:val="24"/>
            <w:szCs w:val="24"/>
          </w:rPr>
          <w:t>8° 08′ N, Longitude</w:t>
        </w:r>
        <w:r w:rsidRPr="00F4303F">
          <w:rPr>
            <w:rStyle w:val="geo-dms"/>
            <w:rFonts w:ascii="Times New Roman" w:hAnsi="Times New Roman" w:cs="Times New Roman"/>
            <w:sz w:val="24"/>
            <w:szCs w:val="24"/>
          </w:rPr>
          <w:t xml:space="preserve"> </w:t>
        </w:r>
        <w:r w:rsidRPr="00F4303F">
          <w:rPr>
            <w:rStyle w:val="longitude"/>
            <w:rFonts w:ascii="Times New Roman" w:hAnsi="Times New Roman" w:cs="Times New Roman"/>
            <w:sz w:val="24"/>
            <w:szCs w:val="24"/>
          </w:rPr>
          <w:t>4° 15′ E</w:t>
        </w:r>
      </w:hyperlink>
      <w:r w:rsidRPr="00F4303F">
        <w:rPr>
          <w:rStyle w:val="fontstyle31"/>
          <w:b w:val="0"/>
          <w:i w:val="0"/>
          <w:color w:val="auto"/>
        </w:rPr>
        <w:t>) between September and December, 2020. The plant sample (</w:t>
      </w:r>
      <w:r w:rsidRPr="00F4303F">
        <w:rPr>
          <w:rStyle w:val="fontstyle31"/>
          <w:b w:val="0"/>
          <w:color w:val="auto"/>
        </w:rPr>
        <w:t>L. dulcis</w:t>
      </w:r>
      <w:r w:rsidRPr="00F4303F">
        <w:rPr>
          <w:rStyle w:val="fontstyle31"/>
          <w:b w:val="0"/>
          <w:i w:val="0"/>
          <w:color w:val="auto"/>
        </w:rPr>
        <w:t xml:space="preserve"> leaves) was taxonomically authenticated at the Herbarium of</w:t>
      </w:r>
      <w:r w:rsidRPr="00F4303F">
        <w:rPr>
          <w:rStyle w:val="fontstyle31"/>
          <w:color w:val="auto"/>
        </w:rPr>
        <w:t xml:space="preserve"> </w:t>
      </w:r>
      <w:r w:rsidRPr="00F4303F">
        <w:rPr>
          <w:rStyle w:val="fontstyle31"/>
          <w:b w:val="0"/>
          <w:i w:val="0"/>
          <w:color w:val="auto"/>
        </w:rPr>
        <w:t xml:space="preserve">the </w:t>
      </w:r>
      <w:r w:rsidRPr="00F4303F">
        <w:rPr>
          <w:rFonts w:ascii="Times New Roman" w:hAnsi="Times New Roman" w:cs="Times New Roman"/>
          <w:sz w:val="24"/>
          <w:szCs w:val="24"/>
        </w:rPr>
        <w:t xml:space="preserve">Department of Pure and Applied Biology, </w:t>
      </w:r>
      <w:r w:rsidRPr="00F4303F">
        <w:rPr>
          <w:rStyle w:val="fontstyle31"/>
          <w:b w:val="0"/>
          <w:i w:val="0"/>
          <w:color w:val="auto"/>
        </w:rPr>
        <w:t xml:space="preserve">Ladoke Akintola University of Technology, Ogbomoso, Nigeria </w:t>
      </w:r>
      <w:r w:rsidRPr="00F4303F">
        <w:rPr>
          <w:rFonts w:ascii="Times New Roman" w:hAnsi="Times New Roman" w:cs="Times New Roman"/>
          <w:sz w:val="24"/>
          <w:szCs w:val="24"/>
        </w:rPr>
        <w:t>with voucher specimen number</w:t>
      </w:r>
      <w:r w:rsidRPr="00F4303F">
        <w:rPr>
          <w:rStyle w:val="fontstyle31"/>
          <w:color w:val="auto"/>
        </w:rPr>
        <w:t xml:space="preserve"> </w:t>
      </w:r>
      <w:r w:rsidRPr="00F4303F">
        <w:rPr>
          <w:rFonts w:ascii="Times New Roman" w:hAnsi="Times New Roman" w:cs="Times New Roman"/>
          <w:sz w:val="24"/>
          <w:szCs w:val="24"/>
        </w:rPr>
        <w:t>(LHO/639)</w:t>
      </w:r>
      <w:r w:rsidRPr="00F4303F">
        <w:rPr>
          <w:rStyle w:val="fontstyle31"/>
          <w:color w:val="auto"/>
        </w:rPr>
        <w:t xml:space="preserve">. </w:t>
      </w:r>
      <w:r w:rsidRPr="00F4303F">
        <w:rPr>
          <w:rStyle w:val="fontstyle31"/>
          <w:b w:val="0"/>
          <w:i w:val="0"/>
          <w:color w:val="auto"/>
        </w:rPr>
        <w:t xml:space="preserve">The bark and leaves of </w:t>
      </w:r>
      <w:r w:rsidRPr="00F4303F">
        <w:rPr>
          <w:rStyle w:val="fontstyle31"/>
          <w:b w:val="0"/>
          <w:color w:val="auto"/>
        </w:rPr>
        <w:t>Morinda lucida</w:t>
      </w:r>
      <w:r w:rsidRPr="00F4303F">
        <w:rPr>
          <w:rStyle w:val="fontstyle31"/>
          <w:b w:val="0"/>
          <w:i w:val="0"/>
          <w:color w:val="auto"/>
        </w:rPr>
        <w:t xml:space="preserve"> were collected in Ogbomoso, Oyo State, Nigeria (Latitude </w:t>
      </w:r>
      <w:hyperlink r:id="rId72" w:history="1">
        <w:r w:rsidRPr="00F4303F">
          <w:rPr>
            <w:rStyle w:val="latitude"/>
            <w:rFonts w:ascii="Times New Roman" w:hAnsi="Times New Roman" w:cs="Times New Roman"/>
            <w:sz w:val="24"/>
            <w:szCs w:val="24"/>
          </w:rPr>
          <w:t>8° 08′ N, Longitude</w:t>
        </w:r>
        <w:r w:rsidRPr="00F4303F">
          <w:rPr>
            <w:rStyle w:val="geo-dms"/>
            <w:rFonts w:ascii="Times New Roman" w:hAnsi="Times New Roman" w:cs="Times New Roman"/>
            <w:sz w:val="24"/>
            <w:szCs w:val="24"/>
          </w:rPr>
          <w:t xml:space="preserve"> </w:t>
        </w:r>
        <w:r w:rsidRPr="00F4303F">
          <w:rPr>
            <w:rStyle w:val="longitude"/>
            <w:rFonts w:ascii="Times New Roman" w:hAnsi="Times New Roman" w:cs="Times New Roman"/>
            <w:sz w:val="24"/>
            <w:szCs w:val="24"/>
          </w:rPr>
          <w:t>4° 15′ E</w:t>
        </w:r>
      </w:hyperlink>
      <w:r w:rsidRPr="00F4303F">
        <w:rPr>
          <w:rStyle w:val="fontstyle31"/>
          <w:b w:val="0"/>
          <w:i w:val="0"/>
          <w:color w:val="auto"/>
        </w:rPr>
        <w:t>) in July, 2020. The plant (</w:t>
      </w:r>
      <w:r w:rsidRPr="00F4303F">
        <w:rPr>
          <w:rStyle w:val="fontstyle31"/>
          <w:b w:val="0"/>
          <w:color w:val="auto"/>
        </w:rPr>
        <w:t>M. lucida</w:t>
      </w:r>
      <w:r w:rsidRPr="00F4303F">
        <w:rPr>
          <w:rStyle w:val="fontstyle31"/>
          <w:b w:val="0"/>
          <w:i w:val="0"/>
          <w:color w:val="auto"/>
        </w:rPr>
        <w:t xml:space="preserve"> leaves) was taxonomically authenticated at the Herbarium of</w:t>
      </w:r>
      <w:r w:rsidRPr="00F4303F">
        <w:rPr>
          <w:rStyle w:val="fontstyle31"/>
          <w:color w:val="auto"/>
        </w:rPr>
        <w:t xml:space="preserve"> </w:t>
      </w:r>
      <w:r w:rsidRPr="00F4303F">
        <w:rPr>
          <w:rStyle w:val="fontstyle31"/>
          <w:b w:val="0"/>
          <w:i w:val="0"/>
          <w:color w:val="auto"/>
        </w:rPr>
        <w:t xml:space="preserve">the </w:t>
      </w:r>
      <w:r w:rsidRPr="00F4303F">
        <w:rPr>
          <w:rFonts w:ascii="Times New Roman" w:hAnsi="Times New Roman" w:cs="Times New Roman"/>
          <w:sz w:val="24"/>
          <w:szCs w:val="24"/>
        </w:rPr>
        <w:t>Department of Botany, University of Ilorin, Nigeria with voucher specimen number (UIH/001/913/2021).</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3.1.3</w:t>
      </w:r>
      <w:r w:rsidRPr="00F4303F">
        <w:rPr>
          <w:rFonts w:ascii="Times New Roman" w:hAnsi="Times New Roman" w:cs="Times New Roman"/>
          <w:b/>
          <w:sz w:val="24"/>
          <w:szCs w:val="24"/>
        </w:rPr>
        <w:tab/>
        <w:t xml:space="preserve">Experimental animals </w:t>
      </w:r>
    </w:p>
    <w:p w:rsidR="00F4303F" w:rsidRPr="00F4303F" w:rsidRDefault="00F4303F" w:rsidP="00F4303F">
      <w:pPr>
        <w:spacing w:after="0" w:line="480" w:lineRule="auto"/>
        <w:jc w:val="both"/>
        <w:rPr>
          <w:rFonts w:ascii="Times New Roman" w:hAnsi="Times New Roman" w:cs="Times New Roman"/>
          <w:iCs/>
          <w:sz w:val="24"/>
          <w:szCs w:val="24"/>
        </w:rPr>
      </w:pPr>
      <w:r w:rsidRPr="00F4303F">
        <w:rPr>
          <w:rFonts w:ascii="Times New Roman" w:hAnsi="Times New Roman" w:cs="Times New Roman"/>
          <w:sz w:val="24"/>
          <w:szCs w:val="24"/>
        </w:rPr>
        <w:tab/>
        <w:t xml:space="preserve">One hundred and thirty healthy Swiss albino mice (male: female (1:3), 6 to 8 weeks old) with body weight between 24   ±  3.0 g were obtained from the Institute of Medical Research </w:t>
      </w:r>
      <w:r w:rsidRPr="00F4303F">
        <w:rPr>
          <w:rFonts w:ascii="Times New Roman" w:hAnsi="Times New Roman" w:cs="Times New Roman"/>
          <w:sz w:val="24"/>
          <w:szCs w:val="24"/>
        </w:rPr>
        <w:lastRenderedPageBreak/>
        <w:t xml:space="preserve">and Advanced Training (IMRAT), University College Hospital, University of Ibadan, Ibadan, Oyo State, Nigeria. The experimental mice were nurtured in sanitized plastic cages and kept for eight days for acclimatization. They were carefully handled according to international guidelines. Ethical approval was obtained from the Department of Biochemistry, Landmark University, Omu-Aran, Nigeria </w:t>
      </w:r>
      <w:r w:rsidRPr="00F4303F">
        <w:rPr>
          <w:rFonts w:ascii="Times New Roman" w:hAnsi="Times New Roman" w:cs="Times New Roman"/>
          <w:iCs/>
          <w:sz w:val="24"/>
          <w:szCs w:val="24"/>
        </w:rPr>
        <w:t>(LMAC/BCH/2022/006A).</w:t>
      </w:r>
    </w:p>
    <w:p w:rsidR="00F4303F" w:rsidRPr="00F4303F" w:rsidRDefault="00F4303F" w:rsidP="00F4303F">
      <w:pPr>
        <w:spacing w:after="0" w:line="480" w:lineRule="auto"/>
        <w:ind w:firstLine="720"/>
        <w:jc w:val="both"/>
        <w:rPr>
          <w:rFonts w:ascii="Times New Roman" w:hAnsi="Times New Roman" w:cs="Times New Roman"/>
          <w:iCs/>
          <w:sz w:val="24"/>
          <w:szCs w:val="24"/>
        </w:rPr>
      </w:pPr>
      <w:r w:rsidRPr="00F4303F">
        <w:rPr>
          <w:rFonts w:ascii="Times New Roman" w:hAnsi="Times New Roman" w:cs="Times New Roman"/>
          <w:sz w:val="24"/>
          <w:szCs w:val="24"/>
        </w:rPr>
        <w:t xml:space="preserve">Chloroquine sensitive (CQ-S) </w:t>
      </w:r>
      <w:r w:rsidRPr="00F4303F">
        <w:rPr>
          <w:rFonts w:ascii="Times New Roman" w:hAnsi="Times New Roman" w:cs="Times New Roman"/>
          <w:i/>
          <w:sz w:val="24"/>
          <w:szCs w:val="24"/>
        </w:rPr>
        <w:t>P. berghei</w:t>
      </w:r>
      <w:r w:rsidRPr="00F4303F">
        <w:rPr>
          <w:rFonts w:ascii="Times New Roman" w:hAnsi="Times New Roman" w:cs="Times New Roman"/>
          <w:sz w:val="24"/>
          <w:szCs w:val="24"/>
        </w:rPr>
        <w:t xml:space="preserve"> ANKA was obtained from the Institute of Medical Research and Advanced Training (IMRAT), College of Medicine, University of Ibadan, Nigeria.</w:t>
      </w:r>
    </w:p>
    <w:p w:rsidR="00F4303F" w:rsidRPr="00F4303F" w:rsidRDefault="00F4303F" w:rsidP="00F4303F">
      <w:pPr>
        <w:spacing w:after="0" w:line="480" w:lineRule="auto"/>
        <w:rPr>
          <w:rStyle w:val="fontstyle01"/>
          <w:color w:val="auto"/>
        </w:rPr>
      </w:pPr>
      <w:r w:rsidRPr="00F4303F">
        <w:rPr>
          <w:rStyle w:val="fontstyle01"/>
          <w:color w:val="auto"/>
        </w:rPr>
        <w:t>3.2</w:t>
      </w:r>
      <w:r w:rsidRPr="00F4303F">
        <w:rPr>
          <w:rStyle w:val="fontstyle01"/>
          <w:color w:val="auto"/>
        </w:rPr>
        <w:tab/>
        <w:t>Experimental Procedures</w:t>
      </w:r>
    </w:p>
    <w:p w:rsidR="00F4303F" w:rsidRPr="00F4303F" w:rsidRDefault="00F4303F" w:rsidP="00F4303F">
      <w:pPr>
        <w:spacing w:after="0" w:line="480" w:lineRule="auto"/>
        <w:jc w:val="both"/>
        <w:rPr>
          <w:rStyle w:val="fontstyle31"/>
          <w:b w:val="0"/>
          <w:color w:val="auto"/>
        </w:rPr>
      </w:pPr>
      <w:r w:rsidRPr="00F4303F">
        <w:rPr>
          <w:rStyle w:val="fontstyle21"/>
          <w:rFonts w:ascii="Times New Roman" w:hAnsi="Times New Roman" w:cs="Times New Roman"/>
          <w:b/>
          <w:color w:val="auto"/>
          <w:sz w:val="24"/>
          <w:szCs w:val="24"/>
        </w:rPr>
        <w:t>3.2.1</w:t>
      </w:r>
      <w:r w:rsidRPr="00F4303F">
        <w:rPr>
          <w:rStyle w:val="fontstyle21"/>
          <w:rFonts w:ascii="Times New Roman" w:hAnsi="Times New Roman" w:cs="Times New Roman"/>
          <w:b/>
          <w:color w:val="auto"/>
          <w:sz w:val="24"/>
          <w:szCs w:val="24"/>
        </w:rPr>
        <w:tab/>
        <w:t xml:space="preserve">Preparation, </w:t>
      </w:r>
      <w:r w:rsidRPr="00F4303F">
        <w:rPr>
          <w:rStyle w:val="fontstyle31"/>
          <w:i w:val="0"/>
          <w:color w:val="auto"/>
        </w:rPr>
        <w:t>Extraction and Concentration Procedures</w:t>
      </w:r>
    </w:p>
    <w:p w:rsidR="00F4303F" w:rsidRPr="00F4303F" w:rsidRDefault="00F4303F" w:rsidP="00F4303F">
      <w:pPr>
        <w:spacing w:after="0" w:line="480" w:lineRule="auto"/>
        <w:jc w:val="both"/>
        <w:rPr>
          <w:rStyle w:val="fontstyle01"/>
          <w:b w:val="0"/>
          <w:color w:val="auto"/>
        </w:rPr>
      </w:pPr>
      <w:r w:rsidRPr="00F4303F">
        <w:rPr>
          <w:rStyle w:val="fontstyle31"/>
          <w:color w:val="auto"/>
        </w:rPr>
        <w:tab/>
      </w:r>
      <w:r w:rsidRPr="00F4303F">
        <w:rPr>
          <w:rStyle w:val="fontstyle31"/>
          <w:b w:val="0"/>
          <w:i w:val="0"/>
          <w:color w:val="auto"/>
        </w:rPr>
        <w:t xml:space="preserve">The bark and leaves of </w:t>
      </w:r>
      <w:r w:rsidRPr="00F4303F">
        <w:rPr>
          <w:rStyle w:val="fontstyle31"/>
          <w:b w:val="0"/>
          <w:color w:val="auto"/>
        </w:rPr>
        <w:t>M. lucida</w:t>
      </w:r>
      <w:r w:rsidRPr="00F4303F">
        <w:rPr>
          <w:rStyle w:val="fontstyle31"/>
          <w:b w:val="0"/>
          <w:i w:val="0"/>
          <w:color w:val="auto"/>
        </w:rPr>
        <w:t xml:space="preserve"> and </w:t>
      </w:r>
      <w:r w:rsidRPr="00F4303F">
        <w:rPr>
          <w:rStyle w:val="fontstyle31"/>
          <w:b w:val="0"/>
          <w:color w:val="auto"/>
        </w:rPr>
        <w:t>L. dulcis</w:t>
      </w:r>
      <w:r w:rsidRPr="00F4303F">
        <w:rPr>
          <w:rStyle w:val="fontstyle31"/>
          <w:b w:val="0"/>
          <w:i w:val="0"/>
          <w:color w:val="auto"/>
        </w:rPr>
        <w:t xml:space="preserve"> were rinsed (in separate containers) with clean water to remove extraneous materials, </w:t>
      </w:r>
      <w:r w:rsidRPr="00F4303F">
        <w:rPr>
          <w:rFonts w:ascii="Times New Roman" w:hAnsi="Times New Roman" w:cs="Times New Roman"/>
          <w:sz w:val="24"/>
          <w:szCs w:val="24"/>
        </w:rPr>
        <w:t xml:space="preserve">air dried at room temperature for 5 weeks. The dried plant materials were grounded with mortar and pestle and sieved using sieve with mesh size of 20 mm. </w:t>
      </w:r>
      <w:r w:rsidRPr="00F4303F">
        <w:rPr>
          <w:rStyle w:val="fontstyle31"/>
          <w:b w:val="0"/>
          <w:i w:val="0"/>
          <w:color w:val="auto"/>
        </w:rPr>
        <w:t xml:space="preserve">The extraction was done according to the method of Goswami </w:t>
      </w:r>
      <w:r w:rsidRPr="00F4303F">
        <w:rPr>
          <w:rStyle w:val="fontstyle31"/>
          <w:b w:val="0"/>
          <w:color w:val="auto"/>
        </w:rPr>
        <w:t xml:space="preserve">et al., </w:t>
      </w:r>
      <w:r w:rsidRPr="00F4303F">
        <w:rPr>
          <w:rStyle w:val="fontstyle31"/>
          <w:b w:val="0"/>
          <w:i w:val="0"/>
          <w:color w:val="auto"/>
        </w:rPr>
        <w:t xml:space="preserve">(2020) with slight modification. Accurately weighed 1.5 kg of pulverized leaves of </w:t>
      </w:r>
      <w:r w:rsidRPr="00F4303F">
        <w:rPr>
          <w:rStyle w:val="fontstyle31"/>
          <w:b w:val="0"/>
          <w:color w:val="auto"/>
        </w:rPr>
        <w:t>M. lucida</w:t>
      </w:r>
      <w:r w:rsidRPr="00F4303F">
        <w:rPr>
          <w:rStyle w:val="fontstyle31"/>
          <w:b w:val="0"/>
          <w:i w:val="0"/>
          <w:color w:val="auto"/>
        </w:rPr>
        <w:t xml:space="preserve"> was macerated in n-hexane (3 × 4.5 L) at room temperature (26  ±  1°C) for 48 hours with continuous stirring on a mechanical shaker. The crude extract solution was filtered and the filtrate concentrated under reduced pressure (26.00  ±  2°C</w:t>
      </w:r>
      <w:r w:rsidRPr="00F4303F">
        <w:rPr>
          <w:rStyle w:val="fontstyle01"/>
          <w:b w:val="0"/>
          <w:color w:val="auto"/>
        </w:rPr>
        <w:t>)</w:t>
      </w:r>
      <w:r w:rsidRPr="00F4303F">
        <w:rPr>
          <w:rStyle w:val="fontstyle31"/>
          <w:b w:val="0"/>
          <w:i w:val="0"/>
          <w:color w:val="auto"/>
        </w:rPr>
        <w:t xml:space="preserve"> using a rotary evaporator (Stuart Rotary Evaporator, Model RE300BD, BIBBY Scientific Limited, Stone) to obtain n-hexane leaves extract of </w:t>
      </w:r>
      <w:r w:rsidRPr="00F4303F">
        <w:rPr>
          <w:rStyle w:val="fontstyle31"/>
          <w:b w:val="0"/>
          <w:color w:val="auto"/>
        </w:rPr>
        <w:t xml:space="preserve">M. lucida </w:t>
      </w:r>
      <w:r w:rsidRPr="00F4303F">
        <w:rPr>
          <w:rStyle w:val="fontstyle31"/>
          <w:b w:val="0"/>
          <w:i w:val="0"/>
          <w:color w:val="auto"/>
        </w:rPr>
        <w:t xml:space="preserve">(HMLL). The residue obtained was macerated in ethyl acetate (3 × 4.5 L), filtered and the filtrate concentrated using rotary evaporator to obtain ethyl acetate leaves extract of </w:t>
      </w:r>
      <w:r w:rsidRPr="00F4303F">
        <w:rPr>
          <w:rStyle w:val="fontstyle31"/>
          <w:b w:val="0"/>
          <w:color w:val="auto"/>
        </w:rPr>
        <w:t xml:space="preserve">M. lucida </w:t>
      </w:r>
      <w:r w:rsidRPr="00F4303F">
        <w:rPr>
          <w:rStyle w:val="fontstyle31"/>
          <w:b w:val="0"/>
          <w:i w:val="0"/>
          <w:color w:val="auto"/>
        </w:rPr>
        <w:t xml:space="preserve">(EMLL). The residue obtained was macerated in ethanol:water (50:50) (3 × 4.5 L) for 48 hours at room temperature. The crude extract solution was filtered and filtrate concentrated </w:t>
      </w:r>
      <w:r w:rsidRPr="00F4303F">
        <w:rPr>
          <w:rStyle w:val="fontstyle31"/>
          <w:b w:val="0"/>
          <w:i w:val="0"/>
          <w:color w:val="auto"/>
        </w:rPr>
        <w:lastRenderedPageBreak/>
        <w:t>using rotary evaporator to obtain aqueous ethanolic extracts (EtMLL). These procedures were repeated to obtain other crude extracts, (that is, ethyl acetate and 50% ethanol in water) (Table 3.1). The crude extracts obtained from serial extraction were transferred into clean containers and stored at 4°C for further phytochemical appraisals</w:t>
      </w:r>
      <w:r w:rsidRPr="00F4303F">
        <w:rPr>
          <w:rStyle w:val="fontstyle01"/>
          <w:b w:val="0"/>
          <w:i/>
          <w:color w:val="auto"/>
        </w:rPr>
        <w:t xml:space="preserve"> </w:t>
      </w:r>
      <w:r w:rsidRPr="00F4303F">
        <w:rPr>
          <w:rStyle w:val="fontstyle01"/>
          <w:b w:val="0"/>
          <w:color w:val="auto"/>
        </w:rPr>
        <w:t>(Scheme 3.1).</w:t>
      </w:r>
    </w:p>
    <w:p w:rsidR="00F4303F" w:rsidRPr="00F4303F" w:rsidRDefault="00F4303F" w:rsidP="00F4303F">
      <w:pPr>
        <w:spacing w:after="0" w:line="480" w:lineRule="auto"/>
        <w:jc w:val="both"/>
        <w:rPr>
          <w:rStyle w:val="fontstyle01"/>
          <w:b w:val="0"/>
          <w:color w:val="auto"/>
        </w:rPr>
      </w:pPr>
    </w:p>
    <w:p w:rsidR="00F4303F" w:rsidRPr="00F4303F" w:rsidRDefault="00F4303F" w:rsidP="00F4303F">
      <w:pPr>
        <w:spacing w:after="0" w:line="480" w:lineRule="auto"/>
        <w:jc w:val="both"/>
        <w:rPr>
          <w:rStyle w:val="fontstyle01"/>
          <w:b w:val="0"/>
          <w:color w:val="auto"/>
        </w:rPr>
      </w:pPr>
    </w:p>
    <w:p w:rsidR="00F4303F" w:rsidRPr="00F4303F" w:rsidRDefault="00F4303F" w:rsidP="00F4303F">
      <w:pPr>
        <w:spacing w:after="0" w:line="480" w:lineRule="auto"/>
        <w:jc w:val="both"/>
        <w:rPr>
          <w:rStyle w:val="fontstyle01"/>
          <w:b w:val="0"/>
          <w:color w:val="auto"/>
        </w:rPr>
      </w:pPr>
    </w:p>
    <w:p w:rsidR="00F4303F" w:rsidRPr="00F4303F" w:rsidRDefault="00F4303F" w:rsidP="00F4303F">
      <w:pPr>
        <w:spacing w:after="0" w:line="480" w:lineRule="auto"/>
        <w:jc w:val="both"/>
        <w:rPr>
          <w:rStyle w:val="fontstyle01"/>
          <w:b w:val="0"/>
          <w:color w:val="auto"/>
        </w:rPr>
      </w:pPr>
    </w:p>
    <w:p w:rsidR="00F4303F" w:rsidRPr="00F4303F" w:rsidRDefault="00F4303F" w:rsidP="00F4303F">
      <w:pPr>
        <w:spacing w:after="0" w:line="480" w:lineRule="auto"/>
        <w:jc w:val="both"/>
        <w:rPr>
          <w:rStyle w:val="fontstyle01"/>
          <w:b w:val="0"/>
          <w:color w:val="auto"/>
        </w:rPr>
      </w:pPr>
    </w:p>
    <w:p w:rsidR="00F4303F" w:rsidRPr="00F4303F" w:rsidRDefault="00F4303F" w:rsidP="00F4303F">
      <w:pPr>
        <w:spacing w:after="0" w:line="480" w:lineRule="auto"/>
        <w:jc w:val="both"/>
        <w:rPr>
          <w:rStyle w:val="fontstyle01"/>
          <w:b w:val="0"/>
          <w:color w:val="auto"/>
        </w:rPr>
      </w:pPr>
    </w:p>
    <w:p w:rsidR="00F4303F" w:rsidRPr="00F4303F" w:rsidRDefault="00F4303F" w:rsidP="00F4303F">
      <w:pPr>
        <w:spacing w:after="0" w:line="480" w:lineRule="auto"/>
        <w:jc w:val="both"/>
        <w:rPr>
          <w:rStyle w:val="fontstyle01"/>
          <w:b w:val="0"/>
          <w:color w:val="auto"/>
        </w:rPr>
      </w:pPr>
    </w:p>
    <w:p w:rsidR="00F4303F" w:rsidRPr="00F4303F" w:rsidRDefault="00F4303F" w:rsidP="00F4303F">
      <w:pPr>
        <w:spacing w:after="0" w:line="480" w:lineRule="auto"/>
        <w:jc w:val="both"/>
        <w:rPr>
          <w:rStyle w:val="fontstyle01"/>
          <w:b w:val="0"/>
          <w:color w:val="auto"/>
        </w:rPr>
      </w:pPr>
    </w:p>
    <w:p w:rsidR="00F4303F" w:rsidRPr="00F4303F" w:rsidRDefault="00F4303F" w:rsidP="00F4303F">
      <w:pPr>
        <w:spacing w:after="0" w:line="480" w:lineRule="auto"/>
        <w:jc w:val="both"/>
        <w:rPr>
          <w:rStyle w:val="fontstyle01"/>
          <w:b w:val="0"/>
          <w:color w:val="auto"/>
        </w:rPr>
      </w:pPr>
    </w:p>
    <w:p w:rsidR="00F4303F" w:rsidRPr="00F4303F" w:rsidRDefault="00F4303F" w:rsidP="00F4303F">
      <w:pPr>
        <w:spacing w:after="0" w:line="480" w:lineRule="auto"/>
        <w:jc w:val="both"/>
        <w:rPr>
          <w:rStyle w:val="fontstyle01"/>
          <w:b w:val="0"/>
          <w:color w:val="auto"/>
        </w:rPr>
      </w:pPr>
    </w:p>
    <w:p w:rsidR="00F4303F" w:rsidRPr="00F4303F" w:rsidRDefault="00F4303F" w:rsidP="00F4303F">
      <w:pPr>
        <w:spacing w:after="0" w:line="480" w:lineRule="auto"/>
        <w:jc w:val="both"/>
        <w:rPr>
          <w:rStyle w:val="fontstyle01"/>
          <w:b w:val="0"/>
          <w:color w:val="auto"/>
        </w:rPr>
      </w:pPr>
    </w:p>
    <w:p w:rsidR="00F4303F" w:rsidRPr="00F4303F" w:rsidRDefault="00F4303F" w:rsidP="00F4303F">
      <w:pPr>
        <w:spacing w:after="0" w:line="480" w:lineRule="auto"/>
        <w:jc w:val="both"/>
        <w:rPr>
          <w:rStyle w:val="fontstyle01"/>
          <w:b w:val="0"/>
          <w:color w:val="auto"/>
        </w:rPr>
      </w:pPr>
    </w:p>
    <w:p w:rsidR="00F4303F" w:rsidRPr="00F4303F" w:rsidRDefault="00F4303F" w:rsidP="00F4303F">
      <w:pPr>
        <w:spacing w:after="0" w:line="480" w:lineRule="auto"/>
        <w:jc w:val="both"/>
        <w:rPr>
          <w:rStyle w:val="fontstyle01"/>
          <w:b w:val="0"/>
          <w:color w:val="auto"/>
        </w:rPr>
      </w:pPr>
    </w:p>
    <w:p w:rsidR="00F4303F" w:rsidRPr="00F4303F" w:rsidRDefault="00F4303F" w:rsidP="00F4303F">
      <w:pPr>
        <w:spacing w:after="0" w:line="480" w:lineRule="auto"/>
        <w:jc w:val="both"/>
        <w:rPr>
          <w:rStyle w:val="fontstyle01"/>
          <w:b w:val="0"/>
          <w:color w:val="auto"/>
        </w:rPr>
      </w:pPr>
    </w:p>
    <w:p w:rsidR="00F4303F" w:rsidRPr="00F4303F" w:rsidRDefault="00F4303F" w:rsidP="00F4303F">
      <w:pPr>
        <w:spacing w:after="0" w:line="480" w:lineRule="auto"/>
        <w:jc w:val="both"/>
        <w:rPr>
          <w:rStyle w:val="fontstyle01"/>
          <w:b w:val="0"/>
          <w:color w:val="auto"/>
        </w:rPr>
      </w:pPr>
    </w:p>
    <w:p w:rsidR="00F4303F" w:rsidRPr="00F4303F" w:rsidRDefault="00F4303F" w:rsidP="00F4303F">
      <w:pPr>
        <w:spacing w:after="0" w:line="480" w:lineRule="auto"/>
        <w:jc w:val="both"/>
        <w:rPr>
          <w:rStyle w:val="fontstyle01"/>
          <w:b w:val="0"/>
          <w:color w:val="auto"/>
        </w:rPr>
      </w:pPr>
    </w:p>
    <w:p w:rsidR="00F4303F" w:rsidRPr="00F4303F" w:rsidRDefault="00F4303F" w:rsidP="00F4303F">
      <w:pPr>
        <w:spacing w:after="0" w:line="480" w:lineRule="auto"/>
        <w:jc w:val="both"/>
        <w:rPr>
          <w:rStyle w:val="fontstyle01"/>
          <w:b w:val="0"/>
          <w:color w:val="auto"/>
        </w:rPr>
      </w:pPr>
    </w:p>
    <w:p w:rsidR="00F4303F" w:rsidRPr="00F4303F" w:rsidRDefault="00F4303F" w:rsidP="00F4303F">
      <w:pPr>
        <w:spacing w:after="0" w:line="480" w:lineRule="auto"/>
        <w:jc w:val="both"/>
        <w:rPr>
          <w:rStyle w:val="fontstyle01"/>
          <w:b w:val="0"/>
          <w:color w:val="auto"/>
        </w:rPr>
      </w:pPr>
    </w:p>
    <w:p w:rsidR="00F4303F" w:rsidRPr="00F4303F" w:rsidRDefault="00F4303F" w:rsidP="00F4303F">
      <w:pPr>
        <w:spacing w:after="0" w:line="480" w:lineRule="auto"/>
        <w:jc w:val="both"/>
        <w:rPr>
          <w:rStyle w:val="fontstyle01"/>
          <w:b w:val="0"/>
          <w:color w:val="auto"/>
        </w:rPr>
      </w:pPr>
    </w:p>
    <w:p w:rsidR="00F4303F" w:rsidRPr="00F4303F" w:rsidRDefault="00F4303F" w:rsidP="00F4303F">
      <w:pPr>
        <w:spacing w:after="0" w:line="480" w:lineRule="auto"/>
        <w:jc w:val="both"/>
        <w:rPr>
          <w:rStyle w:val="fontstyle01"/>
          <w:i/>
          <w:color w:val="auto"/>
        </w:rPr>
      </w:pPr>
      <w:r w:rsidRPr="00F4303F">
        <w:rPr>
          <w:rStyle w:val="fontstyle01"/>
          <w:color w:val="auto"/>
        </w:rPr>
        <w:lastRenderedPageBreak/>
        <w:t xml:space="preserve">Table 3.1: Crude extracts obtained from </w:t>
      </w:r>
      <w:r w:rsidRPr="00F4303F">
        <w:rPr>
          <w:rStyle w:val="fontstyle01"/>
          <w:i/>
          <w:color w:val="auto"/>
        </w:rPr>
        <w:t>M. lucida</w:t>
      </w:r>
      <w:r w:rsidRPr="00F4303F">
        <w:rPr>
          <w:rStyle w:val="fontstyle01"/>
          <w:color w:val="auto"/>
        </w:rPr>
        <w:t xml:space="preserve"> and </w:t>
      </w:r>
      <w:r w:rsidRPr="00F4303F">
        <w:rPr>
          <w:rStyle w:val="fontstyle01"/>
          <w:i/>
          <w:color w:val="auto"/>
        </w:rPr>
        <w:t>L. dulcis</w:t>
      </w:r>
    </w:p>
    <w:tbl>
      <w:tblPr>
        <w:tblStyle w:val="PlainTable2"/>
        <w:tblW w:w="0" w:type="auto"/>
        <w:tblLook w:val="04A0" w:firstRow="1" w:lastRow="0" w:firstColumn="1" w:lastColumn="0" w:noHBand="0" w:noVBand="1"/>
      </w:tblPr>
      <w:tblGrid>
        <w:gridCol w:w="900"/>
        <w:gridCol w:w="3330"/>
        <w:gridCol w:w="4850"/>
      </w:tblGrid>
      <w:tr w:rsidR="00F4303F" w:rsidRPr="00F4303F" w:rsidTr="004660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0" w:type="dxa"/>
          </w:tcPr>
          <w:p w:rsidR="00F4303F" w:rsidRPr="00F4303F" w:rsidRDefault="00F4303F" w:rsidP="0046600B">
            <w:pPr>
              <w:spacing w:line="480" w:lineRule="auto"/>
              <w:jc w:val="both"/>
              <w:rPr>
                <w:rFonts w:ascii="Times New Roman" w:hAnsi="Times New Roman" w:cs="Times New Roman"/>
                <w:b w:val="0"/>
                <w:i/>
                <w:sz w:val="24"/>
                <w:szCs w:val="24"/>
              </w:rPr>
            </w:pPr>
            <w:r w:rsidRPr="00F4303F">
              <w:rPr>
                <w:rFonts w:ascii="Times New Roman" w:hAnsi="Times New Roman" w:cs="Times New Roman"/>
                <w:b w:val="0"/>
                <w:sz w:val="24"/>
                <w:szCs w:val="24"/>
              </w:rPr>
              <w:t xml:space="preserve">s/n </w:t>
            </w:r>
          </w:p>
        </w:tc>
        <w:tc>
          <w:tcPr>
            <w:tcW w:w="3330" w:type="dxa"/>
          </w:tcPr>
          <w:p w:rsidR="00F4303F" w:rsidRPr="00F4303F" w:rsidRDefault="00F4303F" w:rsidP="0046600B">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i/>
                <w:sz w:val="24"/>
                <w:szCs w:val="24"/>
              </w:rPr>
            </w:pPr>
            <w:r w:rsidRPr="00F4303F">
              <w:rPr>
                <w:rFonts w:ascii="Times New Roman" w:hAnsi="Times New Roman" w:cs="Times New Roman"/>
                <w:b w:val="0"/>
                <w:sz w:val="24"/>
                <w:szCs w:val="24"/>
              </w:rPr>
              <w:t xml:space="preserve">Solvent </w:t>
            </w:r>
          </w:p>
        </w:tc>
        <w:tc>
          <w:tcPr>
            <w:tcW w:w="4850" w:type="dxa"/>
          </w:tcPr>
          <w:p w:rsidR="00F4303F" w:rsidRPr="00F4303F" w:rsidRDefault="00F4303F" w:rsidP="0046600B">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i/>
                <w:sz w:val="24"/>
                <w:szCs w:val="24"/>
              </w:rPr>
            </w:pPr>
            <w:r w:rsidRPr="00F4303F">
              <w:rPr>
                <w:rFonts w:ascii="Times New Roman" w:hAnsi="Times New Roman" w:cs="Times New Roman"/>
                <w:b w:val="0"/>
                <w:sz w:val="24"/>
                <w:szCs w:val="24"/>
              </w:rPr>
              <w:t xml:space="preserve">Code and extract  </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0" w:type="dxa"/>
          </w:tcPr>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1</w:t>
            </w:r>
          </w:p>
        </w:tc>
        <w:tc>
          <w:tcPr>
            <w:tcW w:w="3330"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 xml:space="preserve">n-hexane </w:t>
            </w:r>
          </w:p>
        </w:tc>
        <w:tc>
          <w:tcPr>
            <w:tcW w:w="4850"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Style w:val="fontstyle31"/>
                <w:b w:val="0"/>
                <w:i w:val="0"/>
                <w:color w:val="auto"/>
              </w:rPr>
            </w:pPr>
            <w:r w:rsidRPr="00F4303F">
              <w:rPr>
                <w:rStyle w:val="fontstyle31"/>
                <w:b w:val="0"/>
                <w:i w:val="0"/>
                <w:color w:val="auto"/>
              </w:rPr>
              <w:t xml:space="preserve">HMLL (hexane </w:t>
            </w:r>
            <w:r w:rsidRPr="00F4303F">
              <w:rPr>
                <w:rStyle w:val="fontstyle31"/>
                <w:b w:val="0"/>
                <w:color w:val="auto"/>
              </w:rPr>
              <w:t>M. lucida</w:t>
            </w:r>
            <w:r w:rsidRPr="00F4303F">
              <w:rPr>
                <w:rStyle w:val="fontstyle31"/>
                <w:b w:val="0"/>
                <w:i w:val="0"/>
                <w:color w:val="auto"/>
              </w:rPr>
              <w:t xml:space="preserve"> leaves)</w:t>
            </w:r>
          </w:p>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Style w:val="fontstyle31"/>
                <w:b w:val="0"/>
                <w:i w:val="0"/>
                <w:color w:val="auto"/>
              </w:rPr>
            </w:pPr>
            <w:r w:rsidRPr="00F4303F">
              <w:rPr>
                <w:rStyle w:val="fontstyle31"/>
                <w:b w:val="0"/>
                <w:i w:val="0"/>
                <w:color w:val="auto"/>
              </w:rPr>
              <w:t xml:space="preserve">HMLB (hexane </w:t>
            </w:r>
            <w:r w:rsidRPr="00F4303F">
              <w:rPr>
                <w:rStyle w:val="fontstyle31"/>
                <w:b w:val="0"/>
                <w:color w:val="auto"/>
              </w:rPr>
              <w:t>M. lucida</w:t>
            </w:r>
            <w:r w:rsidRPr="00F4303F">
              <w:rPr>
                <w:rStyle w:val="fontstyle31"/>
                <w:b w:val="0"/>
                <w:i w:val="0"/>
                <w:color w:val="auto"/>
              </w:rPr>
              <w:t xml:space="preserve"> bark)</w:t>
            </w:r>
          </w:p>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Style w:val="fontstyle31"/>
                <w:b w:val="0"/>
                <w:i w:val="0"/>
                <w:color w:val="auto"/>
              </w:rPr>
            </w:pPr>
            <w:r w:rsidRPr="00F4303F">
              <w:rPr>
                <w:rStyle w:val="fontstyle31"/>
                <w:b w:val="0"/>
                <w:i w:val="0"/>
                <w:color w:val="auto"/>
              </w:rPr>
              <w:t xml:space="preserve">HLDL (hexane </w:t>
            </w:r>
            <w:r w:rsidRPr="00F4303F">
              <w:rPr>
                <w:rStyle w:val="fontstyle31"/>
                <w:b w:val="0"/>
                <w:color w:val="auto"/>
              </w:rPr>
              <w:t>L. dulcis</w:t>
            </w:r>
            <w:r w:rsidRPr="00F4303F">
              <w:rPr>
                <w:rStyle w:val="fontstyle31"/>
                <w:b w:val="0"/>
                <w:i w:val="0"/>
                <w:color w:val="auto"/>
              </w:rPr>
              <w:t xml:space="preserve"> leaves) </w:t>
            </w:r>
          </w:p>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4"/>
                <w:szCs w:val="24"/>
              </w:rPr>
            </w:pPr>
            <w:r w:rsidRPr="00F4303F">
              <w:rPr>
                <w:rStyle w:val="fontstyle31"/>
                <w:b w:val="0"/>
                <w:i w:val="0"/>
                <w:color w:val="auto"/>
              </w:rPr>
              <w:t xml:space="preserve">HLDB (hexane </w:t>
            </w:r>
            <w:r w:rsidRPr="00F4303F">
              <w:rPr>
                <w:rStyle w:val="fontstyle31"/>
                <w:b w:val="0"/>
                <w:color w:val="auto"/>
              </w:rPr>
              <w:t>L. dulcis</w:t>
            </w:r>
            <w:r w:rsidRPr="00F4303F">
              <w:rPr>
                <w:rStyle w:val="fontstyle31"/>
                <w:b w:val="0"/>
                <w:i w:val="0"/>
                <w:color w:val="auto"/>
              </w:rPr>
              <w:t xml:space="preserve"> bark)</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900" w:type="dxa"/>
          </w:tcPr>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2</w:t>
            </w:r>
          </w:p>
        </w:tc>
        <w:tc>
          <w:tcPr>
            <w:tcW w:w="3330"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 xml:space="preserve">Ethyl acetate </w:t>
            </w:r>
          </w:p>
        </w:tc>
        <w:tc>
          <w:tcPr>
            <w:tcW w:w="4850"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Style w:val="fontstyle31"/>
                <w:b w:val="0"/>
                <w:i w:val="0"/>
                <w:color w:val="auto"/>
              </w:rPr>
            </w:pPr>
            <w:r w:rsidRPr="00F4303F">
              <w:rPr>
                <w:rStyle w:val="fontstyle31"/>
                <w:b w:val="0"/>
                <w:i w:val="0"/>
                <w:color w:val="auto"/>
              </w:rPr>
              <w:t xml:space="preserve">EMLL (Ethyl acetate </w:t>
            </w:r>
            <w:r w:rsidRPr="00F4303F">
              <w:rPr>
                <w:rStyle w:val="fontstyle31"/>
                <w:b w:val="0"/>
                <w:color w:val="auto"/>
              </w:rPr>
              <w:t>M. lucida</w:t>
            </w:r>
            <w:r w:rsidRPr="00F4303F">
              <w:rPr>
                <w:rStyle w:val="fontstyle31"/>
                <w:b w:val="0"/>
                <w:i w:val="0"/>
                <w:color w:val="auto"/>
              </w:rPr>
              <w:t xml:space="preserve"> leaves)</w:t>
            </w:r>
          </w:p>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Style w:val="fontstyle31"/>
                <w:b w:val="0"/>
                <w:i w:val="0"/>
                <w:color w:val="auto"/>
              </w:rPr>
            </w:pPr>
            <w:r w:rsidRPr="00F4303F">
              <w:rPr>
                <w:rStyle w:val="fontstyle31"/>
                <w:b w:val="0"/>
                <w:i w:val="0"/>
                <w:color w:val="auto"/>
              </w:rPr>
              <w:t xml:space="preserve">EMLB (Ethyl acetate </w:t>
            </w:r>
            <w:r w:rsidRPr="00F4303F">
              <w:rPr>
                <w:rStyle w:val="fontstyle31"/>
                <w:b w:val="0"/>
                <w:color w:val="auto"/>
              </w:rPr>
              <w:t>M. lucida</w:t>
            </w:r>
            <w:r w:rsidRPr="00F4303F">
              <w:rPr>
                <w:rStyle w:val="fontstyle31"/>
                <w:b w:val="0"/>
                <w:i w:val="0"/>
                <w:color w:val="auto"/>
              </w:rPr>
              <w:t xml:space="preserve"> bark)</w:t>
            </w:r>
          </w:p>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Style w:val="fontstyle31"/>
                <w:b w:val="0"/>
                <w:i w:val="0"/>
                <w:color w:val="auto"/>
              </w:rPr>
            </w:pPr>
            <w:r w:rsidRPr="00F4303F">
              <w:rPr>
                <w:rStyle w:val="fontstyle31"/>
                <w:b w:val="0"/>
                <w:i w:val="0"/>
                <w:color w:val="auto"/>
              </w:rPr>
              <w:t xml:space="preserve">ELDL (Ethyl acetate </w:t>
            </w:r>
            <w:r w:rsidRPr="00F4303F">
              <w:rPr>
                <w:rStyle w:val="fontstyle31"/>
                <w:b w:val="0"/>
                <w:color w:val="auto"/>
              </w:rPr>
              <w:t>L. dulcis</w:t>
            </w:r>
            <w:r w:rsidRPr="00F4303F">
              <w:rPr>
                <w:rStyle w:val="fontstyle31"/>
                <w:b w:val="0"/>
                <w:i w:val="0"/>
                <w:color w:val="auto"/>
              </w:rPr>
              <w:t xml:space="preserve"> leaves) </w:t>
            </w:r>
          </w:p>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4"/>
                <w:szCs w:val="24"/>
              </w:rPr>
            </w:pPr>
            <w:r w:rsidRPr="00F4303F">
              <w:rPr>
                <w:rStyle w:val="fontstyle31"/>
                <w:b w:val="0"/>
                <w:i w:val="0"/>
                <w:color w:val="auto"/>
              </w:rPr>
              <w:t xml:space="preserve">ELDB (Ethyl acetate </w:t>
            </w:r>
            <w:r w:rsidRPr="00F4303F">
              <w:rPr>
                <w:rStyle w:val="fontstyle31"/>
                <w:b w:val="0"/>
                <w:color w:val="auto"/>
              </w:rPr>
              <w:t>L. dulcis</w:t>
            </w:r>
            <w:r w:rsidRPr="00F4303F">
              <w:rPr>
                <w:rStyle w:val="fontstyle31"/>
                <w:b w:val="0"/>
                <w:i w:val="0"/>
                <w:color w:val="auto"/>
              </w:rPr>
              <w:t xml:space="preserve"> bark)</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0" w:type="dxa"/>
          </w:tcPr>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3</w:t>
            </w:r>
          </w:p>
        </w:tc>
        <w:tc>
          <w:tcPr>
            <w:tcW w:w="3330"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Aqueous ethanol (50%)</w:t>
            </w:r>
          </w:p>
        </w:tc>
        <w:tc>
          <w:tcPr>
            <w:tcW w:w="4850"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Style w:val="fontstyle31"/>
                <w:b w:val="0"/>
                <w:i w:val="0"/>
                <w:color w:val="auto"/>
              </w:rPr>
            </w:pPr>
            <w:r w:rsidRPr="00F4303F">
              <w:rPr>
                <w:rStyle w:val="fontstyle31"/>
                <w:b w:val="0"/>
                <w:i w:val="0"/>
                <w:color w:val="auto"/>
              </w:rPr>
              <w:t xml:space="preserve">EtMLL (Ethanolic </w:t>
            </w:r>
            <w:r w:rsidRPr="00F4303F">
              <w:rPr>
                <w:rStyle w:val="fontstyle31"/>
                <w:b w:val="0"/>
                <w:color w:val="auto"/>
              </w:rPr>
              <w:t>M. lucida</w:t>
            </w:r>
            <w:r w:rsidRPr="00F4303F">
              <w:rPr>
                <w:rStyle w:val="fontstyle31"/>
                <w:b w:val="0"/>
                <w:i w:val="0"/>
                <w:color w:val="auto"/>
              </w:rPr>
              <w:t xml:space="preserve"> leaves)</w:t>
            </w:r>
          </w:p>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Style w:val="fontstyle31"/>
                <w:b w:val="0"/>
                <w:i w:val="0"/>
                <w:color w:val="auto"/>
              </w:rPr>
            </w:pPr>
            <w:r w:rsidRPr="00F4303F">
              <w:rPr>
                <w:rStyle w:val="fontstyle31"/>
                <w:b w:val="0"/>
                <w:i w:val="0"/>
                <w:color w:val="auto"/>
              </w:rPr>
              <w:t xml:space="preserve">EtMLB (Ethanolic </w:t>
            </w:r>
            <w:r w:rsidRPr="00F4303F">
              <w:rPr>
                <w:rStyle w:val="fontstyle31"/>
                <w:b w:val="0"/>
                <w:color w:val="auto"/>
              </w:rPr>
              <w:t>M. lucida</w:t>
            </w:r>
            <w:r w:rsidRPr="00F4303F">
              <w:rPr>
                <w:rStyle w:val="fontstyle31"/>
                <w:b w:val="0"/>
                <w:i w:val="0"/>
                <w:color w:val="auto"/>
              </w:rPr>
              <w:t xml:space="preserve"> bark)</w:t>
            </w:r>
          </w:p>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Style w:val="fontstyle31"/>
                <w:b w:val="0"/>
                <w:i w:val="0"/>
                <w:color w:val="auto"/>
              </w:rPr>
            </w:pPr>
            <w:r w:rsidRPr="00F4303F">
              <w:rPr>
                <w:rStyle w:val="fontstyle31"/>
                <w:b w:val="0"/>
                <w:i w:val="0"/>
                <w:color w:val="auto"/>
              </w:rPr>
              <w:t xml:space="preserve">EtLDL (Ethanolic </w:t>
            </w:r>
            <w:r w:rsidRPr="00F4303F">
              <w:rPr>
                <w:rStyle w:val="fontstyle31"/>
                <w:b w:val="0"/>
                <w:color w:val="auto"/>
              </w:rPr>
              <w:t>L. dulcis</w:t>
            </w:r>
            <w:r w:rsidRPr="00F4303F">
              <w:rPr>
                <w:rStyle w:val="fontstyle31"/>
                <w:b w:val="0"/>
                <w:i w:val="0"/>
                <w:color w:val="auto"/>
              </w:rPr>
              <w:t xml:space="preserve"> leaves) </w:t>
            </w:r>
          </w:p>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4"/>
                <w:szCs w:val="24"/>
              </w:rPr>
            </w:pPr>
            <w:r w:rsidRPr="00F4303F">
              <w:rPr>
                <w:rStyle w:val="fontstyle31"/>
                <w:b w:val="0"/>
                <w:i w:val="0"/>
                <w:color w:val="auto"/>
              </w:rPr>
              <w:t xml:space="preserve">EtLDB (Ethanolic </w:t>
            </w:r>
            <w:r w:rsidRPr="00F4303F">
              <w:rPr>
                <w:rStyle w:val="fontstyle31"/>
                <w:b w:val="0"/>
                <w:color w:val="auto"/>
              </w:rPr>
              <w:t>L. dulcis</w:t>
            </w:r>
            <w:r w:rsidRPr="00F4303F">
              <w:rPr>
                <w:rStyle w:val="fontstyle31"/>
                <w:b w:val="0"/>
                <w:i w:val="0"/>
                <w:color w:val="auto"/>
              </w:rPr>
              <w:t xml:space="preserve"> bark)</w:t>
            </w:r>
          </w:p>
        </w:tc>
      </w:tr>
    </w:tbl>
    <w:p w:rsidR="00F4303F" w:rsidRPr="00F4303F" w:rsidRDefault="00F4303F" w:rsidP="00F4303F">
      <w:pPr>
        <w:spacing w:after="0" w:line="480" w:lineRule="auto"/>
        <w:jc w:val="both"/>
        <w:rPr>
          <w:rStyle w:val="fontstyle01"/>
          <w:color w:val="auto"/>
        </w:rPr>
      </w:pPr>
    </w:p>
    <w:p w:rsidR="00F4303F" w:rsidRPr="00F4303F" w:rsidRDefault="00F4303F" w:rsidP="00F4303F">
      <w:pPr>
        <w:spacing w:after="0" w:line="480" w:lineRule="auto"/>
        <w:rPr>
          <w:rFonts w:ascii="Times New Roman" w:hAnsi="Times New Roman" w:cs="Times New Roman"/>
          <w:b/>
          <w:sz w:val="24"/>
          <w:szCs w:val="24"/>
        </w:rPr>
      </w:pPr>
    </w:p>
    <w:p w:rsidR="00F4303F" w:rsidRPr="00F4303F" w:rsidRDefault="00F4303F" w:rsidP="00F4303F">
      <w:pPr>
        <w:spacing w:after="0" w:line="480" w:lineRule="auto"/>
        <w:rPr>
          <w:rFonts w:ascii="Times New Roman" w:hAnsi="Times New Roman" w:cs="Times New Roman"/>
          <w:b/>
          <w:sz w:val="24"/>
          <w:szCs w:val="24"/>
        </w:rPr>
      </w:pPr>
    </w:p>
    <w:p w:rsidR="00F4303F" w:rsidRPr="00F4303F" w:rsidRDefault="00F4303F" w:rsidP="00F4303F">
      <w:pPr>
        <w:spacing w:after="0" w:line="480" w:lineRule="auto"/>
        <w:rPr>
          <w:rFonts w:ascii="Times New Roman" w:hAnsi="Times New Roman" w:cs="Times New Roman"/>
          <w:b/>
          <w:sz w:val="24"/>
          <w:szCs w:val="24"/>
        </w:rPr>
      </w:pPr>
    </w:p>
    <w:p w:rsidR="00F4303F" w:rsidRPr="00F4303F" w:rsidRDefault="00F4303F" w:rsidP="00F4303F">
      <w:pPr>
        <w:spacing w:after="0" w:line="480" w:lineRule="auto"/>
        <w:rPr>
          <w:rFonts w:ascii="Times New Roman" w:hAnsi="Times New Roman" w:cs="Times New Roman"/>
          <w:b/>
          <w:sz w:val="24"/>
          <w:szCs w:val="24"/>
        </w:rPr>
      </w:pPr>
    </w:p>
    <w:p w:rsidR="00F4303F" w:rsidRPr="00F4303F" w:rsidRDefault="00F4303F" w:rsidP="00F4303F">
      <w:pPr>
        <w:spacing w:after="0" w:line="480" w:lineRule="auto"/>
        <w:rPr>
          <w:rFonts w:ascii="Times New Roman" w:hAnsi="Times New Roman" w:cs="Times New Roman"/>
          <w:b/>
          <w:sz w:val="24"/>
          <w:szCs w:val="24"/>
        </w:rPr>
      </w:pPr>
    </w:p>
    <w:p w:rsidR="00F4303F" w:rsidRPr="00F4303F" w:rsidRDefault="00F4303F" w:rsidP="00F4303F">
      <w:pPr>
        <w:spacing w:after="0" w:line="480" w:lineRule="auto"/>
        <w:rPr>
          <w:rFonts w:ascii="Times New Roman" w:hAnsi="Times New Roman" w:cs="Times New Roman"/>
          <w:b/>
          <w:sz w:val="24"/>
          <w:szCs w:val="24"/>
        </w:rPr>
      </w:pPr>
    </w:p>
    <w:p w:rsidR="00F4303F" w:rsidRPr="00F4303F" w:rsidRDefault="00F4303F" w:rsidP="00F4303F">
      <w:pPr>
        <w:spacing w:after="0" w:line="480" w:lineRule="auto"/>
        <w:rPr>
          <w:rFonts w:ascii="Times New Roman" w:hAnsi="Times New Roman" w:cs="Times New Roman"/>
          <w:b/>
          <w:sz w:val="24"/>
          <w:szCs w:val="24"/>
        </w:rPr>
      </w:pPr>
    </w:p>
    <w:p w:rsidR="00F4303F" w:rsidRPr="00F4303F" w:rsidRDefault="00F4303F" w:rsidP="00F4303F">
      <w:pPr>
        <w:spacing w:after="0" w:line="480" w:lineRule="auto"/>
        <w:rPr>
          <w:rFonts w:ascii="Times New Roman" w:hAnsi="Times New Roman" w:cs="Times New Roman"/>
          <w:b/>
          <w:sz w:val="24"/>
          <w:szCs w:val="24"/>
        </w:rPr>
      </w:pPr>
    </w:p>
    <w:p w:rsidR="00F4303F" w:rsidRPr="00F4303F" w:rsidRDefault="00F4303F" w:rsidP="00F4303F">
      <w:pPr>
        <w:spacing w:after="0" w:line="480" w:lineRule="auto"/>
        <w:rPr>
          <w:rFonts w:ascii="Times New Roman" w:hAnsi="Times New Roman" w:cs="Times New Roman"/>
          <w:b/>
          <w:sz w:val="24"/>
          <w:szCs w:val="24"/>
        </w:rPr>
      </w:pPr>
    </w:p>
    <w:p w:rsidR="00F4303F" w:rsidRPr="00F4303F" w:rsidRDefault="00F4303F" w:rsidP="00F4303F">
      <w:pPr>
        <w:spacing w:after="0" w:line="480" w:lineRule="auto"/>
        <w:rPr>
          <w:rFonts w:ascii="Times New Roman" w:hAnsi="Times New Roman" w:cs="Times New Roman"/>
          <w:b/>
          <w:sz w:val="24"/>
          <w:szCs w:val="24"/>
        </w:rPr>
      </w:pPr>
      <w:r w:rsidRPr="00F4303F">
        <w:rPr>
          <w:rFonts w:ascii="Times New Roman" w:hAnsi="Times New Roman" w:cs="Times New Roman"/>
          <w:b/>
          <w:noProof/>
          <w:sz w:val="24"/>
          <w:szCs w:val="24"/>
        </w:rPr>
        <mc:AlternateContent>
          <mc:Choice Requires="wps">
            <w:drawing>
              <wp:anchor distT="0" distB="0" distL="114300" distR="114300" simplePos="0" relativeHeight="251679744" behindDoc="0" locked="0" layoutInCell="1" allowOverlap="1" wp14:anchorId="16494C3D" wp14:editId="14FE7523">
                <wp:simplePos x="0" y="0"/>
                <wp:positionH relativeFrom="column">
                  <wp:posOffset>2179320</wp:posOffset>
                </wp:positionH>
                <wp:positionV relativeFrom="paragraph">
                  <wp:posOffset>-30480</wp:posOffset>
                </wp:positionV>
                <wp:extent cx="1630680" cy="1036320"/>
                <wp:effectExtent l="0" t="0" r="26670" b="11430"/>
                <wp:wrapNone/>
                <wp:docPr id="6" name="Text Box 6"/>
                <wp:cNvGraphicFramePr/>
                <a:graphic xmlns:a="http://schemas.openxmlformats.org/drawingml/2006/main">
                  <a:graphicData uri="http://schemas.microsoft.com/office/word/2010/wordprocessingShape">
                    <wps:wsp>
                      <wps:cNvSpPr txBox="1"/>
                      <wps:spPr>
                        <a:xfrm>
                          <a:off x="0" y="0"/>
                          <a:ext cx="1630680" cy="1036320"/>
                        </a:xfrm>
                        <a:prstGeom prst="rect">
                          <a:avLst/>
                        </a:prstGeom>
                        <a:gradFill flip="none" rotWithShape="1">
                          <a:gsLst>
                            <a:gs pos="0">
                              <a:schemeClr val="accent1">
                                <a:lumMod val="20000"/>
                                <a:lumOff val="80000"/>
                                <a:shade val="30000"/>
                                <a:satMod val="115000"/>
                              </a:schemeClr>
                            </a:gs>
                            <a:gs pos="50000">
                              <a:schemeClr val="accent1">
                                <a:lumMod val="20000"/>
                                <a:lumOff val="80000"/>
                                <a:shade val="67500"/>
                                <a:satMod val="115000"/>
                              </a:schemeClr>
                            </a:gs>
                            <a:gs pos="100000">
                              <a:schemeClr val="accent1">
                                <a:lumMod val="20000"/>
                                <a:lumOff val="80000"/>
                                <a:shade val="100000"/>
                                <a:satMod val="115000"/>
                              </a:schemeClr>
                            </a:gs>
                          </a:gsLst>
                          <a:path path="circle">
                            <a:fillToRect l="100000" t="100000"/>
                          </a:path>
                          <a:tileRect r="-100000" b="-100000"/>
                        </a:gra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4303F" w:rsidRDefault="00F4303F" w:rsidP="00F4303F">
                            <w:pPr>
                              <w:spacing w:after="0" w:line="240" w:lineRule="auto"/>
                              <w:jc w:val="center"/>
                              <w:rPr>
                                <w:rFonts w:ascii="Times New Roman" w:hAnsi="Times New Roman" w:cs="Times New Roman"/>
                                <w:sz w:val="26"/>
                                <w:szCs w:val="26"/>
                              </w:rPr>
                            </w:pPr>
                            <w:r w:rsidRPr="004016F3">
                              <w:rPr>
                                <w:rFonts w:ascii="Times New Roman" w:hAnsi="Times New Roman" w:cs="Times New Roman"/>
                                <w:sz w:val="26"/>
                                <w:szCs w:val="26"/>
                              </w:rPr>
                              <w:t xml:space="preserve">Powdered </w:t>
                            </w:r>
                          </w:p>
                          <w:p w:rsidR="00F4303F" w:rsidRPr="00375AD0" w:rsidRDefault="00F4303F" w:rsidP="00F4303F">
                            <w:pPr>
                              <w:spacing w:after="0" w:line="240" w:lineRule="auto"/>
                              <w:jc w:val="center"/>
                              <w:rPr>
                                <w:rFonts w:ascii="Times New Roman" w:hAnsi="Times New Roman" w:cs="Times New Roman"/>
                                <w:i/>
                                <w:sz w:val="26"/>
                                <w:szCs w:val="26"/>
                              </w:rPr>
                            </w:pPr>
                            <w:r w:rsidRPr="00285CFC">
                              <w:rPr>
                                <w:rFonts w:ascii="Times New Roman" w:hAnsi="Times New Roman" w:cs="Times New Roman"/>
                                <w:i/>
                                <w:sz w:val="26"/>
                                <w:szCs w:val="26"/>
                              </w:rPr>
                              <w:t>M. lucida</w:t>
                            </w:r>
                            <w:r>
                              <w:rPr>
                                <w:rFonts w:ascii="Times New Roman" w:hAnsi="Times New Roman" w:cs="Times New Roman"/>
                                <w:i/>
                                <w:sz w:val="26"/>
                                <w:szCs w:val="26"/>
                              </w:rPr>
                              <w:t>/</w:t>
                            </w:r>
                            <w:r w:rsidRPr="004016F3">
                              <w:rPr>
                                <w:rFonts w:ascii="Times New Roman" w:hAnsi="Times New Roman" w:cs="Times New Roman"/>
                                <w:sz w:val="26"/>
                                <w:szCs w:val="26"/>
                              </w:rPr>
                              <w:t xml:space="preserve"> </w:t>
                            </w:r>
                          </w:p>
                          <w:p w:rsidR="00F4303F" w:rsidRDefault="00F4303F" w:rsidP="00F4303F">
                            <w:pPr>
                              <w:spacing w:after="0" w:line="240" w:lineRule="auto"/>
                              <w:jc w:val="center"/>
                              <w:rPr>
                                <w:rFonts w:ascii="Times New Roman" w:hAnsi="Times New Roman" w:cs="Times New Roman"/>
                                <w:sz w:val="26"/>
                                <w:szCs w:val="26"/>
                              </w:rPr>
                            </w:pPr>
                            <w:r w:rsidRPr="00285CFC">
                              <w:rPr>
                                <w:rFonts w:ascii="Times New Roman" w:hAnsi="Times New Roman" w:cs="Times New Roman"/>
                                <w:i/>
                                <w:sz w:val="26"/>
                                <w:szCs w:val="26"/>
                              </w:rPr>
                              <w:t>L. dulcis</w:t>
                            </w:r>
                            <w:r>
                              <w:rPr>
                                <w:rFonts w:ascii="Times New Roman" w:hAnsi="Times New Roman" w:cs="Times New Roman"/>
                                <w:sz w:val="26"/>
                                <w:szCs w:val="26"/>
                              </w:rPr>
                              <w:t xml:space="preserve"> Bark/</w:t>
                            </w:r>
                            <w:r w:rsidRPr="004016F3">
                              <w:rPr>
                                <w:rFonts w:ascii="Times New Roman" w:hAnsi="Times New Roman" w:cs="Times New Roman"/>
                                <w:sz w:val="26"/>
                                <w:szCs w:val="26"/>
                              </w:rPr>
                              <w:t xml:space="preserve">Leaves </w:t>
                            </w:r>
                          </w:p>
                          <w:p w:rsidR="00F4303F" w:rsidRPr="004016F3" w:rsidRDefault="00F4303F" w:rsidP="00F4303F">
                            <w:pPr>
                              <w:spacing w:after="0" w:line="240" w:lineRule="auto"/>
                              <w:jc w:val="center"/>
                              <w:rPr>
                                <w:rFonts w:ascii="Times New Roman" w:hAnsi="Times New Roman" w:cs="Times New Roman"/>
                                <w:sz w:val="26"/>
                                <w:szCs w:val="26"/>
                              </w:rPr>
                            </w:pPr>
                            <w:r w:rsidRPr="004016F3">
                              <w:rPr>
                                <w:rFonts w:ascii="Times New Roman" w:hAnsi="Times New Roman" w:cs="Times New Roman"/>
                                <w:sz w:val="26"/>
                                <w:szCs w:val="26"/>
                              </w:rPr>
                              <w:t>(1.5 kg)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6494C3D" id="Text Box 6" o:spid="_x0000_s1047" type="#_x0000_t202" style="position:absolute;margin-left:171.6pt;margin-top:-2.4pt;width:128.4pt;height:81.6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" fillcolor="#deeaf6 [660]" strokeweight=".5pt">
                <v:fill color2="#deeaf6 [660]" rotate="t" focusposition="1,1" focussize="" colors="0 #808991;.5 #b9c5d1;1 #dcebf8" focus="100%" type="gradientRadial"/>
                <v:textbox>
                  <w:txbxContent>
                    <w:p w:rsidR="00F4303F" w:rsidRDefault="00F4303F" w:rsidP="00F4303F">
                      <w:pPr>
                        <w:spacing w:after="0" w:line="240" w:lineRule="auto"/>
                        <w:jc w:val="center"/>
                        <w:rPr>
                          <w:rFonts w:ascii="Times New Roman" w:hAnsi="Times New Roman" w:cs="Times New Roman"/>
                          <w:sz w:val="26"/>
                          <w:szCs w:val="26"/>
                        </w:rPr>
                      </w:pPr>
                      <w:r w:rsidRPr="004016F3">
                        <w:rPr>
                          <w:rFonts w:ascii="Times New Roman" w:hAnsi="Times New Roman" w:cs="Times New Roman"/>
                          <w:sz w:val="26"/>
                          <w:szCs w:val="26"/>
                        </w:rPr>
                        <w:t xml:space="preserve">Powdered </w:t>
                      </w:r>
                    </w:p>
                    <w:p w:rsidR="00F4303F" w:rsidRPr="00375AD0" w:rsidRDefault="00F4303F" w:rsidP="00F4303F">
                      <w:pPr>
                        <w:spacing w:after="0" w:line="240" w:lineRule="auto"/>
                        <w:jc w:val="center"/>
                        <w:rPr>
                          <w:rFonts w:ascii="Times New Roman" w:hAnsi="Times New Roman" w:cs="Times New Roman"/>
                          <w:i/>
                          <w:sz w:val="26"/>
                          <w:szCs w:val="26"/>
                        </w:rPr>
                      </w:pPr>
                      <w:r w:rsidRPr="00285CFC">
                        <w:rPr>
                          <w:rFonts w:ascii="Times New Roman" w:hAnsi="Times New Roman" w:cs="Times New Roman"/>
                          <w:i/>
                          <w:sz w:val="26"/>
                          <w:szCs w:val="26"/>
                        </w:rPr>
                        <w:t>M. lucida</w:t>
                      </w:r>
                      <w:r>
                        <w:rPr>
                          <w:rFonts w:ascii="Times New Roman" w:hAnsi="Times New Roman" w:cs="Times New Roman"/>
                          <w:i/>
                          <w:sz w:val="26"/>
                          <w:szCs w:val="26"/>
                        </w:rPr>
                        <w:t>/</w:t>
                      </w:r>
                      <w:r w:rsidRPr="004016F3">
                        <w:rPr>
                          <w:rFonts w:ascii="Times New Roman" w:hAnsi="Times New Roman" w:cs="Times New Roman"/>
                          <w:sz w:val="26"/>
                          <w:szCs w:val="26"/>
                        </w:rPr>
                        <w:t xml:space="preserve"> </w:t>
                      </w:r>
                    </w:p>
                    <w:p w:rsidR="00F4303F" w:rsidRDefault="00F4303F" w:rsidP="00F4303F">
                      <w:pPr>
                        <w:spacing w:after="0" w:line="240" w:lineRule="auto"/>
                        <w:jc w:val="center"/>
                        <w:rPr>
                          <w:rFonts w:ascii="Times New Roman" w:hAnsi="Times New Roman" w:cs="Times New Roman"/>
                          <w:sz w:val="26"/>
                          <w:szCs w:val="26"/>
                        </w:rPr>
                      </w:pPr>
                      <w:r w:rsidRPr="00285CFC">
                        <w:rPr>
                          <w:rFonts w:ascii="Times New Roman" w:hAnsi="Times New Roman" w:cs="Times New Roman"/>
                          <w:i/>
                          <w:sz w:val="26"/>
                          <w:szCs w:val="26"/>
                        </w:rPr>
                        <w:t>L. dulcis</w:t>
                      </w:r>
                      <w:r>
                        <w:rPr>
                          <w:rFonts w:ascii="Times New Roman" w:hAnsi="Times New Roman" w:cs="Times New Roman"/>
                          <w:sz w:val="26"/>
                          <w:szCs w:val="26"/>
                        </w:rPr>
                        <w:t xml:space="preserve"> Bark/</w:t>
                      </w:r>
                      <w:r w:rsidRPr="004016F3">
                        <w:rPr>
                          <w:rFonts w:ascii="Times New Roman" w:hAnsi="Times New Roman" w:cs="Times New Roman"/>
                          <w:sz w:val="26"/>
                          <w:szCs w:val="26"/>
                        </w:rPr>
                        <w:t xml:space="preserve">Leaves </w:t>
                      </w:r>
                    </w:p>
                    <w:p w:rsidR="00F4303F" w:rsidRPr="004016F3" w:rsidRDefault="00F4303F" w:rsidP="00F4303F">
                      <w:pPr>
                        <w:spacing w:after="0" w:line="240" w:lineRule="auto"/>
                        <w:jc w:val="center"/>
                        <w:rPr>
                          <w:rFonts w:ascii="Times New Roman" w:hAnsi="Times New Roman" w:cs="Times New Roman"/>
                          <w:sz w:val="26"/>
                          <w:szCs w:val="26"/>
                        </w:rPr>
                      </w:pPr>
                      <w:r w:rsidRPr="004016F3">
                        <w:rPr>
                          <w:rFonts w:ascii="Times New Roman" w:hAnsi="Times New Roman" w:cs="Times New Roman"/>
                          <w:sz w:val="26"/>
                          <w:szCs w:val="26"/>
                        </w:rPr>
                        <w:t>(1.5 kg)</w:t>
                      </w:r>
                    </w:p>
                  </w:txbxContent>
                </v:textbox>
              </v:shape>
            </w:pict>
          </mc:Fallback>
        </mc:AlternateContent>
      </w:r>
      <w:r w:rsidRPr="00F4303F">
        <w:rPr>
          <w:rFonts w:ascii="Times New Roman" w:hAnsi="Times New Roman" w:cs="Times New Roman"/>
          <w:b/>
          <w:noProof/>
          <w:sz w:val="24"/>
          <w:szCs w:val="24"/>
        </w:rPr>
        <mc:AlternateContent>
          <mc:Choice Requires="wps">
            <w:drawing>
              <wp:anchor distT="0" distB="0" distL="114300" distR="114300" simplePos="0" relativeHeight="251672576" behindDoc="0" locked="0" layoutInCell="1" allowOverlap="1" wp14:anchorId="00E0834E" wp14:editId="4019F4AB">
                <wp:simplePos x="0" y="0"/>
                <wp:positionH relativeFrom="column">
                  <wp:posOffset>2148840</wp:posOffset>
                </wp:positionH>
                <wp:positionV relativeFrom="paragraph">
                  <wp:posOffset>-76200</wp:posOffset>
                </wp:positionV>
                <wp:extent cx="1706880" cy="1051560"/>
                <wp:effectExtent l="342900" t="38100" r="45720" b="320040"/>
                <wp:wrapNone/>
                <wp:docPr id="10" name="Rectangle 10"/>
                <wp:cNvGraphicFramePr/>
                <a:graphic xmlns:a="http://schemas.openxmlformats.org/drawingml/2006/main">
                  <a:graphicData uri="http://schemas.microsoft.com/office/word/2010/wordprocessingShape">
                    <wps:wsp>
                      <wps:cNvSpPr/>
                      <wps:spPr>
                        <a:xfrm>
                          <a:off x="0" y="0"/>
                          <a:ext cx="1706880" cy="1051560"/>
                        </a:xfrm>
                        <a:prstGeom prst="rect">
                          <a:avLst/>
                        </a:prstGeom>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643FB0" id="Rectangle 10" o:spid="_x0000_s1026" style="position:absolute;margin-left:169.2pt;margin-top:-6pt;width:134.4pt;height:82.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" fillcolor="#5b9bd5 [3204]" stroked="f" strokeweight="1pt">
                <v:shadow on="t" color="black" opacity="18350f" offset="-5.40094mm,4.37361mm"/>
              </v:rect>
            </w:pict>
          </mc:Fallback>
        </mc:AlternateContent>
      </w:r>
      <w:r w:rsidRPr="00F4303F">
        <w:rPr>
          <w:rFonts w:ascii="Times New Roman" w:hAnsi="Times New Roman" w:cs="Times New Roman"/>
          <w:b/>
          <w:sz w:val="24"/>
          <w:szCs w:val="24"/>
        </w:rPr>
        <w:tab/>
      </w:r>
      <w:r w:rsidRPr="00F4303F">
        <w:rPr>
          <w:rFonts w:ascii="Times New Roman" w:hAnsi="Times New Roman" w:cs="Times New Roman"/>
          <w:b/>
          <w:sz w:val="24"/>
          <w:szCs w:val="24"/>
        </w:rPr>
        <w:tab/>
      </w:r>
      <w:r w:rsidRPr="00F4303F">
        <w:rPr>
          <w:rFonts w:ascii="Times New Roman" w:hAnsi="Times New Roman" w:cs="Times New Roman"/>
          <w:b/>
          <w:sz w:val="24"/>
          <w:szCs w:val="24"/>
        </w:rPr>
        <w:tab/>
      </w:r>
      <w:r w:rsidRPr="00F4303F">
        <w:rPr>
          <w:rFonts w:ascii="Times New Roman" w:hAnsi="Times New Roman" w:cs="Times New Roman"/>
          <w:b/>
          <w:sz w:val="24"/>
          <w:szCs w:val="24"/>
        </w:rPr>
        <w:tab/>
      </w:r>
      <w:r w:rsidRPr="00F4303F">
        <w:rPr>
          <w:rFonts w:ascii="Times New Roman" w:hAnsi="Times New Roman" w:cs="Times New Roman"/>
          <w:b/>
          <w:sz w:val="24"/>
          <w:szCs w:val="24"/>
        </w:rPr>
        <w:tab/>
      </w:r>
      <w:r w:rsidRPr="00F4303F">
        <w:rPr>
          <w:rFonts w:ascii="Times New Roman" w:hAnsi="Times New Roman" w:cs="Times New Roman"/>
          <w:b/>
          <w:sz w:val="24"/>
          <w:szCs w:val="24"/>
        </w:rPr>
        <w:tab/>
        <w:t>Extraction with</w:t>
      </w:r>
      <w:r w:rsidRPr="00F4303F">
        <w:rPr>
          <w:rFonts w:ascii="Times New Roman" w:hAnsi="Times New Roman" w:cs="Times New Roman"/>
          <w:b/>
          <w:sz w:val="24"/>
          <w:szCs w:val="24"/>
        </w:rPr>
        <w:tab/>
      </w:r>
    </w:p>
    <w:p w:rsidR="00F4303F" w:rsidRPr="00F4303F" w:rsidRDefault="00F4303F" w:rsidP="00F4303F">
      <w:pPr>
        <w:tabs>
          <w:tab w:val="left" w:pos="720"/>
          <w:tab w:val="left" w:pos="1440"/>
          <w:tab w:val="left" w:pos="2160"/>
          <w:tab w:val="left" w:pos="2880"/>
          <w:tab w:val="left" w:pos="3600"/>
          <w:tab w:val="left" w:pos="7248"/>
        </w:tabs>
        <w:spacing w:after="0" w:line="480" w:lineRule="auto"/>
        <w:rPr>
          <w:rFonts w:ascii="Times New Roman" w:hAnsi="Times New Roman" w:cs="Times New Roman"/>
          <w:b/>
          <w:sz w:val="24"/>
          <w:szCs w:val="24"/>
        </w:rPr>
      </w:pPr>
    </w:p>
    <w:p w:rsidR="00F4303F" w:rsidRPr="00F4303F" w:rsidRDefault="00F4303F" w:rsidP="00F4303F">
      <w:pPr>
        <w:spacing w:after="0" w:line="480" w:lineRule="auto"/>
        <w:rPr>
          <w:rFonts w:ascii="Times New Roman" w:hAnsi="Times New Roman" w:cs="Times New Roman"/>
          <w:b/>
          <w:sz w:val="24"/>
          <w:szCs w:val="24"/>
        </w:rPr>
      </w:pPr>
      <w:r w:rsidRPr="00F4303F">
        <w:rPr>
          <w:rFonts w:ascii="Times New Roman" w:hAnsi="Times New Roman" w:cs="Times New Roman"/>
          <w:b/>
          <w:noProof/>
          <w:sz w:val="24"/>
          <w:szCs w:val="24"/>
        </w:rPr>
        <mc:AlternateContent>
          <mc:Choice Requires="wps">
            <w:drawing>
              <wp:anchor distT="0" distB="0" distL="114300" distR="114300" simplePos="0" relativeHeight="251684864" behindDoc="0" locked="0" layoutInCell="1" allowOverlap="1" wp14:anchorId="3ECC19D7" wp14:editId="37082A9E">
                <wp:simplePos x="0" y="0"/>
                <wp:positionH relativeFrom="column">
                  <wp:posOffset>2956560</wp:posOffset>
                </wp:positionH>
                <wp:positionV relativeFrom="paragraph">
                  <wp:posOffset>320040</wp:posOffset>
                </wp:positionV>
                <wp:extent cx="15240" cy="457200"/>
                <wp:effectExtent l="19050" t="19050" r="22860" b="19050"/>
                <wp:wrapNone/>
                <wp:docPr id="11" name="Straight Connector 11"/>
                <wp:cNvGraphicFramePr/>
                <a:graphic xmlns:a="http://schemas.openxmlformats.org/drawingml/2006/main">
                  <a:graphicData uri="http://schemas.microsoft.com/office/word/2010/wordprocessingShape">
                    <wps:wsp>
                      <wps:cNvCnPr/>
                      <wps:spPr>
                        <a:xfrm flipH="1">
                          <a:off x="0" y="0"/>
                          <a:ext cx="15240" cy="45720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9BB11D8" id="Straight Connector 11" o:spid="_x0000_s1026" style="position:absolute;flip:x;z-index:251684864;visibility:visible;mso-wrap-style:square;mso-wrap-distance-left:9pt;mso-wrap-distance-top:0;mso-wrap-distance-right:9pt;mso-wrap-distance-bottom:0;mso-position-horizontal:absolute;mso-position-horizontal-relative:text;mso-position-vertical:absolute;mso-position-vertical-relative:text" from="232.8pt,25.2pt" to="234pt,6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" strokecolor="#5b9bd5 [3204]" strokeweight="3pt">
                <v:stroke joinstyle="miter"/>
              </v:line>
            </w:pict>
          </mc:Fallback>
        </mc:AlternateContent>
      </w:r>
      <w:r w:rsidRPr="00F4303F">
        <w:rPr>
          <w:rFonts w:ascii="Times New Roman" w:hAnsi="Times New Roman" w:cs="Times New Roman"/>
          <w:b/>
          <w:sz w:val="24"/>
          <w:szCs w:val="24"/>
        </w:rPr>
        <w:tab/>
      </w:r>
      <w:r w:rsidRPr="00F4303F">
        <w:rPr>
          <w:rFonts w:ascii="Times New Roman" w:hAnsi="Times New Roman" w:cs="Times New Roman"/>
          <w:b/>
          <w:sz w:val="24"/>
          <w:szCs w:val="24"/>
        </w:rPr>
        <w:tab/>
      </w:r>
      <w:r w:rsidRPr="00F4303F">
        <w:rPr>
          <w:rFonts w:ascii="Times New Roman" w:hAnsi="Times New Roman" w:cs="Times New Roman"/>
          <w:b/>
          <w:sz w:val="24"/>
          <w:szCs w:val="24"/>
        </w:rPr>
        <w:tab/>
      </w:r>
      <w:r w:rsidRPr="00F4303F">
        <w:rPr>
          <w:rFonts w:ascii="Times New Roman" w:hAnsi="Times New Roman" w:cs="Times New Roman"/>
          <w:b/>
          <w:sz w:val="24"/>
          <w:szCs w:val="24"/>
        </w:rPr>
        <w:tab/>
      </w:r>
      <w:r w:rsidRPr="00F4303F">
        <w:rPr>
          <w:rFonts w:ascii="Times New Roman" w:hAnsi="Times New Roman" w:cs="Times New Roman"/>
          <w:b/>
          <w:sz w:val="24"/>
          <w:szCs w:val="24"/>
        </w:rPr>
        <w:tab/>
      </w:r>
      <w:r w:rsidRPr="00F4303F">
        <w:rPr>
          <w:rFonts w:ascii="Times New Roman" w:hAnsi="Times New Roman" w:cs="Times New Roman"/>
          <w:b/>
          <w:sz w:val="24"/>
          <w:szCs w:val="24"/>
        </w:rPr>
        <w:tab/>
      </w:r>
      <w:r w:rsidRPr="00F4303F">
        <w:rPr>
          <w:rFonts w:ascii="Times New Roman" w:hAnsi="Times New Roman" w:cs="Times New Roman"/>
          <w:b/>
          <w:sz w:val="24"/>
          <w:szCs w:val="24"/>
        </w:rPr>
        <w:tab/>
      </w:r>
      <w:r w:rsidRPr="00F4303F">
        <w:rPr>
          <w:rFonts w:ascii="Times New Roman" w:hAnsi="Times New Roman" w:cs="Times New Roman"/>
          <w:b/>
          <w:sz w:val="24"/>
          <w:szCs w:val="24"/>
        </w:rPr>
        <w:tab/>
      </w:r>
      <w:r w:rsidRPr="00F4303F">
        <w:rPr>
          <w:rFonts w:ascii="Times New Roman" w:hAnsi="Times New Roman" w:cs="Times New Roman"/>
          <w:b/>
          <w:sz w:val="24"/>
          <w:szCs w:val="24"/>
        </w:rPr>
        <w:tab/>
      </w:r>
      <w:r w:rsidRPr="00F4303F">
        <w:rPr>
          <w:rFonts w:ascii="Times New Roman" w:hAnsi="Times New Roman" w:cs="Times New Roman"/>
          <w:b/>
          <w:sz w:val="24"/>
          <w:szCs w:val="24"/>
        </w:rPr>
        <w:tab/>
      </w:r>
    </w:p>
    <w:p w:rsidR="00F4303F" w:rsidRPr="00F4303F" w:rsidRDefault="00F4303F" w:rsidP="00F4303F">
      <w:pPr>
        <w:spacing w:after="0" w:line="480" w:lineRule="auto"/>
        <w:rPr>
          <w:rFonts w:ascii="Times New Roman" w:hAnsi="Times New Roman" w:cs="Times New Roman"/>
          <w:sz w:val="24"/>
          <w:szCs w:val="24"/>
        </w:rPr>
      </w:pPr>
      <w:r w:rsidRPr="00F4303F">
        <w:rPr>
          <w:rFonts w:ascii="Times New Roman" w:hAnsi="Times New Roman" w:cs="Times New Roman"/>
          <w:b/>
          <w:noProof/>
          <w:sz w:val="24"/>
          <w:szCs w:val="24"/>
        </w:rPr>
        <mc:AlternateContent>
          <mc:Choice Requires="wps">
            <w:drawing>
              <wp:anchor distT="0" distB="0" distL="114300" distR="114300" simplePos="0" relativeHeight="251685888" behindDoc="0" locked="0" layoutInCell="1" allowOverlap="1" wp14:anchorId="4F57BD40" wp14:editId="74040F85">
                <wp:simplePos x="0" y="0"/>
                <wp:positionH relativeFrom="column">
                  <wp:posOffset>2956560</wp:posOffset>
                </wp:positionH>
                <wp:positionV relativeFrom="paragraph">
                  <wp:posOffset>76200</wp:posOffset>
                </wp:positionV>
                <wp:extent cx="1158240" cy="0"/>
                <wp:effectExtent l="0" t="95250" r="0" b="95250"/>
                <wp:wrapNone/>
                <wp:docPr id="25" name="Straight Arrow Connector 25"/>
                <wp:cNvGraphicFramePr/>
                <a:graphic xmlns:a="http://schemas.openxmlformats.org/drawingml/2006/main">
                  <a:graphicData uri="http://schemas.microsoft.com/office/word/2010/wordprocessingShape">
                    <wps:wsp>
                      <wps:cNvCnPr/>
                      <wps:spPr>
                        <a:xfrm flipH="1">
                          <a:off x="0" y="0"/>
                          <a:ext cx="1158240" cy="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D68C852" id="_x0000_t32" coordsize="21600,21600" o:spt="32" o:oned="t" path="m,l21600,21600e" filled="f">
                <v:path arrowok="t" fillok="f" o:connecttype="none"/>
                <o:lock v:ext="edit" shapetype="t"/>
              </v:shapetype>
              <v:shape id="Straight Arrow Connector 25" o:spid="_x0000_s1026" type="#_x0000_t32" style="position:absolute;margin-left:232.8pt;margin-top:6pt;width:91.2pt;height:0;flip:x;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" strokecolor="#5b9bd5 [3204]" strokeweight="3pt">
                <v:stroke endarrow="block" joinstyle="miter"/>
              </v:shape>
            </w:pict>
          </mc:Fallback>
        </mc:AlternateContent>
      </w:r>
      <w:r w:rsidRPr="00F4303F">
        <w:rPr>
          <w:rFonts w:ascii="Times New Roman" w:hAnsi="Times New Roman" w:cs="Times New Roman"/>
          <w:b/>
          <w:noProof/>
          <w:sz w:val="24"/>
          <w:szCs w:val="24"/>
        </w:rPr>
        <mc:AlternateContent>
          <mc:Choice Requires="wps">
            <w:drawing>
              <wp:anchor distT="0" distB="0" distL="114300" distR="114300" simplePos="0" relativeHeight="251683840" behindDoc="0" locked="0" layoutInCell="1" allowOverlap="1" wp14:anchorId="5AD46843" wp14:editId="21B0B16D">
                <wp:simplePos x="0" y="0"/>
                <wp:positionH relativeFrom="column">
                  <wp:posOffset>2971800</wp:posOffset>
                </wp:positionH>
                <wp:positionV relativeFrom="paragraph">
                  <wp:posOffset>304800</wp:posOffset>
                </wp:positionV>
                <wp:extent cx="0" cy="121920"/>
                <wp:effectExtent l="0" t="0" r="19050" b="30480"/>
                <wp:wrapNone/>
                <wp:docPr id="26" name="Straight Connector 26"/>
                <wp:cNvGraphicFramePr/>
                <a:graphic xmlns:a="http://schemas.openxmlformats.org/drawingml/2006/main">
                  <a:graphicData uri="http://schemas.microsoft.com/office/word/2010/wordprocessingShape">
                    <wps:wsp>
                      <wps:cNvCnPr/>
                      <wps:spPr>
                        <a:xfrm>
                          <a:off x="0" y="0"/>
                          <a:ext cx="0" cy="1219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1236CB" id="Straight Connector 26"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234pt,24pt" to="234pt,3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" strokecolor="#5b9bd5 [3204]" strokeweight=".5pt">
                <v:stroke joinstyle="miter"/>
              </v:line>
            </w:pict>
          </mc:Fallback>
        </mc:AlternateContent>
      </w:r>
      <w:r w:rsidRPr="00F4303F">
        <w:rPr>
          <w:rFonts w:ascii="Times New Roman" w:hAnsi="Times New Roman" w:cs="Times New Roman"/>
          <w:b/>
          <w:sz w:val="24"/>
          <w:szCs w:val="24"/>
        </w:rPr>
        <w:tab/>
      </w:r>
      <w:r w:rsidRPr="00F4303F">
        <w:rPr>
          <w:rFonts w:ascii="Times New Roman" w:hAnsi="Times New Roman" w:cs="Times New Roman"/>
          <w:b/>
          <w:sz w:val="24"/>
          <w:szCs w:val="24"/>
        </w:rPr>
        <w:tab/>
      </w:r>
      <w:r w:rsidRPr="00F4303F">
        <w:rPr>
          <w:rFonts w:ascii="Times New Roman" w:hAnsi="Times New Roman" w:cs="Times New Roman"/>
          <w:b/>
          <w:sz w:val="24"/>
          <w:szCs w:val="24"/>
        </w:rPr>
        <w:tab/>
      </w:r>
      <w:r w:rsidRPr="00F4303F">
        <w:rPr>
          <w:rFonts w:ascii="Times New Roman" w:hAnsi="Times New Roman" w:cs="Times New Roman"/>
          <w:b/>
          <w:sz w:val="24"/>
          <w:szCs w:val="24"/>
        </w:rPr>
        <w:tab/>
      </w:r>
      <w:r w:rsidRPr="00F4303F">
        <w:rPr>
          <w:rFonts w:ascii="Times New Roman" w:hAnsi="Times New Roman" w:cs="Times New Roman"/>
          <w:b/>
          <w:sz w:val="24"/>
          <w:szCs w:val="24"/>
        </w:rPr>
        <w:tab/>
      </w:r>
      <w:r w:rsidRPr="00F4303F">
        <w:rPr>
          <w:rFonts w:ascii="Times New Roman" w:hAnsi="Times New Roman" w:cs="Times New Roman"/>
          <w:b/>
          <w:sz w:val="24"/>
          <w:szCs w:val="24"/>
        </w:rPr>
        <w:tab/>
      </w:r>
      <w:r w:rsidRPr="00F4303F">
        <w:rPr>
          <w:rFonts w:ascii="Times New Roman" w:hAnsi="Times New Roman" w:cs="Times New Roman"/>
          <w:b/>
          <w:sz w:val="24"/>
          <w:szCs w:val="24"/>
        </w:rPr>
        <w:tab/>
      </w:r>
      <w:r w:rsidRPr="00F4303F">
        <w:rPr>
          <w:rFonts w:ascii="Times New Roman" w:hAnsi="Times New Roman" w:cs="Times New Roman"/>
          <w:b/>
          <w:sz w:val="24"/>
          <w:szCs w:val="24"/>
        </w:rPr>
        <w:tab/>
      </w:r>
      <w:r w:rsidRPr="00F4303F">
        <w:rPr>
          <w:rFonts w:ascii="Times New Roman" w:hAnsi="Times New Roman" w:cs="Times New Roman"/>
          <w:b/>
          <w:sz w:val="24"/>
          <w:szCs w:val="24"/>
        </w:rPr>
        <w:tab/>
      </w:r>
      <w:r w:rsidRPr="00F4303F">
        <w:rPr>
          <w:rFonts w:ascii="Times New Roman" w:hAnsi="Times New Roman" w:cs="Times New Roman"/>
          <w:sz w:val="24"/>
          <w:szCs w:val="24"/>
        </w:rPr>
        <w:t>Extraction with Hexane</w:t>
      </w:r>
    </w:p>
    <w:p w:rsidR="00F4303F" w:rsidRPr="00F4303F" w:rsidRDefault="00F4303F" w:rsidP="00F4303F">
      <w:pPr>
        <w:spacing w:after="0" w:line="480" w:lineRule="auto"/>
        <w:rPr>
          <w:rFonts w:ascii="Times New Roman" w:hAnsi="Times New Roman" w:cs="Times New Roman"/>
          <w:b/>
          <w:sz w:val="24"/>
          <w:szCs w:val="24"/>
        </w:rPr>
      </w:pPr>
      <w:r w:rsidRPr="00F4303F">
        <w:rPr>
          <w:rFonts w:ascii="Times New Roman" w:hAnsi="Times New Roman" w:cs="Times New Roman"/>
          <w:b/>
          <w:noProof/>
          <w:sz w:val="24"/>
          <w:szCs w:val="24"/>
        </w:rPr>
        <mc:AlternateContent>
          <mc:Choice Requires="wps">
            <w:drawing>
              <wp:anchor distT="0" distB="0" distL="114300" distR="114300" simplePos="0" relativeHeight="251687936" behindDoc="0" locked="0" layoutInCell="1" allowOverlap="1" wp14:anchorId="12936955" wp14:editId="3C3CA757">
                <wp:simplePos x="0" y="0"/>
                <wp:positionH relativeFrom="column">
                  <wp:posOffset>3810000</wp:posOffset>
                </wp:positionH>
                <wp:positionV relativeFrom="paragraph">
                  <wp:posOffset>228600</wp:posOffset>
                </wp:positionV>
                <wp:extent cx="1508760" cy="944880"/>
                <wp:effectExtent l="0" t="0" r="15240" b="26670"/>
                <wp:wrapNone/>
                <wp:docPr id="27" name="Text Box 27"/>
                <wp:cNvGraphicFramePr/>
                <a:graphic xmlns:a="http://schemas.openxmlformats.org/drawingml/2006/main">
                  <a:graphicData uri="http://schemas.microsoft.com/office/word/2010/wordprocessingShape">
                    <wps:wsp>
                      <wps:cNvSpPr txBox="1"/>
                      <wps:spPr>
                        <a:xfrm>
                          <a:off x="0" y="0"/>
                          <a:ext cx="1508760" cy="944880"/>
                        </a:xfrm>
                        <a:prstGeom prst="rect">
                          <a:avLst/>
                        </a:prstGeom>
                        <a:solidFill>
                          <a:schemeClr val="accent1">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4303F" w:rsidRDefault="00F4303F" w:rsidP="00F4303F">
                            <w:pPr>
                              <w:spacing w:after="0" w:line="240" w:lineRule="auto"/>
                              <w:jc w:val="center"/>
                              <w:rPr>
                                <w:rStyle w:val="fontstyle31"/>
                                <w:color w:val="000000" w:themeColor="text1"/>
                              </w:rPr>
                            </w:pPr>
                            <w:r>
                              <w:rPr>
                                <w:rFonts w:ascii="Times New Roman" w:hAnsi="Times New Roman" w:cs="Times New Roman"/>
                                <w:sz w:val="24"/>
                                <w:szCs w:val="24"/>
                              </w:rPr>
                              <w:t xml:space="preserve">N-Hexane Extracts </w:t>
                            </w:r>
                            <w:r>
                              <w:rPr>
                                <w:rStyle w:val="fontstyle31"/>
                                <w:color w:val="000000" w:themeColor="text1"/>
                              </w:rPr>
                              <w:t>HMLL</w:t>
                            </w:r>
                          </w:p>
                          <w:p w:rsidR="00F4303F" w:rsidRDefault="00F4303F" w:rsidP="00F4303F">
                            <w:pPr>
                              <w:spacing w:after="0" w:line="240" w:lineRule="auto"/>
                              <w:jc w:val="center"/>
                              <w:rPr>
                                <w:rStyle w:val="fontstyle31"/>
                                <w:color w:val="000000" w:themeColor="text1"/>
                              </w:rPr>
                            </w:pPr>
                            <w:r w:rsidRPr="001C52C7">
                              <w:rPr>
                                <w:rStyle w:val="fontstyle31"/>
                                <w:color w:val="000000" w:themeColor="text1"/>
                              </w:rPr>
                              <w:t>HMLB</w:t>
                            </w:r>
                          </w:p>
                          <w:p w:rsidR="00F4303F" w:rsidRDefault="00F4303F" w:rsidP="00F4303F">
                            <w:pPr>
                              <w:spacing w:after="0" w:line="240" w:lineRule="auto"/>
                              <w:jc w:val="center"/>
                              <w:rPr>
                                <w:rStyle w:val="fontstyle31"/>
                                <w:color w:val="000000" w:themeColor="text1"/>
                              </w:rPr>
                            </w:pPr>
                            <w:r w:rsidRPr="001C52C7">
                              <w:rPr>
                                <w:rStyle w:val="fontstyle31"/>
                                <w:color w:val="000000" w:themeColor="text1"/>
                              </w:rPr>
                              <w:t>HLDL</w:t>
                            </w:r>
                          </w:p>
                          <w:p w:rsidR="00F4303F" w:rsidRPr="001C52C7" w:rsidRDefault="00F4303F" w:rsidP="00F4303F">
                            <w:pPr>
                              <w:spacing w:after="0" w:line="240" w:lineRule="auto"/>
                              <w:jc w:val="center"/>
                              <w:rPr>
                                <w:rFonts w:ascii="Times New Roman" w:hAnsi="Times New Roman" w:cs="Times New Roman"/>
                                <w:sz w:val="24"/>
                                <w:szCs w:val="24"/>
                              </w:rPr>
                            </w:pPr>
                            <w:r w:rsidRPr="001C52C7">
                              <w:rPr>
                                <w:rStyle w:val="fontstyle31"/>
                                <w:color w:val="000000" w:themeColor="text1"/>
                              </w:rPr>
                              <w:t>HLDB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936955" id="Text Box 27" o:spid="_x0000_s1048" type="#_x0000_t202" style="position:absolute;margin-left:300pt;margin-top:18pt;width:118.8pt;height:74.4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" fillcolor="#deeaf6 [660]" strokeweight=".5pt">
                <v:textbox>
                  <w:txbxContent>
                    <w:p w:rsidR="00F4303F" w:rsidRDefault="00F4303F" w:rsidP="00F4303F">
                      <w:pPr>
                        <w:spacing w:after="0" w:line="240" w:lineRule="auto"/>
                        <w:jc w:val="center"/>
                        <w:rPr>
                          <w:rStyle w:val="fontstyle31"/>
                          <w:color w:val="000000" w:themeColor="text1"/>
                        </w:rPr>
                      </w:pPr>
                      <w:r>
                        <w:rPr>
                          <w:rFonts w:ascii="Times New Roman" w:hAnsi="Times New Roman" w:cs="Times New Roman"/>
                          <w:sz w:val="24"/>
                          <w:szCs w:val="24"/>
                        </w:rPr>
                        <w:t xml:space="preserve">N-Hexane Extracts </w:t>
                      </w:r>
                      <w:r>
                        <w:rPr>
                          <w:rStyle w:val="fontstyle31"/>
                          <w:color w:val="000000" w:themeColor="text1"/>
                        </w:rPr>
                        <w:t>HMLL</w:t>
                      </w:r>
                    </w:p>
                    <w:p w:rsidR="00F4303F" w:rsidRDefault="00F4303F" w:rsidP="00F4303F">
                      <w:pPr>
                        <w:spacing w:after="0" w:line="240" w:lineRule="auto"/>
                        <w:jc w:val="center"/>
                        <w:rPr>
                          <w:rStyle w:val="fontstyle31"/>
                          <w:color w:val="000000" w:themeColor="text1"/>
                        </w:rPr>
                      </w:pPr>
                      <w:r w:rsidRPr="001C52C7">
                        <w:rPr>
                          <w:rStyle w:val="fontstyle31"/>
                          <w:color w:val="000000" w:themeColor="text1"/>
                        </w:rPr>
                        <w:t>HMLB</w:t>
                      </w:r>
                    </w:p>
                    <w:p w:rsidR="00F4303F" w:rsidRDefault="00F4303F" w:rsidP="00F4303F">
                      <w:pPr>
                        <w:spacing w:after="0" w:line="240" w:lineRule="auto"/>
                        <w:jc w:val="center"/>
                        <w:rPr>
                          <w:rStyle w:val="fontstyle31"/>
                          <w:color w:val="000000" w:themeColor="text1"/>
                        </w:rPr>
                      </w:pPr>
                      <w:r w:rsidRPr="001C52C7">
                        <w:rPr>
                          <w:rStyle w:val="fontstyle31"/>
                          <w:color w:val="000000" w:themeColor="text1"/>
                        </w:rPr>
                        <w:t>HLDL</w:t>
                      </w:r>
                    </w:p>
                    <w:p w:rsidR="00F4303F" w:rsidRPr="001C52C7" w:rsidRDefault="00F4303F" w:rsidP="00F4303F">
                      <w:pPr>
                        <w:spacing w:after="0" w:line="240" w:lineRule="auto"/>
                        <w:jc w:val="center"/>
                        <w:rPr>
                          <w:rFonts w:ascii="Times New Roman" w:hAnsi="Times New Roman" w:cs="Times New Roman"/>
                          <w:sz w:val="24"/>
                          <w:szCs w:val="24"/>
                        </w:rPr>
                      </w:pPr>
                      <w:r w:rsidRPr="001C52C7">
                        <w:rPr>
                          <w:rStyle w:val="fontstyle31"/>
                          <w:color w:val="000000" w:themeColor="text1"/>
                        </w:rPr>
                        <w:t>HLDB</w:t>
                      </w:r>
                    </w:p>
                  </w:txbxContent>
                </v:textbox>
              </v:shape>
            </w:pict>
          </mc:Fallback>
        </mc:AlternateContent>
      </w:r>
      <w:r w:rsidRPr="00F4303F">
        <w:rPr>
          <w:rFonts w:ascii="Times New Roman" w:hAnsi="Times New Roman" w:cs="Times New Roman"/>
          <w:b/>
          <w:noProof/>
          <w:sz w:val="24"/>
          <w:szCs w:val="24"/>
        </w:rPr>
        <mc:AlternateContent>
          <mc:Choice Requires="wps">
            <w:drawing>
              <wp:anchor distT="0" distB="0" distL="114300" distR="114300" simplePos="0" relativeHeight="251686912" behindDoc="0" locked="0" layoutInCell="1" allowOverlap="1" wp14:anchorId="7DEC76B0" wp14:editId="73924614">
                <wp:simplePos x="0" y="0"/>
                <wp:positionH relativeFrom="column">
                  <wp:posOffset>213360</wp:posOffset>
                </wp:positionH>
                <wp:positionV relativeFrom="paragraph">
                  <wp:posOffset>213360</wp:posOffset>
                </wp:positionV>
                <wp:extent cx="1569720" cy="960120"/>
                <wp:effectExtent l="0" t="0" r="11430" b="11430"/>
                <wp:wrapNone/>
                <wp:docPr id="28" name="Text Box 28"/>
                <wp:cNvGraphicFramePr/>
                <a:graphic xmlns:a="http://schemas.openxmlformats.org/drawingml/2006/main">
                  <a:graphicData uri="http://schemas.microsoft.com/office/word/2010/wordprocessingShape">
                    <wps:wsp>
                      <wps:cNvSpPr txBox="1"/>
                      <wps:spPr>
                        <a:xfrm>
                          <a:off x="0" y="0"/>
                          <a:ext cx="1569720" cy="960120"/>
                        </a:xfrm>
                        <a:prstGeom prst="rect">
                          <a:avLst/>
                        </a:prstGeom>
                        <a:solidFill>
                          <a:schemeClr val="accent1">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4303F" w:rsidRDefault="00F4303F" w:rsidP="00F4303F">
                            <w:pPr>
                              <w:jc w:val="center"/>
                              <w:rPr>
                                <w:rFonts w:ascii="Times New Roman" w:hAnsi="Times New Roman" w:cs="Times New Roman"/>
                                <w:sz w:val="24"/>
                                <w:szCs w:val="24"/>
                              </w:rPr>
                            </w:pPr>
                          </w:p>
                          <w:p w:rsidR="00F4303F" w:rsidRPr="001B1045" w:rsidRDefault="00F4303F" w:rsidP="00F4303F">
                            <w:pPr>
                              <w:jc w:val="center"/>
                              <w:rPr>
                                <w:rFonts w:ascii="Times New Roman" w:hAnsi="Times New Roman" w:cs="Times New Roman"/>
                                <w:sz w:val="24"/>
                                <w:szCs w:val="24"/>
                              </w:rPr>
                            </w:pPr>
                            <w:r w:rsidRPr="001B1045">
                              <w:rPr>
                                <w:rFonts w:ascii="Times New Roman" w:hAnsi="Times New Roman" w:cs="Times New Roman"/>
                                <w:sz w:val="24"/>
                                <w:szCs w:val="24"/>
                              </w:rPr>
                              <w:t>Residual Plant Material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EC76B0" id="Text Box 28" o:spid="_x0000_s1049" type="#_x0000_t202" style="position:absolute;margin-left:16.8pt;margin-top:16.8pt;width:123.6pt;height:75.6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" fillcolor="#deeaf6 [660]" strokeweight=".5pt">
                <v:textbox>
                  <w:txbxContent>
                    <w:p w:rsidR="00F4303F" w:rsidRDefault="00F4303F" w:rsidP="00F4303F">
                      <w:pPr>
                        <w:jc w:val="center"/>
                        <w:rPr>
                          <w:rFonts w:ascii="Times New Roman" w:hAnsi="Times New Roman" w:cs="Times New Roman"/>
                          <w:sz w:val="24"/>
                          <w:szCs w:val="24"/>
                        </w:rPr>
                      </w:pPr>
                    </w:p>
                    <w:p w:rsidR="00F4303F" w:rsidRPr="001B1045" w:rsidRDefault="00F4303F" w:rsidP="00F4303F">
                      <w:pPr>
                        <w:jc w:val="center"/>
                        <w:rPr>
                          <w:rFonts w:ascii="Times New Roman" w:hAnsi="Times New Roman" w:cs="Times New Roman"/>
                          <w:sz w:val="24"/>
                          <w:szCs w:val="24"/>
                        </w:rPr>
                      </w:pPr>
                      <w:r w:rsidRPr="001B1045">
                        <w:rPr>
                          <w:rFonts w:ascii="Times New Roman" w:hAnsi="Times New Roman" w:cs="Times New Roman"/>
                          <w:sz w:val="24"/>
                          <w:szCs w:val="24"/>
                        </w:rPr>
                        <w:t>Residual Plant Material</w:t>
                      </w:r>
                    </w:p>
                  </w:txbxContent>
                </v:textbox>
              </v:shape>
            </w:pict>
          </mc:Fallback>
        </mc:AlternateContent>
      </w:r>
      <w:r w:rsidRPr="00F4303F">
        <w:rPr>
          <w:rFonts w:ascii="Times New Roman" w:hAnsi="Times New Roman" w:cs="Times New Roman"/>
          <w:b/>
          <w:noProof/>
          <w:sz w:val="24"/>
          <w:szCs w:val="24"/>
        </w:rPr>
        <mc:AlternateContent>
          <mc:Choice Requires="wps">
            <w:drawing>
              <wp:anchor distT="0" distB="0" distL="114300" distR="114300" simplePos="0" relativeHeight="251682816" behindDoc="0" locked="0" layoutInCell="1" allowOverlap="1" wp14:anchorId="4D976F1E" wp14:editId="458EA37F">
                <wp:simplePos x="0" y="0"/>
                <wp:positionH relativeFrom="column">
                  <wp:posOffset>4450080</wp:posOffset>
                </wp:positionH>
                <wp:positionV relativeFrom="paragraph">
                  <wp:posOffset>76200</wp:posOffset>
                </wp:positionV>
                <wp:extent cx="0" cy="121920"/>
                <wp:effectExtent l="0" t="0" r="19050" b="30480"/>
                <wp:wrapNone/>
                <wp:docPr id="29" name="Straight Connector 29"/>
                <wp:cNvGraphicFramePr/>
                <a:graphic xmlns:a="http://schemas.openxmlformats.org/drawingml/2006/main">
                  <a:graphicData uri="http://schemas.microsoft.com/office/word/2010/wordprocessingShape">
                    <wps:wsp>
                      <wps:cNvCnPr/>
                      <wps:spPr>
                        <a:xfrm>
                          <a:off x="0" y="0"/>
                          <a:ext cx="0" cy="1219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F8BDFC" id="Straight Connector 29"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350.4pt,6pt" to="350.4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" strokecolor="#5b9bd5 [3204]" strokeweight=".5pt">
                <v:stroke joinstyle="miter"/>
              </v:line>
            </w:pict>
          </mc:Fallback>
        </mc:AlternateContent>
      </w:r>
      <w:r w:rsidRPr="00F4303F">
        <w:rPr>
          <w:rFonts w:ascii="Times New Roman" w:hAnsi="Times New Roman" w:cs="Times New Roman"/>
          <w:b/>
          <w:noProof/>
          <w:sz w:val="24"/>
          <w:szCs w:val="24"/>
        </w:rPr>
        <mc:AlternateContent>
          <mc:Choice Requires="wps">
            <w:drawing>
              <wp:anchor distT="0" distB="0" distL="114300" distR="114300" simplePos="0" relativeHeight="251681792" behindDoc="0" locked="0" layoutInCell="1" allowOverlap="1" wp14:anchorId="0C231190" wp14:editId="38656D4C">
                <wp:simplePos x="0" y="0"/>
                <wp:positionH relativeFrom="column">
                  <wp:posOffset>1097280</wp:posOffset>
                </wp:positionH>
                <wp:positionV relativeFrom="paragraph">
                  <wp:posOffset>60960</wp:posOffset>
                </wp:positionV>
                <wp:extent cx="0" cy="121920"/>
                <wp:effectExtent l="0" t="0" r="19050" b="30480"/>
                <wp:wrapNone/>
                <wp:docPr id="37" name="Straight Connector 37"/>
                <wp:cNvGraphicFramePr/>
                <a:graphic xmlns:a="http://schemas.openxmlformats.org/drawingml/2006/main">
                  <a:graphicData uri="http://schemas.microsoft.com/office/word/2010/wordprocessingShape">
                    <wps:wsp>
                      <wps:cNvCnPr/>
                      <wps:spPr>
                        <a:xfrm>
                          <a:off x="0" y="0"/>
                          <a:ext cx="0" cy="1219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CB2C250" id="Straight Connector 37"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86.4pt,4.8pt" to="86.4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" strokecolor="#5b9bd5 [3204]" strokeweight=".5pt">
                <v:stroke joinstyle="miter"/>
              </v:line>
            </w:pict>
          </mc:Fallback>
        </mc:AlternateContent>
      </w:r>
      <w:r w:rsidRPr="00F4303F">
        <w:rPr>
          <w:rFonts w:ascii="Times New Roman" w:hAnsi="Times New Roman" w:cs="Times New Roman"/>
          <w:b/>
          <w:noProof/>
          <w:sz w:val="24"/>
          <w:szCs w:val="24"/>
        </w:rPr>
        <mc:AlternateContent>
          <mc:Choice Requires="wps">
            <w:drawing>
              <wp:anchor distT="0" distB="0" distL="114300" distR="114300" simplePos="0" relativeHeight="251680768" behindDoc="0" locked="0" layoutInCell="1" allowOverlap="1" wp14:anchorId="261EC7FD" wp14:editId="05EB046A">
                <wp:simplePos x="0" y="0"/>
                <wp:positionH relativeFrom="column">
                  <wp:posOffset>1082040</wp:posOffset>
                </wp:positionH>
                <wp:positionV relativeFrom="paragraph">
                  <wp:posOffset>60960</wp:posOffset>
                </wp:positionV>
                <wp:extent cx="3368040" cy="0"/>
                <wp:effectExtent l="19050" t="19050" r="3810" b="19050"/>
                <wp:wrapNone/>
                <wp:docPr id="38" name="Straight Connector 38"/>
                <wp:cNvGraphicFramePr/>
                <a:graphic xmlns:a="http://schemas.openxmlformats.org/drawingml/2006/main">
                  <a:graphicData uri="http://schemas.microsoft.com/office/word/2010/wordprocessingShape">
                    <wps:wsp>
                      <wps:cNvCnPr/>
                      <wps:spPr>
                        <a:xfrm flipH="1">
                          <a:off x="0" y="0"/>
                          <a:ext cx="3368040" cy="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2B1F20" id="Straight Connector 38" o:spid="_x0000_s1026" style="position:absolute;flip:x;z-index:251680768;visibility:visible;mso-wrap-style:square;mso-wrap-distance-left:9pt;mso-wrap-distance-top:0;mso-wrap-distance-right:9pt;mso-wrap-distance-bottom:0;mso-position-horizontal:absolute;mso-position-horizontal-relative:text;mso-position-vertical:absolute;mso-position-vertical-relative:text" from="85.2pt,4.8pt" to="350.4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" strokecolor="#5b9bd5 [3204]" strokeweight="3pt">
                <v:stroke joinstyle="miter"/>
              </v:line>
            </w:pict>
          </mc:Fallback>
        </mc:AlternateContent>
      </w:r>
      <w:r w:rsidRPr="00F4303F">
        <w:rPr>
          <w:rFonts w:ascii="Times New Roman" w:hAnsi="Times New Roman" w:cs="Times New Roman"/>
          <w:b/>
          <w:noProof/>
          <w:sz w:val="24"/>
          <w:szCs w:val="24"/>
        </w:rPr>
        <mc:AlternateContent>
          <mc:Choice Requires="wps">
            <w:drawing>
              <wp:anchor distT="0" distB="0" distL="114300" distR="114300" simplePos="0" relativeHeight="251674624" behindDoc="0" locked="0" layoutInCell="1" allowOverlap="1" wp14:anchorId="2414FF45" wp14:editId="5491CCB6">
                <wp:simplePos x="0" y="0"/>
                <wp:positionH relativeFrom="column">
                  <wp:posOffset>3703320</wp:posOffset>
                </wp:positionH>
                <wp:positionV relativeFrom="paragraph">
                  <wp:posOffset>198120</wp:posOffset>
                </wp:positionV>
                <wp:extent cx="1706880" cy="1051560"/>
                <wp:effectExtent l="342900" t="38100" r="45720" b="320040"/>
                <wp:wrapNone/>
                <wp:docPr id="39" name="Rectangle 39"/>
                <wp:cNvGraphicFramePr/>
                <a:graphic xmlns:a="http://schemas.openxmlformats.org/drawingml/2006/main">
                  <a:graphicData uri="http://schemas.microsoft.com/office/word/2010/wordprocessingShape">
                    <wps:wsp>
                      <wps:cNvSpPr/>
                      <wps:spPr>
                        <a:xfrm>
                          <a:off x="0" y="0"/>
                          <a:ext cx="1706880" cy="1051560"/>
                        </a:xfrm>
                        <a:prstGeom prst="rect">
                          <a:avLst/>
                        </a:prstGeom>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3C8749" id="Rectangle 39" o:spid="_x0000_s1026" style="position:absolute;margin-left:291.6pt;margin-top:15.6pt;width:134.4pt;height:82.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" fillcolor="#5b9bd5 [3204]" stroked="f" strokeweight="1pt">
                <v:shadow on="t" color="black" opacity="18350f" offset="-5.40094mm,4.37361mm"/>
              </v:rect>
            </w:pict>
          </mc:Fallback>
        </mc:AlternateContent>
      </w:r>
      <w:r w:rsidRPr="00F4303F">
        <w:rPr>
          <w:rFonts w:ascii="Times New Roman" w:hAnsi="Times New Roman" w:cs="Times New Roman"/>
          <w:b/>
          <w:noProof/>
          <w:sz w:val="24"/>
          <w:szCs w:val="24"/>
        </w:rPr>
        <mc:AlternateContent>
          <mc:Choice Requires="wps">
            <w:drawing>
              <wp:anchor distT="0" distB="0" distL="114300" distR="114300" simplePos="0" relativeHeight="251673600" behindDoc="0" locked="0" layoutInCell="1" allowOverlap="1" wp14:anchorId="7867495E" wp14:editId="2D768087">
                <wp:simplePos x="0" y="0"/>
                <wp:positionH relativeFrom="column">
                  <wp:posOffset>167640</wp:posOffset>
                </wp:positionH>
                <wp:positionV relativeFrom="paragraph">
                  <wp:posOffset>182880</wp:posOffset>
                </wp:positionV>
                <wp:extent cx="1706880" cy="1051560"/>
                <wp:effectExtent l="342900" t="38100" r="45720" b="320040"/>
                <wp:wrapNone/>
                <wp:docPr id="40" name="Rectangle 40"/>
                <wp:cNvGraphicFramePr/>
                <a:graphic xmlns:a="http://schemas.openxmlformats.org/drawingml/2006/main">
                  <a:graphicData uri="http://schemas.microsoft.com/office/word/2010/wordprocessingShape">
                    <wps:wsp>
                      <wps:cNvSpPr/>
                      <wps:spPr>
                        <a:xfrm>
                          <a:off x="0" y="0"/>
                          <a:ext cx="1706880" cy="1051560"/>
                        </a:xfrm>
                        <a:prstGeom prst="rect">
                          <a:avLst/>
                        </a:prstGeom>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CE0B15" id="Rectangle 40" o:spid="_x0000_s1026" style="position:absolute;margin-left:13.2pt;margin-top:14.4pt;width:134.4pt;height:82.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" fillcolor="#5b9bd5 [3204]" stroked="f" strokeweight="1pt">
                <v:shadow on="t" color="black" opacity="18350f" offset="-5.40094mm,4.37361mm"/>
              </v:rect>
            </w:pict>
          </mc:Fallback>
        </mc:AlternateContent>
      </w:r>
      <w:r w:rsidRPr="00F4303F">
        <w:rPr>
          <w:rFonts w:ascii="Times New Roman" w:hAnsi="Times New Roman" w:cs="Times New Roman"/>
          <w:b/>
          <w:sz w:val="24"/>
          <w:szCs w:val="24"/>
        </w:rPr>
        <w:tab/>
      </w:r>
      <w:r w:rsidRPr="00F4303F">
        <w:rPr>
          <w:rFonts w:ascii="Times New Roman" w:hAnsi="Times New Roman" w:cs="Times New Roman"/>
          <w:b/>
          <w:sz w:val="24"/>
          <w:szCs w:val="24"/>
        </w:rPr>
        <w:tab/>
      </w:r>
      <w:r w:rsidRPr="00F4303F">
        <w:rPr>
          <w:rFonts w:ascii="Times New Roman" w:hAnsi="Times New Roman" w:cs="Times New Roman"/>
          <w:b/>
          <w:sz w:val="24"/>
          <w:szCs w:val="24"/>
        </w:rPr>
        <w:tab/>
      </w:r>
      <w:r w:rsidRPr="00F4303F">
        <w:rPr>
          <w:rFonts w:ascii="Times New Roman" w:hAnsi="Times New Roman" w:cs="Times New Roman"/>
          <w:b/>
          <w:sz w:val="24"/>
          <w:szCs w:val="24"/>
        </w:rPr>
        <w:tab/>
      </w:r>
      <w:r w:rsidRPr="00F4303F">
        <w:rPr>
          <w:rFonts w:ascii="Times New Roman" w:hAnsi="Times New Roman" w:cs="Times New Roman"/>
          <w:b/>
          <w:sz w:val="24"/>
          <w:szCs w:val="24"/>
        </w:rPr>
        <w:tab/>
      </w:r>
      <w:r w:rsidRPr="00F4303F">
        <w:rPr>
          <w:rFonts w:ascii="Times New Roman" w:hAnsi="Times New Roman" w:cs="Times New Roman"/>
          <w:b/>
          <w:sz w:val="24"/>
          <w:szCs w:val="24"/>
        </w:rPr>
        <w:tab/>
      </w:r>
      <w:r w:rsidRPr="00F4303F">
        <w:rPr>
          <w:rFonts w:ascii="Times New Roman" w:hAnsi="Times New Roman" w:cs="Times New Roman"/>
          <w:b/>
          <w:sz w:val="24"/>
          <w:szCs w:val="24"/>
        </w:rPr>
        <w:tab/>
      </w:r>
      <w:r w:rsidRPr="00F4303F">
        <w:rPr>
          <w:rFonts w:ascii="Times New Roman" w:hAnsi="Times New Roman" w:cs="Times New Roman"/>
          <w:b/>
          <w:sz w:val="24"/>
          <w:szCs w:val="24"/>
        </w:rPr>
        <w:tab/>
      </w:r>
      <w:r w:rsidRPr="00F4303F">
        <w:rPr>
          <w:rFonts w:ascii="Times New Roman" w:hAnsi="Times New Roman" w:cs="Times New Roman"/>
          <w:b/>
          <w:sz w:val="24"/>
          <w:szCs w:val="24"/>
        </w:rPr>
        <w:tab/>
      </w:r>
      <w:r w:rsidRPr="00F4303F">
        <w:rPr>
          <w:rFonts w:ascii="Times New Roman" w:hAnsi="Times New Roman" w:cs="Times New Roman"/>
          <w:b/>
          <w:sz w:val="24"/>
          <w:szCs w:val="24"/>
        </w:rPr>
        <w:tab/>
      </w:r>
      <w:r w:rsidRPr="00F4303F">
        <w:rPr>
          <w:rFonts w:ascii="Times New Roman" w:hAnsi="Times New Roman" w:cs="Times New Roman"/>
          <w:b/>
          <w:sz w:val="24"/>
          <w:szCs w:val="24"/>
        </w:rPr>
        <w:tab/>
      </w:r>
    </w:p>
    <w:p w:rsidR="00F4303F" w:rsidRPr="00F4303F" w:rsidRDefault="00F4303F" w:rsidP="00F4303F">
      <w:pPr>
        <w:spacing w:after="0" w:line="480" w:lineRule="auto"/>
        <w:rPr>
          <w:rFonts w:ascii="Times New Roman" w:hAnsi="Times New Roman" w:cs="Times New Roman"/>
          <w:b/>
          <w:sz w:val="24"/>
          <w:szCs w:val="24"/>
        </w:rPr>
      </w:pPr>
    </w:p>
    <w:p w:rsidR="00F4303F" w:rsidRPr="00F4303F" w:rsidRDefault="00F4303F" w:rsidP="00F4303F">
      <w:pPr>
        <w:spacing w:after="0" w:line="480" w:lineRule="auto"/>
        <w:rPr>
          <w:rFonts w:ascii="Times New Roman" w:hAnsi="Times New Roman" w:cs="Times New Roman"/>
          <w:b/>
          <w:sz w:val="24"/>
          <w:szCs w:val="24"/>
        </w:rPr>
      </w:pPr>
    </w:p>
    <w:p w:rsidR="00F4303F" w:rsidRPr="00F4303F" w:rsidRDefault="00F4303F" w:rsidP="00F4303F">
      <w:pPr>
        <w:spacing w:after="0" w:line="480" w:lineRule="auto"/>
        <w:rPr>
          <w:rFonts w:ascii="Times New Roman" w:hAnsi="Times New Roman" w:cs="Times New Roman"/>
          <w:b/>
          <w:sz w:val="24"/>
          <w:szCs w:val="24"/>
        </w:rPr>
      </w:pPr>
      <w:r w:rsidRPr="00F4303F">
        <w:rPr>
          <w:rFonts w:ascii="Times New Roman" w:hAnsi="Times New Roman" w:cs="Times New Roman"/>
          <w:b/>
          <w:noProof/>
          <w:sz w:val="24"/>
          <w:szCs w:val="24"/>
        </w:rPr>
        <mc:AlternateContent>
          <mc:Choice Requires="wps">
            <w:drawing>
              <wp:anchor distT="0" distB="0" distL="114300" distR="114300" simplePos="0" relativeHeight="251696128" behindDoc="0" locked="0" layoutInCell="1" allowOverlap="1" wp14:anchorId="362D8BBE" wp14:editId="0C56C38E">
                <wp:simplePos x="0" y="0"/>
                <wp:positionH relativeFrom="column">
                  <wp:posOffset>1143000</wp:posOffset>
                </wp:positionH>
                <wp:positionV relativeFrom="paragraph">
                  <wp:posOffset>213360</wp:posOffset>
                </wp:positionV>
                <wp:extent cx="0" cy="624840"/>
                <wp:effectExtent l="19050" t="0" r="19050" b="22860"/>
                <wp:wrapNone/>
                <wp:docPr id="41" name="Straight Connector 41"/>
                <wp:cNvGraphicFramePr/>
                <a:graphic xmlns:a="http://schemas.openxmlformats.org/drawingml/2006/main">
                  <a:graphicData uri="http://schemas.microsoft.com/office/word/2010/wordprocessingShape">
                    <wps:wsp>
                      <wps:cNvCnPr/>
                      <wps:spPr>
                        <a:xfrm>
                          <a:off x="0" y="0"/>
                          <a:ext cx="0" cy="62484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6BEBD59" id="Straight Connector 41" o:spid="_x0000_s1026" style="position:absolute;z-index:251696128;visibility:visible;mso-wrap-style:square;mso-wrap-distance-left:9pt;mso-wrap-distance-top:0;mso-wrap-distance-right:9pt;mso-wrap-distance-bottom:0;mso-position-horizontal:absolute;mso-position-horizontal-relative:text;mso-position-vertical:absolute;mso-position-vertical-relative:text" from="90pt,16.8pt" to="90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" strokecolor="#5b9bd5 [3204]" strokeweight="3pt">
                <v:stroke joinstyle="miter"/>
              </v:line>
            </w:pict>
          </mc:Fallback>
        </mc:AlternateContent>
      </w:r>
      <w:r w:rsidRPr="00F4303F">
        <w:rPr>
          <w:rFonts w:ascii="Times New Roman" w:hAnsi="Times New Roman" w:cs="Times New Roman"/>
          <w:b/>
          <w:noProof/>
          <w:sz w:val="24"/>
          <w:szCs w:val="24"/>
        </w:rPr>
        <mc:AlternateContent>
          <mc:Choice Requires="wps">
            <w:drawing>
              <wp:anchor distT="0" distB="0" distL="114300" distR="114300" simplePos="0" relativeHeight="251689984" behindDoc="0" locked="0" layoutInCell="1" allowOverlap="1" wp14:anchorId="7798D5A8" wp14:editId="3D497B47">
                <wp:simplePos x="0" y="0"/>
                <wp:positionH relativeFrom="column">
                  <wp:posOffset>1143000</wp:posOffset>
                </wp:positionH>
                <wp:positionV relativeFrom="paragraph">
                  <wp:posOffset>198120</wp:posOffset>
                </wp:positionV>
                <wp:extent cx="0" cy="304800"/>
                <wp:effectExtent l="19050" t="0" r="19050" b="19050"/>
                <wp:wrapNone/>
                <wp:docPr id="42" name="Straight Connector 42"/>
                <wp:cNvGraphicFramePr/>
                <a:graphic xmlns:a="http://schemas.openxmlformats.org/drawingml/2006/main">
                  <a:graphicData uri="http://schemas.microsoft.com/office/word/2010/wordprocessingShape">
                    <wps:wsp>
                      <wps:cNvCnPr/>
                      <wps:spPr>
                        <a:xfrm>
                          <a:off x="0" y="0"/>
                          <a:ext cx="0" cy="30480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74E409" id="Straight Connector 42"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90pt,15.6pt" to="90pt,3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" strokecolor="#5b9bd5 [3204]" strokeweight="3pt">
                <v:stroke joinstyle="miter"/>
              </v:line>
            </w:pict>
          </mc:Fallback>
        </mc:AlternateContent>
      </w:r>
      <w:r w:rsidRPr="00F4303F">
        <w:rPr>
          <w:rFonts w:ascii="Times New Roman" w:hAnsi="Times New Roman" w:cs="Times New Roman"/>
          <w:b/>
          <w:sz w:val="24"/>
          <w:szCs w:val="24"/>
        </w:rPr>
        <w:tab/>
      </w:r>
      <w:r w:rsidRPr="00F4303F">
        <w:rPr>
          <w:rFonts w:ascii="Times New Roman" w:hAnsi="Times New Roman" w:cs="Times New Roman"/>
          <w:b/>
          <w:sz w:val="24"/>
          <w:szCs w:val="24"/>
        </w:rPr>
        <w:tab/>
      </w:r>
      <w:r w:rsidRPr="00F4303F">
        <w:rPr>
          <w:rFonts w:ascii="Times New Roman" w:hAnsi="Times New Roman" w:cs="Times New Roman"/>
          <w:b/>
          <w:sz w:val="24"/>
          <w:szCs w:val="24"/>
        </w:rPr>
        <w:tab/>
      </w:r>
      <w:r w:rsidRPr="00F4303F">
        <w:rPr>
          <w:rFonts w:ascii="Times New Roman" w:hAnsi="Times New Roman" w:cs="Times New Roman"/>
          <w:b/>
          <w:sz w:val="24"/>
          <w:szCs w:val="24"/>
        </w:rPr>
        <w:tab/>
      </w:r>
      <w:r w:rsidRPr="00F4303F">
        <w:rPr>
          <w:rFonts w:ascii="Times New Roman" w:hAnsi="Times New Roman" w:cs="Times New Roman"/>
          <w:b/>
          <w:sz w:val="24"/>
          <w:szCs w:val="24"/>
        </w:rPr>
        <w:tab/>
      </w:r>
    </w:p>
    <w:p w:rsidR="00F4303F" w:rsidRPr="00F4303F" w:rsidRDefault="00F4303F" w:rsidP="00F4303F">
      <w:pPr>
        <w:spacing w:after="0" w:line="480" w:lineRule="auto"/>
        <w:ind w:left="2160" w:firstLine="720"/>
        <w:rPr>
          <w:rFonts w:ascii="Times New Roman" w:hAnsi="Times New Roman" w:cs="Times New Roman"/>
          <w:b/>
          <w:sz w:val="24"/>
          <w:szCs w:val="24"/>
        </w:rPr>
      </w:pPr>
      <w:r w:rsidRPr="00F4303F">
        <w:rPr>
          <w:rFonts w:ascii="Times New Roman" w:hAnsi="Times New Roman" w:cs="Times New Roman"/>
          <w:noProof/>
          <w:sz w:val="24"/>
          <w:szCs w:val="24"/>
        </w:rPr>
        <mc:AlternateContent>
          <mc:Choice Requires="wps">
            <w:drawing>
              <wp:anchor distT="0" distB="0" distL="114300" distR="114300" simplePos="0" relativeHeight="251695104" behindDoc="0" locked="0" layoutInCell="1" allowOverlap="1" wp14:anchorId="470B2657" wp14:editId="11CA9F64">
                <wp:simplePos x="0" y="0"/>
                <wp:positionH relativeFrom="column">
                  <wp:posOffset>1158240</wp:posOffset>
                </wp:positionH>
                <wp:positionV relativeFrom="paragraph">
                  <wp:posOffset>76200</wp:posOffset>
                </wp:positionV>
                <wp:extent cx="685800" cy="15240"/>
                <wp:effectExtent l="38100" t="95250" r="0" b="99060"/>
                <wp:wrapNone/>
                <wp:docPr id="43" name="Straight Arrow Connector 43"/>
                <wp:cNvGraphicFramePr/>
                <a:graphic xmlns:a="http://schemas.openxmlformats.org/drawingml/2006/main">
                  <a:graphicData uri="http://schemas.microsoft.com/office/word/2010/wordprocessingShape">
                    <wps:wsp>
                      <wps:cNvCnPr/>
                      <wps:spPr>
                        <a:xfrm flipH="1">
                          <a:off x="0" y="0"/>
                          <a:ext cx="685800" cy="1524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9DC9A5E" id="Straight Arrow Connector 43" o:spid="_x0000_s1026" type="#_x0000_t32" style="position:absolute;margin-left:91.2pt;margin-top:6pt;width:54pt;height:1.2pt;flip:x;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" strokecolor="#5b9bd5 [3204]" strokeweight="3pt">
                <v:stroke endarrow="block" joinstyle="miter"/>
              </v:shape>
            </w:pict>
          </mc:Fallback>
        </mc:AlternateContent>
      </w:r>
      <w:r w:rsidRPr="00F4303F">
        <w:rPr>
          <w:rFonts w:ascii="Times New Roman" w:hAnsi="Times New Roman" w:cs="Times New Roman"/>
          <w:sz w:val="24"/>
          <w:szCs w:val="24"/>
        </w:rPr>
        <w:t>Extraction with Ethyl Acetate</w:t>
      </w:r>
    </w:p>
    <w:p w:rsidR="00F4303F" w:rsidRPr="00F4303F" w:rsidRDefault="00F4303F" w:rsidP="00F4303F">
      <w:pPr>
        <w:spacing w:after="0" w:line="480" w:lineRule="auto"/>
        <w:rPr>
          <w:rFonts w:ascii="Times New Roman" w:hAnsi="Times New Roman" w:cs="Times New Roman"/>
          <w:b/>
          <w:sz w:val="24"/>
          <w:szCs w:val="24"/>
        </w:rPr>
      </w:pPr>
      <w:r w:rsidRPr="00F4303F">
        <w:rPr>
          <w:rFonts w:ascii="Times New Roman" w:hAnsi="Times New Roman" w:cs="Times New Roman"/>
          <w:b/>
          <w:noProof/>
          <w:sz w:val="24"/>
          <w:szCs w:val="24"/>
        </w:rPr>
        <mc:AlternateContent>
          <mc:Choice Requires="wps">
            <w:drawing>
              <wp:anchor distT="0" distB="0" distL="114300" distR="114300" simplePos="0" relativeHeight="251693056" behindDoc="0" locked="0" layoutInCell="1" allowOverlap="1" wp14:anchorId="25517341" wp14:editId="40BF59BB">
                <wp:simplePos x="0" y="0"/>
                <wp:positionH relativeFrom="column">
                  <wp:posOffset>-381000</wp:posOffset>
                </wp:positionH>
                <wp:positionV relativeFrom="paragraph">
                  <wp:posOffset>365760</wp:posOffset>
                </wp:positionV>
                <wp:extent cx="1569720" cy="960120"/>
                <wp:effectExtent l="0" t="0" r="11430" b="11430"/>
                <wp:wrapNone/>
                <wp:docPr id="44" name="Text Box 44"/>
                <wp:cNvGraphicFramePr/>
                <a:graphic xmlns:a="http://schemas.openxmlformats.org/drawingml/2006/main">
                  <a:graphicData uri="http://schemas.microsoft.com/office/word/2010/wordprocessingShape">
                    <wps:wsp>
                      <wps:cNvSpPr txBox="1"/>
                      <wps:spPr>
                        <a:xfrm>
                          <a:off x="0" y="0"/>
                          <a:ext cx="1569720" cy="960120"/>
                        </a:xfrm>
                        <a:prstGeom prst="rect">
                          <a:avLst/>
                        </a:prstGeom>
                        <a:solidFill>
                          <a:schemeClr val="accent1">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4303F" w:rsidRDefault="00F4303F" w:rsidP="00F4303F">
                            <w:pPr>
                              <w:spacing w:after="0" w:line="240" w:lineRule="auto"/>
                              <w:jc w:val="center"/>
                              <w:rPr>
                                <w:rFonts w:ascii="Times New Roman" w:hAnsi="Times New Roman" w:cs="Times New Roman"/>
                                <w:sz w:val="24"/>
                                <w:szCs w:val="24"/>
                              </w:rPr>
                            </w:pPr>
                            <w:r w:rsidRPr="00C2172A">
                              <w:rPr>
                                <w:rFonts w:ascii="Times New Roman" w:hAnsi="Times New Roman" w:cs="Times New Roman"/>
                                <w:sz w:val="24"/>
                                <w:szCs w:val="24"/>
                              </w:rPr>
                              <w:t>Ethyl Acetate Extracts</w:t>
                            </w:r>
                          </w:p>
                          <w:p w:rsidR="00F4303F" w:rsidRDefault="00F4303F" w:rsidP="00F430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EMLL</w:t>
                            </w:r>
                          </w:p>
                          <w:p w:rsidR="00F4303F" w:rsidRDefault="00F4303F" w:rsidP="00F430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EMLB</w:t>
                            </w:r>
                          </w:p>
                          <w:p w:rsidR="00F4303F" w:rsidRDefault="00F4303F" w:rsidP="00F430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ELDL</w:t>
                            </w:r>
                          </w:p>
                          <w:p w:rsidR="00F4303F" w:rsidRDefault="00F4303F" w:rsidP="00F430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ELDB</w:t>
                            </w:r>
                          </w:p>
                          <w:p w:rsidR="00F4303F" w:rsidRPr="00C2172A" w:rsidRDefault="00F4303F" w:rsidP="00F4303F">
                            <w:pPr>
                              <w:spacing w:after="0" w:line="240" w:lineRule="auto"/>
                              <w:jc w:val="center"/>
                              <w:rPr>
                                <w:rFonts w:ascii="Times New Roman" w:hAnsi="Times New Roman" w:cs="Times New Roman"/>
                                <w:sz w:val="24"/>
                                <w:szCs w:val="24"/>
                              </w:rPr>
                            </w:pPr>
                          </w:p>
                          <w:p w:rsidR="00F4303F" w:rsidRPr="00C2172A" w:rsidRDefault="00F4303F" w:rsidP="00F4303F">
                            <w:pPr>
                              <w:spacing w:after="0" w:line="240" w:lineRule="auto"/>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517341" id="Text Box 44" o:spid="_x0000_s1050" type="#_x0000_t202" style="position:absolute;margin-left:-30pt;margin-top:28.8pt;width:123.6pt;height:75.6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" fillcolor="#deeaf6 [660]" strokeweight=".5pt">
                <v:textbox>
                  <w:txbxContent>
                    <w:p w:rsidR="00F4303F" w:rsidRDefault="00F4303F" w:rsidP="00F4303F">
                      <w:pPr>
                        <w:spacing w:after="0" w:line="240" w:lineRule="auto"/>
                        <w:jc w:val="center"/>
                        <w:rPr>
                          <w:rFonts w:ascii="Times New Roman" w:hAnsi="Times New Roman" w:cs="Times New Roman"/>
                          <w:sz w:val="24"/>
                          <w:szCs w:val="24"/>
                        </w:rPr>
                      </w:pPr>
                      <w:r w:rsidRPr="00C2172A">
                        <w:rPr>
                          <w:rFonts w:ascii="Times New Roman" w:hAnsi="Times New Roman" w:cs="Times New Roman"/>
                          <w:sz w:val="24"/>
                          <w:szCs w:val="24"/>
                        </w:rPr>
                        <w:t>Ethyl Acetate Extracts</w:t>
                      </w:r>
                    </w:p>
                    <w:p w:rsidR="00F4303F" w:rsidRDefault="00F4303F" w:rsidP="00F430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EMLL</w:t>
                      </w:r>
                    </w:p>
                    <w:p w:rsidR="00F4303F" w:rsidRDefault="00F4303F" w:rsidP="00F430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EMLB</w:t>
                      </w:r>
                    </w:p>
                    <w:p w:rsidR="00F4303F" w:rsidRDefault="00F4303F" w:rsidP="00F430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ELDL</w:t>
                      </w:r>
                    </w:p>
                    <w:p w:rsidR="00F4303F" w:rsidRDefault="00F4303F" w:rsidP="00F430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ELDB</w:t>
                      </w:r>
                    </w:p>
                    <w:p w:rsidR="00F4303F" w:rsidRPr="00C2172A" w:rsidRDefault="00F4303F" w:rsidP="00F4303F">
                      <w:pPr>
                        <w:spacing w:after="0" w:line="240" w:lineRule="auto"/>
                        <w:jc w:val="center"/>
                        <w:rPr>
                          <w:rFonts w:ascii="Times New Roman" w:hAnsi="Times New Roman" w:cs="Times New Roman"/>
                          <w:sz w:val="24"/>
                          <w:szCs w:val="24"/>
                        </w:rPr>
                      </w:pPr>
                    </w:p>
                    <w:p w:rsidR="00F4303F" w:rsidRPr="00C2172A" w:rsidRDefault="00F4303F" w:rsidP="00F4303F">
                      <w:pPr>
                        <w:spacing w:after="0" w:line="240" w:lineRule="auto"/>
                        <w:jc w:val="center"/>
                        <w:rPr>
                          <w:rFonts w:ascii="Times New Roman" w:hAnsi="Times New Roman" w:cs="Times New Roman"/>
                          <w:sz w:val="24"/>
                          <w:szCs w:val="24"/>
                        </w:rPr>
                      </w:pPr>
                    </w:p>
                  </w:txbxContent>
                </v:textbox>
              </v:shape>
            </w:pict>
          </mc:Fallback>
        </mc:AlternateContent>
      </w:r>
      <w:r w:rsidRPr="00F4303F">
        <w:rPr>
          <w:rFonts w:ascii="Times New Roman" w:hAnsi="Times New Roman" w:cs="Times New Roman"/>
          <w:b/>
          <w:noProof/>
          <w:sz w:val="24"/>
          <w:szCs w:val="24"/>
        </w:rPr>
        <mc:AlternateContent>
          <mc:Choice Requires="wps">
            <w:drawing>
              <wp:anchor distT="0" distB="0" distL="114300" distR="114300" simplePos="0" relativeHeight="251676672" behindDoc="0" locked="0" layoutInCell="1" allowOverlap="1" wp14:anchorId="07E241F7" wp14:editId="0E094AD8">
                <wp:simplePos x="0" y="0"/>
                <wp:positionH relativeFrom="column">
                  <wp:posOffset>2788920</wp:posOffset>
                </wp:positionH>
                <wp:positionV relativeFrom="paragraph">
                  <wp:posOffset>335280</wp:posOffset>
                </wp:positionV>
                <wp:extent cx="1706880" cy="1051560"/>
                <wp:effectExtent l="342900" t="38100" r="45720" b="320040"/>
                <wp:wrapNone/>
                <wp:docPr id="45" name="Rectangle 45"/>
                <wp:cNvGraphicFramePr/>
                <a:graphic xmlns:a="http://schemas.openxmlformats.org/drawingml/2006/main">
                  <a:graphicData uri="http://schemas.microsoft.com/office/word/2010/wordprocessingShape">
                    <wps:wsp>
                      <wps:cNvSpPr/>
                      <wps:spPr>
                        <a:xfrm>
                          <a:off x="0" y="0"/>
                          <a:ext cx="1706880" cy="1051560"/>
                        </a:xfrm>
                        <a:prstGeom prst="rect">
                          <a:avLst/>
                        </a:prstGeom>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7A6160" id="Rectangle 45" o:spid="_x0000_s1026" style="position:absolute;margin-left:219.6pt;margin-top:26.4pt;width:134.4pt;height:82.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" fillcolor="#5b9bd5 [3204]" stroked="f" strokeweight="1pt">
                <v:shadow on="t" color="black" opacity="18350f" offset="-5.40094mm,4.37361mm"/>
              </v:rect>
            </w:pict>
          </mc:Fallback>
        </mc:AlternateContent>
      </w:r>
      <w:r w:rsidRPr="00F4303F">
        <w:rPr>
          <w:rFonts w:ascii="Times New Roman" w:hAnsi="Times New Roman" w:cs="Times New Roman"/>
          <w:b/>
          <w:noProof/>
          <w:sz w:val="24"/>
          <w:szCs w:val="24"/>
        </w:rPr>
        <mc:AlternateContent>
          <mc:Choice Requires="wps">
            <w:drawing>
              <wp:anchor distT="0" distB="0" distL="114300" distR="114300" simplePos="0" relativeHeight="251692032" behindDoc="0" locked="0" layoutInCell="1" allowOverlap="1" wp14:anchorId="1588F718" wp14:editId="427C1728">
                <wp:simplePos x="0" y="0"/>
                <wp:positionH relativeFrom="column">
                  <wp:posOffset>3352800</wp:posOffset>
                </wp:positionH>
                <wp:positionV relativeFrom="paragraph">
                  <wp:posOffset>152400</wp:posOffset>
                </wp:positionV>
                <wp:extent cx="0" cy="182880"/>
                <wp:effectExtent l="0" t="0" r="19050" b="26670"/>
                <wp:wrapNone/>
                <wp:docPr id="46" name="Straight Connector 46"/>
                <wp:cNvGraphicFramePr/>
                <a:graphic xmlns:a="http://schemas.openxmlformats.org/drawingml/2006/main">
                  <a:graphicData uri="http://schemas.microsoft.com/office/word/2010/wordprocessingShape">
                    <wps:wsp>
                      <wps:cNvCnPr/>
                      <wps:spPr>
                        <a:xfrm>
                          <a:off x="0" y="0"/>
                          <a:ext cx="0" cy="1828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46650A" id="Straight Connector 46"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264pt,12pt" to="264pt,2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" strokecolor="#5b9bd5 [3204]" strokeweight=".5pt">
                <v:stroke joinstyle="miter"/>
              </v:line>
            </w:pict>
          </mc:Fallback>
        </mc:AlternateContent>
      </w:r>
      <w:r w:rsidRPr="00F4303F">
        <w:rPr>
          <w:rFonts w:ascii="Times New Roman" w:hAnsi="Times New Roman" w:cs="Times New Roman"/>
          <w:b/>
          <w:noProof/>
          <w:sz w:val="24"/>
          <w:szCs w:val="24"/>
        </w:rPr>
        <mc:AlternateContent>
          <mc:Choice Requires="wps">
            <w:drawing>
              <wp:anchor distT="0" distB="0" distL="114300" distR="114300" simplePos="0" relativeHeight="251691008" behindDoc="0" locked="0" layoutInCell="1" allowOverlap="1" wp14:anchorId="2D911F4A" wp14:editId="336A37D8">
                <wp:simplePos x="0" y="0"/>
                <wp:positionH relativeFrom="column">
                  <wp:posOffset>15240</wp:posOffset>
                </wp:positionH>
                <wp:positionV relativeFrom="paragraph">
                  <wp:posOffset>137160</wp:posOffset>
                </wp:positionV>
                <wp:extent cx="0" cy="198120"/>
                <wp:effectExtent l="0" t="0" r="19050" b="30480"/>
                <wp:wrapNone/>
                <wp:docPr id="47" name="Straight Connector 47"/>
                <wp:cNvGraphicFramePr/>
                <a:graphic xmlns:a="http://schemas.openxmlformats.org/drawingml/2006/main">
                  <a:graphicData uri="http://schemas.microsoft.com/office/word/2010/wordprocessingShape">
                    <wps:wsp>
                      <wps:cNvCnPr/>
                      <wps:spPr>
                        <a:xfrm>
                          <a:off x="0" y="0"/>
                          <a:ext cx="0" cy="1981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65C2DA7" id="Straight Connector 47"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1.2pt,10.8pt" to="1.2pt,2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" strokecolor="#5b9bd5 [3204]" strokeweight=".5pt">
                <v:stroke joinstyle="miter"/>
              </v:line>
            </w:pict>
          </mc:Fallback>
        </mc:AlternateContent>
      </w:r>
      <w:r w:rsidRPr="00F4303F">
        <w:rPr>
          <w:rFonts w:ascii="Times New Roman" w:hAnsi="Times New Roman" w:cs="Times New Roman"/>
          <w:b/>
          <w:noProof/>
          <w:sz w:val="24"/>
          <w:szCs w:val="24"/>
        </w:rPr>
        <mc:AlternateContent>
          <mc:Choice Requires="wps">
            <w:drawing>
              <wp:anchor distT="0" distB="0" distL="114300" distR="114300" simplePos="0" relativeHeight="251688960" behindDoc="0" locked="0" layoutInCell="1" allowOverlap="1" wp14:anchorId="0CED2AC5" wp14:editId="018E7E1E">
                <wp:simplePos x="0" y="0"/>
                <wp:positionH relativeFrom="margin">
                  <wp:align>left</wp:align>
                </wp:positionH>
                <wp:positionV relativeFrom="paragraph">
                  <wp:posOffset>137160</wp:posOffset>
                </wp:positionV>
                <wp:extent cx="3368040" cy="0"/>
                <wp:effectExtent l="19050" t="19050" r="3810" b="19050"/>
                <wp:wrapNone/>
                <wp:docPr id="48" name="Straight Connector 48"/>
                <wp:cNvGraphicFramePr/>
                <a:graphic xmlns:a="http://schemas.openxmlformats.org/drawingml/2006/main">
                  <a:graphicData uri="http://schemas.microsoft.com/office/word/2010/wordprocessingShape">
                    <wps:wsp>
                      <wps:cNvCnPr/>
                      <wps:spPr>
                        <a:xfrm flipH="1">
                          <a:off x="0" y="0"/>
                          <a:ext cx="3368040" cy="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CF8407C" id="Straight Connector 48" o:spid="_x0000_s1026" style="position:absolute;flip:x;z-index:251688960;visibility:visible;mso-wrap-style:square;mso-wrap-distance-left:9pt;mso-wrap-distance-top:0;mso-wrap-distance-right:9pt;mso-wrap-distance-bottom:0;mso-position-horizontal:left;mso-position-horizontal-relative:margin;mso-position-vertical:absolute;mso-position-vertical-relative:text" from="0,10.8pt" to="265.2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" strokecolor="#5b9bd5 [3204]" strokeweight="3pt">
                <v:stroke joinstyle="miter"/>
                <w10:wrap anchorx="margin"/>
              </v:line>
            </w:pict>
          </mc:Fallback>
        </mc:AlternateContent>
      </w:r>
      <w:r w:rsidRPr="00F4303F">
        <w:rPr>
          <w:rFonts w:ascii="Times New Roman" w:hAnsi="Times New Roman" w:cs="Times New Roman"/>
          <w:b/>
          <w:noProof/>
          <w:sz w:val="24"/>
          <w:szCs w:val="24"/>
        </w:rPr>
        <mc:AlternateContent>
          <mc:Choice Requires="wps">
            <w:drawing>
              <wp:anchor distT="0" distB="0" distL="114300" distR="114300" simplePos="0" relativeHeight="251675648" behindDoc="0" locked="0" layoutInCell="1" allowOverlap="1" wp14:anchorId="5289015D" wp14:editId="6D063D07">
                <wp:simplePos x="0" y="0"/>
                <wp:positionH relativeFrom="column">
                  <wp:posOffset>-457200</wp:posOffset>
                </wp:positionH>
                <wp:positionV relativeFrom="paragraph">
                  <wp:posOffset>335280</wp:posOffset>
                </wp:positionV>
                <wp:extent cx="1706880" cy="1051560"/>
                <wp:effectExtent l="342900" t="38100" r="45720" b="320040"/>
                <wp:wrapNone/>
                <wp:docPr id="49" name="Rectangle 49"/>
                <wp:cNvGraphicFramePr/>
                <a:graphic xmlns:a="http://schemas.openxmlformats.org/drawingml/2006/main">
                  <a:graphicData uri="http://schemas.microsoft.com/office/word/2010/wordprocessingShape">
                    <wps:wsp>
                      <wps:cNvSpPr/>
                      <wps:spPr>
                        <a:xfrm>
                          <a:off x="0" y="0"/>
                          <a:ext cx="1706880" cy="1051560"/>
                        </a:xfrm>
                        <a:prstGeom prst="rect">
                          <a:avLst/>
                        </a:prstGeom>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DA5FA9" id="Rectangle 49" o:spid="_x0000_s1026" style="position:absolute;margin-left:-36pt;margin-top:26.4pt;width:134.4pt;height:82.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" fillcolor="#5b9bd5 [3204]" stroked="f" strokeweight="1pt">
                <v:shadow on="t" color="black" opacity="18350f" offset="-5.40094mm,4.37361mm"/>
              </v:rect>
            </w:pict>
          </mc:Fallback>
        </mc:AlternateContent>
      </w:r>
    </w:p>
    <w:p w:rsidR="00F4303F" w:rsidRPr="00F4303F" w:rsidRDefault="00F4303F" w:rsidP="00F4303F">
      <w:pPr>
        <w:spacing w:after="0" w:line="480" w:lineRule="auto"/>
        <w:rPr>
          <w:rFonts w:ascii="Times New Roman" w:hAnsi="Times New Roman" w:cs="Times New Roman"/>
          <w:b/>
          <w:sz w:val="24"/>
          <w:szCs w:val="24"/>
        </w:rPr>
      </w:pPr>
      <w:r w:rsidRPr="00F4303F">
        <w:rPr>
          <w:rFonts w:ascii="Times New Roman" w:hAnsi="Times New Roman" w:cs="Times New Roman"/>
          <w:b/>
          <w:noProof/>
          <w:sz w:val="24"/>
          <w:szCs w:val="24"/>
        </w:rPr>
        <mc:AlternateContent>
          <mc:Choice Requires="wps">
            <w:drawing>
              <wp:anchor distT="0" distB="0" distL="114300" distR="114300" simplePos="0" relativeHeight="251694080" behindDoc="0" locked="0" layoutInCell="1" allowOverlap="1" wp14:anchorId="23601E98" wp14:editId="39827A2C">
                <wp:simplePos x="0" y="0"/>
                <wp:positionH relativeFrom="column">
                  <wp:posOffset>2895600</wp:posOffset>
                </wp:positionH>
                <wp:positionV relativeFrom="paragraph">
                  <wp:posOffset>15240</wp:posOffset>
                </wp:positionV>
                <wp:extent cx="1539240" cy="960120"/>
                <wp:effectExtent l="0" t="0" r="22860" b="11430"/>
                <wp:wrapNone/>
                <wp:docPr id="50" name="Text Box 50"/>
                <wp:cNvGraphicFramePr/>
                <a:graphic xmlns:a="http://schemas.openxmlformats.org/drawingml/2006/main">
                  <a:graphicData uri="http://schemas.microsoft.com/office/word/2010/wordprocessingShape">
                    <wps:wsp>
                      <wps:cNvSpPr txBox="1"/>
                      <wps:spPr>
                        <a:xfrm>
                          <a:off x="0" y="0"/>
                          <a:ext cx="1539240" cy="960120"/>
                        </a:xfrm>
                        <a:prstGeom prst="rect">
                          <a:avLst/>
                        </a:prstGeom>
                        <a:solidFill>
                          <a:schemeClr val="accent1">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4303F" w:rsidRDefault="00F4303F" w:rsidP="00F4303F">
                            <w:pPr>
                              <w:jc w:val="center"/>
                              <w:rPr>
                                <w:rFonts w:ascii="Times New Roman" w:hAnsi="Times New Roman" w:cs="Times New Roman"/>
                                <w:sz w:val="24"/>
                                <w:szCs w:val="24"/>
                              </w:rPr>
                            </w:pPr>
                          </w:p>
                          <w:p w:rsidR="00F4303F" w:rsidRPr="001B1045" w:rsidRDefault="00F4303F" w:rsidP="00F4303F">
                            <w:pPr>
                              <w:jc w:val="center"/>
                              <w:rPr>
                                <w:rFonts w:ascii="Times New Roman" w:hAnsi="Times New Roman" w:cs="Times New Roman"/>
                                <w:sz w:val="24"/>
                                <w:szCs w:val="24"/>
                              </w:rPr>
                            </w:pPr>
                            <w:r w:rsidRPr="001B1045">
                              <w:rPr>
                                <w:rFonts w:ascii="Times New Roman" w:hAnsi="Times New Roman" w:cs="Times New Roman"/>
                                <w:sz w:val="24"/>
                                <w:szCs w:val="24"/>
                              </w:rPr>
                              <w:t>Residual Plant Material</w:t>
                            </w:r>
                          </w:p>
                          <w:p w:rsidR="00F4303F" w:rsidRDefault="00F4303F" w:rsidP="00F4303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601E98" id="Text Box 50" o:spid="_x0000_s1051" type="#_x0000_t202" style="position:absolute;margin-left:228pt;margin-top:1.2pt;width:121.2pt;height:75.6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" fillcolor="#deeaf6 [660]" strokeweight=".5pt">
                <v:textbox>
                  <w:txbxContent>
                    <w:p w:rsidR="00F4303F" w:rsidRDefault="00F4303F" w:rsidP="00F4303F">
                      <w:pPr>
                        <w:jc w:val="center"/>
                        <w:rPr>
                          <w:rFonts w:ascii="Times New Roman" w:hAnsi="Times New Roman" w:cs="Times New Roman"/>
                          <w:sz w:val="24"/>
                          <w:szCs w:val="24"/>
                        </w:rPr>
                      </w:pPr>
                    </w:p>
                    <w:p w:rsidR="00F4303F" w:rsidRPr="001B1045" w:rsidRDefault="00F4303F" w:rsidP="00F4303F">
                      <w:pPr>
                        <w:jc w:val="center"/>
                        <w:rPr>
                          <w:rFonts w:ascii="Times New Roman" w:hAnsi="Times New Roman" w:cs="Times New Roman"/>
                          <w:sz w:val="24"/>
                          <w:szCs w:val="24"/>
                        </w:rPr>
                      </w:pPr>
                      <w:r w:rsidRPr="001B1045">
                        <w:rPr>
                          <w:rFonts w:ascii="Times New Roman" w:hAnsi="Times New Roman" w:cs="Times New Roman"/>
                          <w:sz w:val="24"/>
                          <w:szCs w:val="24"/>
                        </w:rPr>
                        <w:t>Residual Plant Material</w:t>
                      </w:r>
                    </w:p>
                    <w:p w:rsidR="00F4303F" w:rsidRDefault="00F4303F" w:rsidP="00F4303F"/>
                  </w:txbxContent>
                </v:textbox>
              </v:shape>
            </w:pict>
          </mc:Fallback>
        </mc:AlternateContent>
      </w:r>
    </w:p>
    <w:p w:rsidR="00F4303F" w:rsidRPr="00F4303F" w:rsidRDefault="00F4303F" w:rsidP="00F4303F">
      <w:pPr>
        <w:spacing w:after="0" w:line="480" w:lineRule="auto"/>
        <w:rPr>
          <w:rFonts w:ascii="Times New Roman" w:hAnsi="Times New Roman" w:cs="Times New Roman"/>
          <w:b/>
          <w:sz w:val="24"/>
          <w:szCs w:val="24"/>
        </w:rPr>
      </w:pPr>
    </w:p>
    <w:p w:rsidR="00F4303F" w:rsidRPr="00F4303F" w:rsidRDefault="00F4303F" w:rsidP="00F4303F">
      <w:pPr>
        <w:spacing w:after="0" w:line="480" w:lineRule="auto"/>
        <w:rPr>
          <w:rFonts w:ascii="Times New Roman" w:hAnsi="Times New Roman" w:cs="Times New Roman"/>
          <w:b/>
          <w:sz w:val="24"/>
          <w:szCs w:val="24"/>
        </w:rPr>
      </w:pPr>
      <w:r w:rsidRPr="00F4303F">
        <w:rPr>
          <w:rFonts w:ascii="Times New Roman" w:hAnsi="Times New Roman" w:cs="Times New Roman"/>
          <w:b/>
          <w:noProof/>
          <w:sz w:val="24"/>
          <w:szCs w:val="24"/>
        </w:rPr>
        <mc:AlternateContent>
          <mc:Choice Requires="wps">
            <w:drawing>
              <wp:anchor distT="0" distB="0" distL="114300" distR="114300" simplePos="0" relativeHeight="251700224" behindDoc="0" locked="0" layoutInCell="1" allowOverlap="1" wp14:anchorId="5D95B25D" wp14:editId="52E88575">
                <wp:simplePos x="0" y="0"/>
                <wp:positionH relativeFrom="column">
                  <wp:posOffset>3672840</wp:posOffset>
                </wp:positionH>
                <wp:positionV relativeFrom="paragraph">
                  <wp:posOffset>335915</wp:posOffset>
                </wp:positionV>
                <wp:extent cx="0" cy="624840"/>
                <wp:effectExtent l="19050" t="0" r="19050" b="22860"/>
                <wp:wrapNone/>
                <wp:docPr id="51" name="Straight Connector 51"/>
                <wp:cNvGraphicFramePr/>
                <a:graphic xmlns:a="http://schemas.openxmlformats.org/drawingml/2006/main">
                  <a:graphicData uri="http://schemas.microsoft.com/office/word/2010/wordprocessingShape">
                    <wps:wsp>
                      <wps:cNvCnPr/>
                      <wps:spPr>
                        <a:xfrm>
                          <a:off x="0" y="0"/>
                          <a:ext cx="0" cy="62484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86358AB" id="Straight Connector 51"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text" from="289.2pt,26.45pt" to="289.2pt,7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" strokecolor="#5b9bd5 [3204]" strokeweight="3pt">
                <v:stroke joinstyle="miter"/>
              </v:line>
            </w:pict>
          </mc:Fallback>
        </mc:AlternateContent>
      </w:r>
    </w:p>
    <w:p w:rsidR="00F4303F" w:rsidRPr="00F4303F" w:rsidRDefault="00F4303F" w:rsidP="00F4303F">
      <w:pPr>
        <w:spacing w:after="0" w:line="480" w:lineRule="auto"/>
        <w:rPr>
          <w:rFonts w:ascii="Times New Roman" w:hAnsi="Times New Roman" w:cs="Times New Roman"/>
          <w:b/>
          <w:sz w:val="24"/>
          <w:szCs w:val="24"/>
        </w:rPr>
      </w:pPr>
    </w:p>
    <w:p w:rsidR="00F4303F" w:rsidRPr="00F4303F" w:rsidRDefault="00F4303F" w:rsidP="00F4303F">
      <w:pPr>
        <w:spacing w:after="0" w:line="480" w:lineRule="auto"/>
        <w:rPr>
          <w:rFonts w:ascii="Times New Roman" w:hAnsi="Times New Roman" w:cs="Times New Roman"/>
          <w:b/>
          <w:sz w:val="24"/>
          <w:szCs w:val="24"/>
        </w:rPr>
      </w:pPr>
      <w:r w:rsidRPr="00F4303F">
        <w:rPr>
          <w:rFonts w:ascii="Times New Roman" w:hAnsi="Times New Roman" w:cs="Times New Roman"/>
          <w:noProof/>
          <w:sz w:val="24"/>
          <w:szCs w:val="24"/>
        </w:rPr>
        <mc:AlternateContent>
          <mc:Choice Requires="wps">
            <w:drawing>
              <wp:anchor distT="0" distB="0" distL="114300" distR="114300" simplePos="0" relativeHeight="251782144" behindDoc="0" locked="0" layoutInCell="1" allowOverlap="1" wp14:anchorId="3D54B405" wp14:editId="758AE779">
                <wp:simplePos x="0" y="0"/>
                <wp:positionH relativeFrom="column">
                  <wp:posOffset>2339788</wp:posOffset>
                </wp:positionH>
                <wp:positionV relativeFrom="paragraph">
                  <wp:posOffset>108211</wp:posOffset>
                </wp:positionV>
                <wp:extent cx="1344706" cy="0"/>
                <wp:effectExtent l="0" t="95250" r="0" b="95250"/>
                <wp:wrapNone/>
                <wp:docPr id="109" name="Straight Arrow Connector 109"/>
                <wp:cNvGraphicFramePr/>
                <a:graphic xmlns:a="http://schemas.openxmlformats.org/drawingml/2006/main">
                  <a:graphicData uri="http://schemas.microsoft.com/office/word/2010/wordprocessingShape">
                    <wps:wsp>
                      <wps:cNvCnPr/>
                      <wps:spPr>
                        <a:xfrm>
                          <a:off x="0" y="0"/>
                          <a:ext cx="1344706" cy="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38A6A99" id="Straight Arrow Connector 109" o:spid="_x0000_s1026" type="#_x0000_t32" style="position:absolute;margin-left:184.25pt;margin-top:8.5pt;width:105.9pt;height:0;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" strokecolor="#5b9bd5 [3204]" strokeweight="3pt">
                <v:stroke endarrow="block" joinstyle="miter"/>
              </v:shap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699200" behindDoc="0" locked="0" layoutInCell="1" allowOverlap="1" wp14:anchorId="6CDF0DFB" wp14:editId="44284E4B">
                <wp:simplePos x="0" y="0"/>
                <wp:positionH relativeFrom="column">
                  <wp:posOffset>5090160</wp:posOffset>
                </wp:positionH>
                <wp:positionV relativeFrom="paragraph">
                  <wp:posOffset>259715</wp:posOffset>
                </wp:positionV>
                <wp:extent cx="0" cy="243840"/>
                <wp:effectExtent l="0" t="0" r="19050" b="22860"/>
                <wp:wrapNone/>
                <wp:docPr id="53" name="Straight Connector 53"/>
                <wp:cNvGraphicFramePr/>
                <a:graphic xmlns:a="http://schemas.openxmlformats.org/drawingml/2006/main">
                  <a:graphicData uri="http://schemas.microsoft.com/office/word/2010/wordprocessingShape">
                    <wps:wsp>
                      <wps:cNvCnPr/>
                      <wps:spPr>
                        <a:xfrm>
                          <a:off x="0" y="0"/>
                          <a:ext cx="0" cy="2438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1F7086" id="Straight Connector 53" o:spid="_x0000_s1026" style="position:absolute;z-index:251699200;visibility:visible;mso-wrap-style:square;mso-wrap-distance-left:9pt;mso-wrap-distance-top:0;mso-wrap-distance-right:9pt;mso-wrap-distance-bottom:0;mso-position-horizontal:absolute;mso-position-horizontal-relative:text;mso-position-vertical:absolute;mso-position-vertical-relative:text" from="400.8pt,20.45pt" to="400.8pt,3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" strokecolor="#5b9bd5 [3204]" strokeweight=".5pt">
                <v:stroke joinstyle="miter"/>
              </v:lin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698176" behindDoc="0" locked="0" layoutInCell="1" allowOverlap="1" wp14:anchorId="595073AD" wp14:editId="7E72AB48">
                <wp:simplePos x="0" y="0"/>
                <wp:positionH relativeFrom="column">
                  <wp:posOffset>2453640</wp:posOffset>
                </wp:positionH>
                <wp:positionV relativeFrom="paragraph">
                  <wp:posOffset>229235</wp:posOffset>
                </wp:positionV>
                <wp:extent cx="15240" cy="228600"/>
                <wp:effectExtent l="0" t="0" r="22860" b="19050"/>
                <wp:wrapNone/>
                <wp:docPr id="54" name="Straight Connector 54"/>
                <wp:cNvGraphicFramePr/>
                <a:graphic xmlns:a="http://schemas.openxmlformats.org/drawingml/2006/main">
                  <a:graphicData uri="http://schemas.microsoft.com/office/word/2010/wordprocessingShape">
                    <wps:wsp>
                      <wps:cNvCnPr/>
                      <wps:spPr>
                        <a:xfrm>
                          <a:off x="0" y="0"/>
                          <a:ext cx="15240" cy="2286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1690EAB" id="Straight Connector 54" o:spid="_x0000_s1026" style="position:absolute;z-index:251698176;visibility:visible;mso-wrap-style:square;mso-wrap-distance-left:9pt;mso-wrap-distance-top:0;mso-wrap-distance-right:9pt;mso-wrap-distance-bottom:0;mso-position-horizontal:absolute;mso-position-horizontal-relative:text;mso-position-vertical:absolute;mso-position-vertical-relative:text" from="193.2pt,18.05pt" to="194.4pt,3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" strokecolor="#5b9bd5 [3204]" strokeweight=".5pt">
                <v:stroke joinstyle="miter"/>
              </v:lin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697152" behindDoc="0" locked="0" layoutInCell="1" allowOverlap="1" wp14:anchorId="1021D787" wp14:editId="7D561EF2">
                <wp:simplePos x="0" y="0"/>
                <wp:positionH relativeFrom="column">
                  <wp:posOffset>2453640</wp:posOffset>
                </wp:positionH>
                <wp:positionV relativeFrom="paragraph">
                  <wp:posOffset>229235</wp:posOffset>
                </wp:positionV>
                <wp:extent cx="2636520" cy="15240"/>
                <wp:effectExtent l="19050" t="19050" r="30480" b="22860"/>
                <wp:wrapNone/>
                <wp:docPr id="55" name="Straight Connector 55"/>
                <wp:cNvGraphicFramePr/>
                <a:graphic xmlns:a="http://schemas.openxmlformats.org/drawingml/2006/main">
                  <a:graphicData uri="http://schemas.microsoft.com/office/word/2010/wordprocessingShape">
                    <wps:wsp>
                      <wps:cNvCnPr/>
                      <wps:spPr>
                        <a:xfrm>
                          <a:off x="0" y="0"/>
                          <a:ext cx="2636520" cy="1524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0EDF326" id="Straight Connector 55" o:spid="_x0000_s1026" style="position:absolute;z-index:251697152;visibility:visible;mso-wrap-style:square;mso-wrap-distance-left:9pt;mso-wrap-distance-top:0;mso-wrap-distance-right:9pt;mso-wrap-distance-bottom:0;mso-position-horizontal:absolute;mso-position-horizontal-relative:text;mso-position-vertical:absolute;mso-position-vertical-relative:text" from="193.2pt,18.05pt" to="400.8pt,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" strokecolor="#5b9bd5 [3204]" strokeweight="3pt">
                <v:stroke joinstyle="miter"/>
              </v:line>
            </w:pict>
          </mc:Fallback>
        </mc:AlternateContent>
      </w:r>
      <w:r w:rsidRPr="00F4303F">
        <w:rPr>
          <w:rFonts w:ascii="Times New Roman" w:hAnsi="Times New Roman" w:cs="Times New Roman"/>
          <w:sz w:val="24"/>
          <w:szCs w:val="24"/>
        </w:rPr>
        <w:t>Extraction with 50% Ethanol in water</w:t>
      </w:r>
    </w:p>
    <w:p w:rsidR="00F4303F" w:rsidRPr="00F4303F" w:rsidRDefault="00F4303F" w:rsidP="00F4303F">
      <w:pPr>
        <w:spacing w:after="0" w:line="480" w:lineRule="auto"/>
        <w:rPr>
          <w:rFonts w:ascii="Times New Roman" w:hAnsi="Times New Roman" w:cs="Times New Roman"/>
          <w:b/>
          <w:sz w:val="24"/>
          <w:szCs w:val="24"/>
        </w:rPr>
      </w:pPr>
      <w:r w:rsidRPr="00F4303F">
        <w:rPr>
          <w:rFonts w:ascii="Times New Roman" w:hAnsi="Times New Roman" w:cs="Times New Roman"/>
          <w:b/>
          <w:noProof/>
          <w:sz w:val="24"/>
          <w:szCs w:val="24"/>
        </w:rPr>
        <mc:AlternateContent>
          <mc:Choice Requires="wps">
            <w:drawing>
              <wp:anchor distT="0" distB="0" distL="114300" distR="114300" simplePos="0" relativeHeight="251702272" behindDoc="0" locked="0" layoutInCell="1" allowOverlap="1" wp14:anchorId="6BEE2000" wp14:editId="294E8408">
                <wp:simplePos x="0" y="0"/>
                <wp:positionH relativeFrom="column">
                  <wp:posOffset>1874520</wp:posOffset>
                </wp:positionH>
                <wp:positionV relativeFrom="paragraph">
                  <wp:posOffset>168275</wp:posOffset>
                </wp:positionV>
                <wp:extent cx="1524000" cy="975360"/>
                <wp:effectExtent l="0" t="0" r="19050" b="15240"/>
                <wp:wrapNone/>
                <wp:docPr id="56" name="Text Box 56"/>
                <wp:cNvGraphicFramePr/>
                <a:graphic xmlns:a="http://schemas.openxmlformats.org/drawingml/2006/main">
                  <a:graphicData uri="http://schemas.microsoft.com/office/word/2010/wordprocessingShape">
                    <wps:wsp>
                      <wps:cNvSpPr txBox="1"/>
                      <wps:spPr>
                        <a:xfrm>
                          <a:off x="0" y="0"/>
                          <a:ext cx="1524000" cy="975360"/>
                        </a:xfrm>
                        <a:prstGeom prst="rect">
                          <a:avLst/>
                        </a:prstGeom>
                        <a:solidFill>
                          <a:schemeClr val="accent1">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4303F" w:rsidRDefault="00F4303F" w:rsidP="00F4303F"/>
                          <w:p w:rsidR="00F4303F" w:rsidRPr="001B1045" w:rsidRDefault="00F4303F" w:rsidP="00F4303F">
                            <w:pPr>
                              <w:jc w:val="center"/>
                              <w:rPr>
                                <w:rFonts w:ascii="Times New Roman" w:hAnsi="Times New Roman" w:cs="Times New Roman"/>
                                <w:sz w:val="24"/>
                                <w:szCs w:val="24"/>
                              </w:rPr>
                            </w:pPr>
                            <w:r w:rsidRPr="001B1045">
                              <w:rPr>
                                <w:rFonts w:ascii="Times New Roman" w:hAnsi="Times New Roman" w:cs="Times New Roman"/>
                                <w:sz w:val="24"/>
                                <w:szCs w:val="24"/>
                              </w:rPr>
                              <w:t>Residual Plant Material</w:t>
                            </w:r>
                          </w:p>
                          <w:p w:rsidR="00F4303F" w:rsidRDefault="00F4303F" w:rsidP="00F4303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EE2000" id="Text Box 56" o:spid="_x0000_s1052" type="#_x0000_t202" style="position:absolute;margin-left:147.6pt;margin-top:13.25pt;width:120pt;height:76.8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" fillcolor="#deeaf6 [660]" strokeweight=".5pt">
                <v:textbox>
                  <w:txbxContent>
                    <w:p w:rsidR="00F4303F" w:rsidRDefault="00F4303F" w:rsidP="00F4303F"/>
                    <w:p w:rsidR="00F4303F" w:rsidRPr="001B1045" w:rsidRDefault="00F4303F" w:rsidP="00F4303F">
                      <w:pPr>
                        <w:jc w:val="center"/>
                        <w:rPr>
                          <w:rFonts w:ascii="Times New Roman" w:hAnsi="Times New Roman" w:cs="Times New Roman"/>
                          <w:sz w:val="24"/>
                          <w:szCs w:val="24"/>
                        </w:rPr>
                      </w:pPr>
                      <w:r w:rsidRPr="001B1045">
                        <w:rPr>
                          <w:rFonts w:ascii="Times New Roman" w:hAnsi="Times New Roman" w:cs="Times New Roman"/>
                          <w:sz w:val="24"/>
                          <w:szCs w:val="24"/>
                        </w:rPr>
                        <w:t>Residual Plant Material</w:t>
                      </w:r>
                    </w:p>
                    <w:p w:rsidR="00F4303F" w:rsidRDefault="00F4303F" w:rsidP="00F4303F"/>
                  </w:txbxContent>
                </v:textbox>
              </v:shape>
            </w:pict>
          </mc:Fallback>
        </mc:AlternateContent>
      </w:r>
      <w:r w:rsidRPr="00F4303F">
        <w:rPr>
          <w:rFonts w:ascii="Times New Roman" w:hAnsi="Times New Roman" w:cs="Times New Roman"/>
          <w:b/>
          <w:noProof/>
          <w:sz w:val="24"/>
          <w:szCs w:val="24"/>
        </w:rPr>
        <mc:AlternateContent>
          <mc:Choice Requires="wps">
            <w:drawing>
              <wp:anchor distT="0" distB="0" distL="114300" distR="114300" simplePos="0" relativeHeight="251701248" behindDoc="0" locked="0" layoutInCell="1" allowOverlap="1" wp14:anchorId="442BED44" wp14:editId="643A12AE">
                <wp:simplePos x="0" y="0"/>
                <wp:positionH relativeFrom="column">
                  <wp:posOffset>4328160</wp:posOffset>
                </wp:positionH>
                <wp:positionV relativeFrom="paragraph">
                  <wp:posOffset>168275</wp:posOffset>
                </wp:positionV>
                <wp:extent cx="1600200" cy="944880"/>
                <wp:effectExtent l="0" t="0" r="19050" b="26670"/>
                <wp:wrapNone/>
                <wp:docPr id="57" name="Text Box 57"/>
                <wp:cNvGraphicFramePr/>
                <a:graphic xmlns:a="http://schemas.openxmlformats.org/drawingml/2006/main">
                  <a:graphicData uri="http://schemas.microsoft.com/office/word/2010/wordprocessingShape">
                    <wps:wsp>
                      <wps:cNvSpPr txBox="1"/>
                      <wps:spPr>
                        <a:xfrm>
                          <a:off x="0" y="0"/>
                          <a:ext cx="1600200" cy="944880"/>
                        </a:xfrm>
                        <a:prstGeom prst="rect">
                          <a:avLst/>
                        </a:prstGeom>
                        <a:solidFill>
                          <a:schemeClr val="accent1">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4303F" w:rsidRDefault="00F4303F" w:rsidP="00F4303F">
                            <w:pPr>
                              <w:spacing w:after="0" w:line="240" w:lineRule="auto"/>
                              <w:jc w:val="center"/>
                              <w:rPr>
                                <w:rFonts w:ascii="Times New Roman" w:hAnsi="Times New Roman" w:cs="Times New Roman"/>
                                <w:sz w:val="24"/>
                                <w:szCs w:val="24"/>
                              </w:rPr>
                            </w:pPr>
                            <w:r w:rsidRPr="00C2172A">
                              <w:rPr>
                                <w:rFonts w:ascii="Times New Roman" w:hAnsi="Times New Roman" w:cs="Times New Roman"/>
                                <w:sz w:val="24"/>
                                <w:szCs w:val="24"/>
                              </w:rPr>
                              <w:t>E</w:t>
                            </w:r>
                            <w:r>
                              <w:rPr>
                                <w:rFonts w:ascii="Times New Roman" w:hAnsi="Times New Roman" w:cs="Times New Roman"/>
                                <w:sz w:val="24"/>
                                <w:szCs w:val="24"/>
                              </w:rPr>
                              <w:t>thanol</w:t>
                            </w:r>
                            <w:r w:rsidRPr="00C2172A">
                              <w:rPr>
                                <w:rFonts w:ascii="Times New Roman" w:hAnsi="Times New Roman" w:cs="Times New Roman"/>
                                <w:sz w:val="24"/>
                                <w:szCs w:val="24"/>
                              </w:rPr>
                              <w:t xml:space="preserve"> Extracts</w:t>
                            </w:r>
                          </w:p>
                          <w:p w:rsidR="00F4303F" w:rsidRDefault="00F4303F" w:rsidP="00F430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EtMLL</w:t>
                            </w:r>
                          </w:p>
                          <w:p w:rsidR="00F4303F" w:rsidRDefault="00F4303F" w:rsidP="00F430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EtMLB</w:t>
                            </w:r>
                          </w:p>
                          <w:p w:rsidR="00F4303F" w:rsidRDefault="00F4303F" w:rsidP="00F430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EtLDL</w:t>
                            </w:r>
                          </w:p>
                          <w:p w:rsidR="00F4303F" w:rsidRDefault="00F4303F" w:rsidP="00F430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EtLDB</w:t>
                            </w:r>
                          </w:p>
                          <w:p w:rsidR="00F4303F" w:rsidRDefault="00F4303F" w:rsidP="00F4303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2BED44" id="Text Box 57" o:spid="_x0000_s1053" type="#_x0000_t202" style="position:absolute;margin-left:340.8pt;margin-top:13.25pt;width:126pt;height:74.4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" fillcolor="#deeaf6 [660]" strokeweight=".5pt">
                <v:textbox>
                  <w:txbxContent>
                    <w:p w:rsidR="00F4303F" w:rsidRDefault="00F4303F" w:rsidP="00F4303F">
                      <w:pPr>
                        <w:spacing w:after="0" w:line="240" w:lineRule="auto"/>
                        <w:jc w:val="center"/>
                        <w:rPr>
                          <w:rFonts w:ascii="Times New Roman" w:hAnsi="Times New Roman" w:cs="Times New Roman"/>
                          <w:sz w:val="24"/>
                          <w:szCs w:val="24"/>
                        </w:rPr>
                      </w:pPr>
                      <w:r w:rsidRPr="00C2172A">
                        <w:rPr>
                          <w:rFonts w:ascii="Times New Roman" w:hAnsi="Times New Roman" w:cs="Times New Roman"/>
                          <w:sz w:val="24"/>
                          <w:szCs w:val="24"/>
                        </w:rPr>
                        <w:t>E</w:t>
                      </w:r>
                      <w:r>
                        <w:rPr>
                          <w:rFonts w:ascii="Times New Roman" w:hAnsi="Times New Roman" w:cs="Times New Roman"/>
                          <w:sz w:val="24"/>
                          <w:szCs w:val="24"/>
                        </w:rPr>
                        <w:t>thanol</w:t>
                      </w:r>
                      <w:r w:rsidRPr="00C2172A">
                        <w:rPr>
                          <w:rFonts w:ascii="Times New Roman" w:hAnsi="Times New Roman" w:cs="Times New Roman"/>
                          <w:sz w:val="24"/>
                          <w:szCs w:val="24"/>
                        </w:rPr>
                        <w:t xml:space="preserve"> Extracts</w:t>
                      </w:r>
                    </w:p>
                    <w:p w:rsidR="00F4303F" w:rsidRDefault="00F4303F" w:rsidP="00F430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EtMLL</w:t>
                      </w:r>
                    </w:p>
                    <w:p w:rsidR="00F4303F" w:rsidRDefault="00F4303F" w:rsidP="00F430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EtMLB</w:t>
                      </w:r>
                    </w:p>
                    <w:p w:rsidR="00F4303F" w:rsidRDefault="00F4303F" w:rsidP="00F430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EtLDL</w:t>
                      </w:r>
                    </w:p>
                    <w:p w:rsidR="00F4303F" w:rsidRDefault="00F4303F" w:rsidP="00F430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EtLDB</w:t>
                      </w:r>
                    </w:p>
                    <w:p w:rsidR="00F4303F" w:rsidRDefault="00F4303F" w:rsidP="00F4303F"/>
                  </w:txbxContent>
                </v:textbox>
              </v:shape>
            </w:pict>
          </mc:Fallback>
        </mc:AlternateContent>
      </w:r>
      <w:r w:rsidRPr="00F4303F">
        <w:rPr>
          <w:rFonts w:ascii="Times New Roman" w:hAnsi="Times New Roman" w:cs="Times New Roman"/>
          <w:b/>
          <w:noProof/>
          <w:sz w:val="24"/>
          <w:szCs w:val="24"/>
        </w:rPr>
        <mc:AlternateContent>
          <mc:Choice Requires="wps">
            <w:drawing>
              <wp:anchor distT="0" distB="0" distL="114300" distR="114300" simplePos="0" relativeHeight="251678720" behindDoc="0" locked="0" layoutInCell="1" allowOverlap="1" wp14:anchorId="22EB9A45" wp14:editId="438A029D">
                <wp:simplePos x="0" y="0"/>
                <wp:positionH relativeFrom="column">
                  <wp:posOffset>4267200</wp:posOffset>
                </wp:positionH>
                <wp:positionV relativeFrom="paragraph">
                  <wp:posOffset>107315</wp:posOffset>
                </wp:positionV>
                <wp:extent cx="1706880" cy="1051560"/>
                <wp:effectExtent l="342900" t="38100" r="45720" b="320040"/>
                <wp:wrapNone/>
                <wp:docPr id="58" name="Rectangle 58"/>
                <wp:cNvGraphicFramePr/>
                <a:graphic xmlns:a="http://schemas.openxmlformats.org/drawingml/2006/main">
                  <a:graphicData uri="http://schemas.microsoft.com/office/word/2010/wordprocessingShape">
                    <wps:wsp>
                      <wps:cNvSpPr/>
                      <wps:spPr>
                        <a:xfrm>
                          <a:off x="0" y="0"/>
                          <a:ext cx="1706880" cy="1051560"/>
                        </a:xfrm>
                        <a:prstGeom prst="rect">
                          <a:avLst/>
                        </a:prstGeom>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1E5CCE" id="Rectangle 58" o:spid="_x0000_s1026" style="position:absolute;margin-left:336pt;margin-top:8.45pt;width:134.4pt;height:82.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" fillcolor="#5b9bd5 [3204]" stroked="f" strokeweight="1pt">
                <v:shadow on="t" color="black" opacity="18350f" offset="-5.40094mm,4.37361mm"/>
              </v:rect>
            </w:pict>
          </mc:Fallback>
        </mc:AlternateContent>
      </w:r>
      <w:r w:rsidRPr="00F4303F">
        <w:rPr>
          <w:rFonts w:ascii="Times New Roman" w:hAnsi="Times New Roman" w:cs="Times New Roman"/>
          <w:b/>
          <w:noProof/>
          <w:sz w:val="24"/>
          <w:szCs w:val="24"/>
        </w:rPr>
        <mc:AlternateContent>
          <mc:Choice Requires="wps">
            <w:drawing>
              <wp:anchor distT="0" distB="0" distL="114300" distR="114300" simplePos="0" relativeHeight="251677696" behindDoc="0" locked="0" layoutInCell="1" allowOverlap="1" wp14:anchorId="209307B2" wp14:editId="439AF628">
                <wp:simplePos x="0" y="0"/>
                <wp:positionH relativeFrom="column">
                  <wp:posOffset>1767840</wp:posOffset>
                </wp:positionH>
                <wp:positionV relativeFrom="paragraph">
                  <wp:posOffset>107315</wp:posOffset>
                </wp:positionV>
                <wp:extent cx="1706880" cy="1051560"/>
                <wp:effectExtent l="342900" t="38100" r="45720" b="320040"/>
                <wp:wrapNone/>
                <wp:docPr id="59" name="Rectangle 59"/>
                <wp:cNvGraphicFramePr/>
                <a:graphic xmlns:a="http://schemas.openxmlformats.org/drawingml/2006/main">
                  <a:graphicData uri="http://schemas.microsoft.com/office/word/2010/wordprocessingShape">
                    <wps:wsp>
                      <wps:cNvSpPr/>
                      <wps:spPr>
                        <a:xfrm>
                          <a:off x="0" y="0"/>
                          <a:ext cx="1706880" cy="1051560"/>
                        </a:xfrm>
                        <a:prstGeom prst="rect">
                          <a:avLst/>
                        </a:prstGeom>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313756" id="Rectangle 59" o:spid="_x0000_s1026" style="position:absolute;margin-left:139.2pt;margin-top:8.45pt;width:134.4pt;height:82.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" fillcolor="#5b9bd5 [3204]" stroked="f" strokeweight="1pt">
                <v:shadow on="t" color="black" opacity="18350f" offset="-5.40094mm,4.37361mm"/>
              </v:rect>
            </w:pict>
          </mc:Fallback>
        </mc:AlternateContent>
      </w:r>
    </w:p>
    <w:p w:rsidR="00F4303F" w:rsidRPr="00F4303F" w:rsidRDefault="00F4303F" w:rsidP="00F4303F">
      <w:pPr>
        <w:spacing w:after="0" w:line="480" w:lineRule="auto"/>
        <w:rPr>
          <w:rFonts w:ascii="Times New Roman" w:hAnsi="Times New Roman" w:cs="Times New Roman"/>
          <w:b/>
          <w:sz w:val="24"/>
          <w:szCs w:val="24"/>
        </w:rPr>
      </w:pPr>
    </w:p>
    <w:p w:rsidR="00F4303F" w:rsidRPr="00F4303F" w:rsidRDefault="00F4303F" w:rsidP="00F4303F">
      <w:pPr>
        <w:spacing w:after="0" w:line="480" w:lineRule="auto"/>
        <w:rPr>
          <w:rFonts w:ascii="Times New Roman" w:hAnsi="Times New Roman" w:cs="Times New Roman"/>
          <w:b/>
          <w:sz w:val="24"/>
          <w:szCs w:val="24"/>
        </w:rPr>
      </w:pPr>
    </w:p>
    <w:p w:rsidR="00F4303F" w:rsidRPr="00F4303F" w:rsidRDefault="00F4303F" w:rsidP="00F4303F">
      <w:pPr>
        <w:spacing w:after="0" w:line="480" w:lineRule="auto"/>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 xml:space="preserve">Scheme 3.1: A flow chart depicting successive extraction of leaves and bark of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with n-hexane, ethyl Acetate and 50% hydroethanol.</w:t>
      </w:r>
    </w:p>
    <w:p w:rsidR="00F4303F" w:rsidRPr="00F4303F" w:rsidRDefault="00F4303F" w:rsidP="00F4303F">
      <w:pPr>
        <w:spacing w:after="0" w:line="480" w:lineRule="auto"/>
        <w:rPr>
          <w:rFonts w:ascii="Times New Roman" w:hAnsi="Times New Roman" w:cs="Times New Roman"/>
          <w:b/>
          <w:sz w:val="24"/>
          <w:szCs w:val="24"/>
        </w:rPr>
      </w:pPr>
    </w:p>
    <w:p w:rsidR="00F4303F" w:rsidRPr="00F4303F" w:rsidRDefault="00F4303F" w:rsidP="00F4303F">
      <w:pPr>
        <w:spacing w:after="0" w:line="480" w:lineRule="auto"/>
        <w:rPr>
          <w:rFonts w:ascii="Times New Roman" w:hAnsi="Times New Roman" w:cs="Times New Roman"/>
          <w:b/>
          <w:sz w:val="24"/>
          <w:szCs w:val="24"/>
        </w:rPr>
      </w:pPr>
      <w:r w:rsidRPr="00F4303F">
        <w:rPr>
          <w:rFonts w:ascii="Times New Roman" w:hAnsi="Times New Roman" w:cs="Times New Roman"/>
          <w:b/>
          <w:sz w:val="24"/>
          <w:szCs w:val="24"/>
        </w:rPr>
        <w:lastRenderedPageBreak/>
        <w:t>3.2.2</w:t>
      </w:r>
      <w:r w:rsidRPr="00F4303F">
        <w:rPr>
          <w:rFonts w:ascii="Times New Roman" w:hAnsi="Times New Roman" w:cs="Times New Roman"/>
          <w:b/>
          <w:sz w:val="24"/>
          <w:szCs w:val="24"/>
        </w:rPr>
        <w:tab/>
        <w:t>Preliminary Screenings of the extracts for secondary metabolites</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The extracts were subjected to qualitative secondary metabolites assessment for identification of their constituents or secondary metabolites such as flavonoids, tannins, coumarins, steroids, saponins, glycosides, alkaloids and terpenoids (Zimudzi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2012).</w:t>
      </w:r>
    </w:p>
    <w:p w:rsidR="00F4303F" w:rsidRPr="00F4303F" w:rsidRDefault="00F4303F" w:rsidP="00F4303F">
      <w:pPr>
        <w:spacing w:after="0" w:line="480" w:lineRule="auto"/>
        <w:jc w:val="both"/>
        <w:rPr>
          <w:rFonts w:ascii="Times New Roman" w:hAnsi="Times New Roman" w:cs="Times New Roman"/>
          <w:b/>
          <w:i/>
          <w:sz w:val="24"/>
          <w:szCs w:val="24"/>
        </w:rPr>
      </w:pPr>
      <w:r w:rsidRPr="00F4303F">
        <w:rPr>
          <w:rFonts w:ascii="Times New Roman" w:hAnsi="Times New Roman" w:cs="Times New Roman"/>
          <w:b/>
          <w:sz w:val="24"/>
          <w:szCs w:val="24"/>
        </w:rPr>
        <w:t>3.2.2.1</w:t>
      </w:r>
      <w:r w:rsidRPr="00F4303F">
        <w:rPr>
          <w:rFonts w:ascii="Times New Roman" w:hAnsi="Times New Roman" w:cs="Times New Roman"/>
          <w:b/>
          <w:sz w:val="24"/>
          <w:szCs w:val="24"/>
        </w:rPr>
        <w:tab/>
        <w:t>Test for Flavonoids</w:t>
      </w:r>
    </w:p>
    <w:p w:rsidR="00F4303F" w:rsidRPr="00F4303F" w:rsidRDefault="00F4303F" w:rsidP="00F4303F">
      <w:pPr>
        <w:spacing w:after="0" w:line="480" w:lineRule="auto"/>
        <w:ind w:firstLine="720"/>
        <w:jc w:val="both"/>
        <w:rPr>
          <w:rStyle w:val="fontstyle21"/>
          <w:rFonts w:ascii="Times New Roman" w:hAnsi="Times New Roman" w:cs="Times New Roman"/>
          <w:b/>
          <w:i/>
          <w:color w:val="auto"/>
          <w:sz w:val="24"/>
          <w:szCs w:val="24"/>
        </w:rPr>
      </w:pPr>
      <w:r w:rsidRPr="00F4303F">
        <w:rPr>
          <w:rStyle w:val="fontstyle21"/>
          <w:rFonts w:ascii="Times New Roman" w:hAnsi="Times New Roman" w:cs="Times New Roman"/>
          <w:color w:val="auto"/>
          <w:sz w:val="24"/>
          <w:szCs w:val="24"/>
        </w:rPr>
        <w:t>About 1 mL portion of crude extract was treated</w:t>
      </w:r>
      <w:r w:rsidRPr="00F4303F">
        <w:rPr>
          <w:rFonts w:ascii="Times New Roman" w:hAnsi="Times New Roman" w:cs="Times New Roman"/>
          <w:i/>
          <w:sz w:val="24"/>
          <w:szCs w:val="24"/>
        </w:rPr>
        <w:t xml:space="preserve"> </w:t>
      </w:r>
      <w:r w:rsidRPr="00F4303F">
        <w:rPr>
          <w:rStyle w:val="fontstyle21"/>
          <w:rFonts w:ascii="Times New Roman" w:hAnsi="Times New Roman" w:cs="Times New Roman"/>
          <w:color w:val="auto"/>
          <w:sz w:val="24"/>
          <w:szCs w:val="24"/>
        </w:rPr>
        <w:t>with four drops of lead acetate solution. The appearance of yellow coloration</w:t>
      </w:r>
      <w:r w:rsidRPr="00F4303F">
        <w:rPr>
          <w:rFonts w:ascii="Times New Roman" w:hAnsi="Times New Roman" w:cs="Times New Roman"/>
          <w:i/>
          <w:sz w:val="24"/>
          <w:szCs w:val="24"/>
        </w:rPr>
        <w:t xml:space="preserve"> </w:t>
      </w:r>
      <w:r w:rsidRPr="00F4303F">
        <w:rPr>
          <w:rStyle w:val="fontstyle21"/>
          <w:rFonts w:ascii="Times New Roman" w:hAnsi="Times New Roman" w:cs="Times New Roman"/>
          <w:color w:val="auto"/>
          <w:sz w:val="24"/>
          <w:szCs w:val="24"/>
        </w:rPr>
        <w:t>revealed the presence of flavonoids.</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3.2.2.2</w:t>
      </w:r>
      <w:r w:rsidRPr="00F4303F">
        <w:rPr>
          <w:rFonts w:ascii="Times New Roman" w:hAnsi="Times New Roman" w:cs="Times New Roman"/>
          <w:b/>
          <w:sz w:val="24"/>
          <w:szCs w:val="24"/>
        </w:rPr>
        <w:tab/>
        <w:t>Test for Tannins</w:t>
      </w:r>
    </w:p>
    <w:p w:rsidR="00F4303F" w:rsidRPr="00F4303F" w:rsidRDefault="00F4303F" w:rsidP="00F4303F">
      <w:pPr>
        <w:spacing w:after="0" w:line="480" w:lineRule="auto"/>
        <w:ind w:firstLine="720"/>
        <w:jc w:val="both"/>
        <w:rPr>
          <w:rStyle w:val="fontstyle01"/>
          <w:b w:val="0"/>
          <w:color w:val="auto"/>
        </w:rPr>
      </w:pPr>
      <w:r w:rsidRPr="00F4303F">
        <w:rPr>
          <w:rStyle w:val="fontstyle01"/>
          <w:b w:val="0"/>
          <w:color w:val="auto"/>
        </w:rPr>
        <w:t xml:space="preserve">To an aliquot of each extracts, about 4 mL of distilled water was added, and the mixture warmed in water bath for 15 minutes and filtered. Two drops of ferric chloride was added to the filtrate and a dark-green precipitate </w:t>
      </w:r>
      <w:r w:rsidRPr="00F4303F">
        <w:rPr>
          <w:rStyle w:val="fontstyle21"/>
          <w:rFonts w:ascii="Times New Roman" w:hAnsi="Times New Roman" w:cs="Times New Roman"/>
          <w:color w:val="auto"/>
          <w:sz w:val="24"/>
          <w:szCs w:val="24"/>
        </w:rPr>
        <w:t xml:space="preserve">revealed the presence of tannins.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3.2.2.3</w:t>
      </w:r>
      <w:r w:rsidRPr="00F4303F">
        <w:rPr>
          <w:rFonts w:ascii="Times New Roman" w:hAnsi="Times New Roman" w:cs="Times New Roman"/>
          <w:b/>
          <w:sz w:val="24"/>
          <w:szCs w:val="24"/>
        </w:rPr>
        <w:tab/>
        <w:t>Test for Steroids</w:t>
      </w:r>
    </w:p>
    <w:p w:rsidR="00F4303F" w:rsidRPr="00F4303F" w:rsidRDefault="00F4303F" w:rsidP="00F4303F">
      <w:pPr>
        <w:spacing w:after="0" w:line="480" w:lineRule="auto"/>
        <w:jc w:val="both"/>
        <w:rPr>
          <w:rStyle w:val="fontstyle01"/>
          <w:b w:val="0"/>
          <w:color w:val="auto"/>
        </w:rPr>
      </w:pPr>
      <w:r w:rsidRPr="00F4303F">
        <w:rPr>
          <w:rStyle w:val="fontstyle01"/>
          <w:color w:val="auto"/>
        </w:rPr>
        <w:tab/>
      </w:r>
      <w:r w:rsidRPr="00F4303F">
        <w:rPr>
          <w:rStyle w:val="fontstyle01"/>
          <w:b w:val="0"/>
          <w:color w:val="auto"/>
        </w:rPr>
        <w:t xml:space="preserve">To 5 mg of each crude extract, 2 mL each of acetic anhydride and tetraoxosulphate (VI) acid were added. The colour change from violet to blue indicated the presence of steroids.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 xml:space="preserve"> 3.2.2.4 Test for Saponins</w:t>
      </w:r>
    </w:p>
    <w:p w:rsidR="00F4303F" w:rsidRPr="00F4303F" w:rsidRDefault="00F4303F" w:rsidP="00F4303F">
      <w:pPr>
        <w:spacing w:after="0" w:line="480" w:lineRule="auto"/>
        <w:ind w:firstLine="720"/>
        <w:jc w:val="both"/>
        <w:rPr>
          <w:rStyle w:val="fontstyle01"/>
          <w:b w:val="0"/>
          <w:color w:val="auto"/>
        </w:rPr>
      </w:pPr>
      <w:r w:rsidRPr="00F4303F">
        <w:rPr>
          <w:rStyle w:val="fontstyle01"/>
          <w:b w:val="0"/>
          <w:color w:val="auto"/>
        </w:rPr>
        <w:t>Distilled water (5 mL) was added to each aliquot of crude extract and the mixture shaken vigorously. Formation of frothing or creamy surface gave an indication of the presence of saponins.</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3.2.2.5</w:t>
      </w:r>
      <w:r w:rsidRPr="00F4303F">
        <w:rPr>
          <w:rFonts w:ascii="Times New Roman" w:hAnsi="Times New Roman" w:cs="Times New Roman"/>
          <w:b/>
          <w:sz w:val="24"/>
          <w:szCs w:val="24"/>
        </w:rPr>
        <w:tab/>
        <w:t>Test for Alkaloids</w:t>
      </w:r>
    </w:p>
    <w:p w:rsidR="00F4303F" w:rsidRPr="00F4303F" w:rsidRDefault="00F4303F" w:rsidP="00F4303F">
      <w:pPr>
        <w:spacing w:after="0" w:line="480" w:lineRule="auto"/>
        <w:ind w:firstLine="720"/>
        <w:jc w:val="both"/>
        <w:rPr>
          <w:rStyle w:val="fontstyle01"/>
          <w:b w:val="0"/>
          <w:color w:val="auto"/>
        </w:rPr>
      </w:pPr>
      <w:r w:rsidRPr="00F4303F">
        <w:rPr>
          <w:rStyle w:val="fontstyle01"/>
          <w:b w:val="0"/>
          <w:color w:val="auto"/>
        </w:rPr>
        <w:t>To 5 mg of crude extract, 20 mL dilute hydrochloric acid was added. The resulting mixture was filtered and 2 mL of Mayer´s reagent was added to the filtrate, the yellow coloration indicated the presence of</w:t>
      </w:r>
      <w:r w:rsidRPr="00F4303F">
        <w:rPr>
          <w:rFonts w:ascii="Times New Roman" w:hAnsi="Times New Roman" w:cs="Times New Roman"/>
          <w:b/>
          <w:sz w:val="24"/>
          <w:szCs w:val="24"/>
        </w:rPr>
        <w:t xml:space="preserve"> </w:t>
      </w:r>
      <w:r w:rsidRPr="00F4303F">
        <w:rPr>
          <w:rStyle w:val="fontstyle01"/>
          <w:b w:val="0"/>
          <w:color w:val="auto"/>
        </w:rPr>
        <w:t>alkaloids.</w:t>
      </w:r>
    </w:p>
    <w:p w:rsidR="00F4303F" w:rsidRPr="00F4303F" w:rsidRDefault="00F4303F" w:rsidP="00F4303F">
      <w:pPr>
        <w:spacing w:after="0" w:line="480" w:lineRule="auto"/>
        <w:ind w:firstLine="720"/>
        <w:jc w:val="both"/>
        <w:rPr>
          <w:rStyle w:val="fontstyle01"/>
          <w:b w:val="0"/>
          <w:color w:val="auto"/>
        </w:rPr>
      </w:pP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lastRenderedPageBreak/>
        <w:t>3.2.2.6</w:t>
      </w:r>
      <w:r w:rsidRPr="00F4303F">
        <w:rPr>
          <w:rFonts w:ascii="Times New Roman" w:hAnsi="Times New Roman" w:cs="Times New Roman"/>
          <w:b/>
          <w:sz w:val="24"/>
          <w:szCs w:val="24"/>
        </w:rPr>
        <w:tab/>
        <w:t>Test for Terpenoids</w:t>
      </w:r>
    </w:p>
    <w:p w:rsidR="00F4303F" w:rsidRPr="00F4303F" w:rsidRDefault="00F4303F" w:rsidP="00F4303F">
      <w:pPr>
        <w:spacing w:after="0" w:line="480" w:lineRule="auto"/>
        <w:jc w:val="both"/>
        <w:rPr>
          <w:rStyle w:val="fontstyle01"/>
          <w:b w:val="0"/>
          <w:color w:val="auto"/>
        </w:rPr>
      </w:pPr>
      <w:r w:rsidRPr="00F4303F">
        <w:rPr>
          <w:rStyle w:val="fontstyle01"/>
          <w:color w:val="auto"/>
        </w:rPr>
        <w:tab/>
      </w:r>
      <w:r w:rsidRPr="00F4303F">
        <w:rPr>
          <w:rStyle w:val="fontstyle01"/>
          <w:b w:val="0"/>
          <w:color w:val="auto"/>
        </w:rPr>
        <w:t xml:space="preserve">To 5 mg of each crude extract, chloroform (2 mL) and concentrated tetraoxosulphate (VI) acid (3 mL) were sequentially added. A reddish brown precipitate at interface of two layers indicated the presence of terpenoids.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3.2.2.7</w:t>
      </w:r>
      <w:r w:rsidRPr="00F4303F">
        <w:rPr>
          <w:rFonts w:ascii="Times New Roman" w:hAnsi="Times New Roman" w:cs="Times New Roman"/>
          <w:b/>
          <w:sz w:val="24"/>
          <w:szCs w:val="24"/>
        </w:rPr>
        <w:tab/>
        <w:t>Test for Anthraquinones</w:t>
      </w:r>
    </w:p>
    <w:p w:rsidR="00F4303F" w:rsidRPr="00F4303F" w:rsidRDefault="00F4303F" w:rsidP="00F4303F">
      <w:pPr>
        <w:spacing w:after="0" w:line="480" w:lineRule="auto"/>
        <w:jc w:val="both"/>
        <w:rPr>
          <w:rStyle w:val="fontstyle01"/>
          <w:b w:val="0"/>
          <w:color w:val="auto"/>
        </w:rPr>
      </w:pPr>
      <w:r w:rsidRPr="00F4303F">
        <w:rPr>
          <w:rStyle w:val="fontstyle01"/>
          <w:b w:val="0"/>
          <w:color w:val="auto"/>
        </w:rPr>
        <w:t xml:space="preserve">Each crude extract (5 mg) was boiled in hydrochloric acid (5 mL) for 8 minutes in a water bath, filtered and cooled. To the filtrate, chloroform (5 mL) and ammonia (3 drops) were added and the mixture boiled. A pink colour indicated the presence of anthraquinones.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3.2.2.8</w:t>
      </w:r>
      <w:r w:rsidRPr="00F4303F">
        <w:rPr>
          <w:rFonts w:ascii="Times New Roman" w:hAnsi="Times New Roman" w:cs="Times New Roman"/>
          <w:b/>
          <w:sz w:val="24"/>
          <w:szCs w:val="24"/>
        </w:rPr>
        <w:tab/>
        <w:t>Test for Phenols</w:t>
      </w:r>
    </w:p>
    <w:p w:rsidR="00F4303F" w:rsidRPr="00F4303F" w:rsidRDefault="00F4303F" w:rsidP="00F4303F">
      <w:pPr>
        <w:spacing w:after="0" w:line="480" w:lineRule="auto"/>
        <w:ind w:firstLine="720"/>
        <w:jc w:val="both"/>
        <w:rPr>
          <w:rStyle w:val="fontstyle21"/>
          <w:rFonts w:ascii="Times New Roman" w:hAnsi="Times New Roman" w:cs="Times New Roman"/>
          <w:color w:val="auto"/>
          <w:sz w:val="24"/>
          <w:szCs w:val="24"/>
        </w:rPr>
      </w:pPr>
      <w:r w:rsidRPr="00F4303F">
        <w:rPr>
          <w:rStyle w:val="fontstyle21"/>
          <w:rFonts w:ascii="Times New Roman" w:hAnsi="Times New Roman" w:cs="Times New Roman"/>
          <w:color w:val="auto"/>
          <w:sz w:val="24"/>
          <w:szCs w:val="24"/>
        </w:rPr>
        <w:t>To 5 mg of each crude extract, 2 drops of ferric chloride solution was added. A formation of blue-black colouration indicated the presence of phenol.</w:t>
      </w:r>
    </w:p>
    <w:p w:rsidR="00F4303F" w:rsidRPr="00F4303F" w:rsidRDefault="00F4303F" w:rsidP="00F4303F">
      <w:pPr>
        <w:spacing w:after="0" w:line="480" w:lineRule="auto"/>
        <w:rPr>
          <w:rFonts w:ascii="Times New Roman" w:hAnsi="Times New Roman" w:cs="Times New Roman"/>
          <w:b/>
          <w:sz w:val="24"/>
          <w:szCs w:val="24"/>
        </w:rPr>
      </w:pPr>
      <w:r w:rsidRPr="00F4303F">
        <w:rPr>
          <w:rFonts w:ascii="Times New Roman" w:hAnsi="Times New Roman" w:cs="Times New Roman"/>
          <w:b/>
          <w:sz w:val="24"/>
          <w:szCs w:val="24"/>
        </w:rPr>
        <w:t>3.2.3</w:t>
      </w:r>
      <w:r w:rsidRPr="00F4303F">
        <w:rPr>
          <w:rFonts w:ascii="Times New Roman" w:hAnsi="Times New Roman" w:cs="Times New Roman"/>
          <w:b/>
          <w:sz w:val="24"/>
          <w:szCs w:val="24"/>
        </w:rPr>
        <w:tab/>
        <w:t>Quantitative secondary metabolites analysis</w:t>
      </w:r>
    </w:p>
    <w:p w:rsidR="00F4303F" w:rsidRPr="00F4303F" w:rsidRDefault="00F4303F" w:rsidP="00F4303F">
      <w:pPr>
        <w:spacing w:after="0" w:line="480" w:lineRule="auto"/>
        <w:rPr>
          <w:rFonts w:ascii="Times New Roman" w:hAnsi="Times New Roman" w:cs="Times New Roman"/>
          <w:b/>
          <w:sz w:val="24"/>
          <w:szCs w:val="24"/>
        </w:rPr>
      </w:pPr>
      <w:r w:rsidRPr="00F4303F">
        <w:rPr>
          <w:rFonts w:ascii="Times New Roman" w:hAnsi="Times New Roman" w:cs="Times New Roman"/>
          <w:b/>
          <w:sz w:val="24"/>
          <w:szCs w:val="24"/>
        </w:rPr>
        <w:t>3.2.3.1</w:t>
      </w:r>
      <w:r w:rsidRPr="00F4303F">
        <w:rPr>
          <w:rFonts w:ascii="Times New Roman" w:hAnsi="Times New Roman" w:cs="Times New Roman"/>
          <w:b/>
          <w:sz w:val="24"/>
          <w:szCs w:val="24"/>
        </w:rPr>
        <w:tab/>
        <w:t>Total Phenolics Content</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Total phenolic content (TPC) of each crude extract was assessed via Folin-Ciocalteu technique according to the protocol of Singleton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(1999) with slight modifications. The extract (5 mg) was dissolved in 10 mL of distilled water and 50 μL was taken into a clean beaker. Deionized water (3 mL) and 250 μL Folin-Ciocalteu reagent were mixed and allowed to stand for 5 minutes. After the addition of 20% Na</w:t>
      </w:r>
      <w:r w:rsidRPr="00F4303F">
        <w:rPr>
          <w:rFonts w:ascii="Times New Roman" w:hAnsi="Times New Roman" w:cs="Times New Roman"/>
          <w:sz w:val="24"/>
          <w:szCs w:val="24"/>
          <w:vertAlign w:val="subscript"/>
        </w:rPr>
        <w:t>2</w:t>
      </w:r>
      <w:r w:rsidRPr="00F4303F">
        <w:rPr>
          <w:rFonts w:ascii="Times New Roman" w:hAnsi="Times New Roman" w:cs="Times New Roman"/>
          <w:sz w:val="24"/>
          <w:szCs w:val="24"/>
        </w:rPr>
        <w:t>CO</w:t>
      </w:r>
      <w:r w:rsidRPr="00F4303F">
        <w:rPr>
          <w:rFonts w:ascii="Times New Roman" w:hAnsi="Times New Roman" w:cs="Times New Roman"/>
          <w:sz w:val="24"/>
          <w:szCs w:val="24"/>
          <w:vertAlign w:val="subscript"/>
        </w:rPr>
        <w:t>3</w:t>
      </w:r>
      <w:r w:rsidRPr="00F4303F">
        <w:rPr>
          <w:rFonts w:ascii="Times New Roman" w:hAnsi="Times New Roman" w:cs="Times New Roman"/>
          <w:sz w:val="24"/>
          <w:szCs w:val="24"/>
        </w:rPr>
        <w:t xml:space="preserve"> (750 μL), the mixture was agitated and incubated at room temperature (26  ±  1°C) for 4 and 30 minutes respectively. The absorbance for the solution was measured at 760 nm (Libra UV-Visible Spectrophotometer). The absorbance reading for each sample solution was taken in triplicate. The gallic acid calibration curve was plotted using concentrations of 0.2, 0.4, 0.6, 0.8 and 1 mg mL</w:t>
      </w:r>
      <w:r w:rsidRPr="00F4303F">
        <w:rPr>
          <w:rFonts w:ascii="Times New Roman" w:hAnsi="Times New Roman" w:cs="Times New Roman"/>
          <w:sz w:val="24"/>
          <w:szCs w:val="24"/>
          <w:vertAlign w:val="superscript"/>
        </w:rPr>
        <w:t xml:space="preserve">−1 </w:t>
      </w:r>
      <w:r w:rsidRPr="00F4303F">
        <w:rPr>
          <w:rFonts w:ascii="Times New Roman" w:hAnsi="Times New Roman" w:cs="Times New Roman"/>
          <w:sz w:val="24"/>
          <w:szCs w:val="24"/>
        </w:rPr>
        <w:t xml:space="preserve">(Fig 4.1). </w:t>
      </w:r>
      <w:r w:rsidRPr="00F4303F">
        <w:rPr>
          <w:rFonts w:ascii="Times New Roman" w:hAnsi="Times New Roman" w:cs="Times New Roman"/>
          <w:sz w:val="24"/>
          <w:szCs w:val="24"/>
        </w:rPr>
        <w:lastRenderedPageBreak/>
        <w:t>The TPC of each crude extract was extrapolated from the calibration curve and expressed as mg mL</w:t>
      </w:r>
      <w:r w:rsidRPr="00F4303F">
        <w:rPr>
          <w:rFonts w:ascii="Times New Roman" w:hAnsi="Times New Roman" w:cs="Times New Roman"/>
          <w:sz w:val="24"/>
          <w:szCs w:val="24"/>
          <w:vertAlign w:val="superscript"/>
        </w:rPr>
        <w:t xml:space="preserve">−1 </w:t>
      </w:r>
      <w:r w:rsidRPr="00F4303F">
        <w:rPr>
          <w:rFonts w:ascii="Times New Roman" w:hAnsi="Times New Roman" w:cs="Times New Roman"/>
          <w:sz w:val="24"/>
          <w:szCs w:val="24"/>
        </w:rPr>
        <w:t>dry material.</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3.2.3.2</w:t>
      </w:r>
      <w:r w:rsidRPr="00F4303F">
        <w:rPr>
          <w:rFonts w:ascii="Times New Roman" w:hAnsi="Times New Roman" w:cs="Times New Roman"/>
          <w:b/>
          <w:sz w:val="24"/>
          <w:szCs w:val="24"/>
        </w:rPr>
        <w:tab/>
        <w:t>Total Flavonoids Content</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Total flavonoid content (TFC) of each crude extract was evaluated using the aluminum chloride colorimetric assay. To 500 μL of each crude extract, ethanol (1.5 mL, 99%), potassium acetate (100 μL, 1M), aluminium chloride (100 μL, 10%) and distilled water (3 mL) were sequentially added. The mixture was agitated for 10 minutes, left to stand and incubated at 28°C room temperature for 30 minutes. The absorbance was measured using (Libra (BioChrom) UV-Visible Spectrophotometer) at 415 nm. The absorbance reading for each sample solution was taken in triplicate. The quercetin calibration curve was plotted using concentrations of 20, 40, 60, 80, 100 and 120 μg·mL</w:t>
      </w:r>
      <w:r w:rsidRPr="00F4303F">
        <w:rPr>
          <w:rFonts w:ascii="Times New Roman" w:hAnsi="Times New Roman" w:cs="Times New Roman"/>
          <w:sz w:val="24"/>
          <w:szCs w:val="24"/>
          <w:vertAlign w:val="superscript"/>
        </w:rPr>
        <w:t xml:space="preserve">−1 </w:t>
      </w:r>
      <w:r w:rsidRPr="00F4303F">
        <w:rPr>
          <w:rFonts w:ascii="Times New Roman" w:hAnsi="Times New Roman" w:cs="Times New Roman"/>
          <w:sz w:val="24"/>
          <w:szCs w:val="24"/>
        </w:rPr>
        <w:t>(Fig 4.2). For each crude extract, TFC was extrapolated from calibration curve and expressed as mg mg mL</w:t>
      </w:r>
      <w:r w:rsidRPr="00F4303F">
        <w:rPr>
          <w:rFonts w:ascii="Times New Roman" w:hAnsi="Times New Roman" w:cs="Times New Roman"/>
          <w:sz w:val="24"/>
          <w:szCs w:val="24"/>
          <w:vertAlign w:val="superscript"/>
        </w:rPr>
        <w:t xml:space="preserve">−1 </w:t>
      </w:r>
      <w:r w:rsidRPr="00F4303F">
        <w:rPr>
          <w:rFonts w:ascii="Times New Roman" w:hAnsi="Times New Roman" w:cs="Times New Roman"/>
          <w:sz w:val="24"/>
          <w:szCs w:val="24"/>
        </w:rPr>
        <w:t xml:space="preserve">dry material (Zhishen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1999).</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b/>
          <w:sz w:val="24"/>
          <w:szCs w:val="24"/>
        </w:rPr>
        <w:t>3.2.3.3</w:t>
      </w:r>
      <w:r w:rsidRPr="00F4303F">
        <w:rPr>
          <w:rFonts w:ascii="Times New Roman" w:hAnsi="Times New Roman" w:cs="Times New Roman"/>
          <w:b/>
          <w:sz w:val="24"/>
          <w:szCs w:val="24"/>
        </w:rPr>
        <w:tab/>
        <w:t>Total Tannins Content</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Total tannin content (TTC) of each crude extracts was assessed via Folin-Ciocalteu technique according to the protocol of Singleton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(1999) with slight modifications. To 5 μL of crude extract, 500 μL Folin-Ciocalteu reagent, 5 mL deionized water, 5 mL Na</w:t>
      </w:r>
      <w:r w:rsidRPr="00F4303F">
        <w:rPr>
          <w:rFonts w:ascii="Times New Roman" w:hAnsi="Times New Roman" w:cs="Times New Roman"/>
          <w:sz w:val="24"/>
          <w:szCs w:val="24"/>
          <w:vertAlign w:val="subscript"/>
        </w:rPr>
        <w:t>2</w:t>
      </w:r>
      <w:r w:rsidRPr="00F4303F">
        <w:rPr>
          <w:rFonts w:ascii="Times New Roman" w:hAnsi="Times New Roman" w:cs="Times New Roman"/>
          <w:sz w:val="24"/>
          <w:szCs w:val="24"/>
        </w:rPr>
        <w:t>CO</w:t>
      </w:r>
      <w:r w:rsidRPr="00F4303F">
        <w:rPr>
          <w:rFonts w:ascii="Times New Roman" w:hAnsi="Times New Roman" w:cs="Times New Roman"/>
          <w:sz w:val="24"/>
          <w:szCs w:val="24"/>
          <w:vertAlign w:val="subscript"/>
        </w:rPr>
        <w:t xml:space="preserve">3 </w:t>
      </w:r>
      <w:r w:rsidRPr="00F4303F">
        <w:rPr>
          <w:rFonts w:ascii="Times New Roman" w:hAnsi="Times New Roman" w:cs="Times New Roman"/>
          <w:sz w:val="24"/>
          <w:szCs w:val="24"/>
        </w:rPr>
        <w:t>(35%) was added, agitated and kept at 28°C for 30 minutes. The absorbance of gallic acid of concentrations ranging from 0.2, 0.4, 0.6, 0.8 and 1.0 mg·mL</w:t>
      </w:r>
      <w:r w:rsidRPr="00F4303F">
        <w:rPr>
          <w:rFonts w:ascii="Times New Roman" w:hAnsi="Times New Roman" w:cs="Times New Roman"/>
          <w:sz w:val="24"/>
          <w:szCs w:val="24"/>
          <w:vertAlign w:val="superscript"/>
        </w:rPr>
        <w:t>−1</w:t>
      </w:r>
      <w:r w:rsidRPr="00F4303F">
        <w:rPr>
          <w:rFonts w:ascii="Times New Roman" w:hAnsi="Times New Roman" w:cs="Times New Roman"/>
          <w:sz w:val="24"/>
          <w:szCs w:val="24"/>
        </w:rPr>
        <w:t>was measured</w:t>
      </w:r>
      <w:r w:rsidRPr="00F4303F">
        <w:rPr>
          <w:rFonts w:ascii="Times New Roman" w:hAnsi="Times New Roman" w:cs="Times New Roman"/>
          <w:sz w:val="24"/>
          <w:szCs w:val="24"/>
          <w:vertAlign w:val="superscript"/>
        </w:rPr>
        <w:t xml:space="preserve"> </w:t>
      </w:r>
      <w:r w:rsidRPr="00F4303F">
        <w:rPr>
          <w:rFonts w:ascii="Times New Roman" w:hAnsi="Times New Roman" w:cs="Times New Roman"/>
          <w:sz w:val="24"/>
          <w:szCs w:val="24"/>
        </w:rPr>
        <w:t>at 725 nm (Libra UV-Visible Spectrophotometer). A calibration curve of absorbance against concentration was plotted (gallic acid calibration curve) (Fig 4.3). The TTC for each extract was evaluated from the calibration curve and expressed as mg mL</w:t>
      </w:r>
      <w:r w:rsidRPr="00F4303F">
        <w:rPr>
          <w:rFonts w:ascii="Times New Roman" w:hAnsi="Times New Roman" w:cs="Times New Roman"/>
          <w:sz w:val="24"/>
          <w:szCs w:val="24"/>
          <w:vertAlign w:val="superscript"/>
        </w:rPr>
        <w:t xml:space="preserve">−1 </w:t>
      </w:r>
      <w:r w:rsidRPr="00F4303F">
        <w:rPr>
          <w:rFonts w:ascii="Times New Roman" w:hAnsi="Times New Roman" w:cs="Times New Roman"/>
          <w:sz w:val="24"/>
          <w:szCs w:val="24"/>
        </w:rPr>
        <w:t xml:space="preserve">dry material (Singleton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1999).</w:t>
      </w: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i/>
          <w:sz w:val="24"/>
          <w:szCs w:val="24"/>
        </w:rPr>
      </w:pPr>
      <w:r w:rsidRPr="00F4303F">
        <w:rPr>
          <w:rFonts w:ascii="Times New Roman" w:hAnsi="Times New Roman" w:cs="Times New Roman"/>
          <w:b/>
          <w:sz w:val="24"/>
          <w:szCs w:val="24"/>
        </w:rPr>
        <w:lastRenderedPageBreak/>
        <w:t>3.2.3.4</w:t>
      </w:r>
      <w:r w:rsidRPr="00F4303F">
        <w:rPr>
          <w:rFonts w:ascii="Times New Roman" w:hAnsi="Times New Roman" w:cs="Times New Roman"/>
          <w:b/>
          <w:sz w:val="24"/>
          <w:szCs w:val="24"/>
        </w:rPr>
        <w:tab/>
        <w:t>Total Alkaloids Content</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Each crude extract (0.5 mg) was transferred into a beaker containing 200 mL of 10% v/v acetic acid in ethanol. The mixture was covered and allowed to stand for 4 hours at 28  ±  1°C. The mixture was filtered and the resulting filtrate was placed in a water bath until a quarter of its original volume was obtained. Three drops of concentrated ammonium hydroxide were added until precipitation was completed. The mixture was filtered and the residue collected on a preweighed filter paper and washed with dilute ammonium hydroxide. The precipitate obtained was dried and weighed (Ifemeje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2014).</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The percentage alkaloids was calculated via:</w:t>
      </w:r>
    </w:p>
    <w:p w:rsidR="00F4303F" w:rsidRPr="00F4303F" w:rsidRDefault="00F4303F" w:rsidP="00F4303F">
      <w:pPr>
        <w:spacing w:after="0" w:line="480" w:lineRule="auto"/>
        <w:ind w:firstLine="720"/>
        <w:jc w:val="both"/>
        <w:rPr>
          <w:rFonts w:ascii="Times New Roman" w:hAnsi="Times New Roman" w:cs="Times New Roman"/>
          <w:sz w:val="24"/>
          <w:szCs w:val="24"/>
        </w:rPr>
      </w:pPr>
      <m:oMathPara>
        <m:oMath>
          <m:r>
            <m:rPr>
              <m:sty m:val="p"/>
            </m:rPr>
            <w:rPr>
              <w:rFonts w:ascii="Cambria Math" w:hAnsi="Cambria Math" w:cs="Times New Roman"/>
              <w:sz w:val="24"/>
              <w:szCs w:val="24"/>
            </w:rPr>
            <m:t>Alkaloids (%)</m:t>
          </m:r>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 xml:space="preserve">2   </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1</m:t>
                  </m:r>
                </m:sub>
              </m:sSub>
            </m:num>
            <m:den>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t</m:t>
                  </m:r>
                </m:sub>
              </m:sSub>
              <m:r>
                <w:rPr>
                  <w:rFonts w:ascii="Cambria Math" w:hAnsi="Cambria Math" w:cs="Times New Roman"/>
                  <w:sz w:val="24"/>
                  <w:szCs w:val="24"/>
                </w:rPr>
                <m:t xml:space="preserve"> </m:t>
              </m:r>
            </m:den>
          </m:f>
          <m:r>
            <w:rPr>
              <w:rFonts w:ascii="Cambria Math" w:hAnsi="Cambria Math" w:cs="Times New Roman"/>
              <w:sz w:val="24"/>
              <w:szCs w:val="24"/>
            </w:rPr>
            <m:t>×100</m:t>
          </m:r>
        </m:oMath>
      </m:oMathPara>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Where: W</w:t>
      </w:r>
      <w:r w:rsidRPr="00F4303F">
        <w:rPr>
          <w:rFonts w:ascii="Times New Roman" w:hAnsi="Times New Roman" w:cs="Times New Roman"/>
          <w:sz w:val="24"/>
          <w:szCs w:val="24"/>
          <w:vertAlign w:val="subscript"/>
        </w:rPr>
        <w:t>1</w:t>
      </w:r>
      <w:r w:rsidRPr="00F4303F">
        <w:rPr>
          <w:rFonts w:ascii="Times New Roman" w:hAnsi="Times New Roman" w:cs="Times New Roman"/>
          <w:sz w:val="24"/>
          <w:szCs w:val="24"/>
        </w:rPr>
        <w:t>=weight of empty filter paper</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 xml:space="preserve">           </w:t>
      </w:r>
      <w:r w:rsidRPr="00F4303F">
        <w:rPr>
          <w:rFonts w:ascii="Times New Roman" w:hAnsi="Times New Roman" w:cs="Times New Roman"/>
          <w:sz w:val="24"/>
          <w:szCs w:val="24"/>
        </w:rPr>
        <w:tab/>
      </w:r>
      <w:r w:rsidRPr="00F4303F">
        <w:rPr>
          <w:rFonts w:ascii="Times New Roman" w:hAnsi="Times New Roman" w:cs="Times New Roman"/>
          <w:sz w:val="24"/>
          <w:szCs w:val="24"/>
        </w:rPr>
        <w:tab/>
        <w:t>W</w:t>
      </w:r>
      <w:r w:rsidRPr="00F4303F">
        <w:rPr>
          <w:rFonts w:ascii="Times New Roman" w:hAnsi="Times New Roman" w:cs="Times New Roman"/>
          <w:sz w:val="24"/>
          <w:szCs w:val="24"/>
          <w:vertAlign w:val="subscript"/>
        </w:rPr>
        <w:t>2</w:t>
      </w:r>
      <w:r w:rsidRPr="00F4303F">
        <w:rPr>
          <w:rFonts w:ascii="Times New Roman" w:hAnsi="Times New Roman" w:cs="Times New Roman"/>
          <w:sz w:val="24"/>
          <w:szCs w:val="24"/>
        </w:rPr>
        <w:t>= weight of filter paper + alkaloid</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r>
      <w:r w:rsidRPr="00F4303F">
        <w:rPr>
          <w:rFonts w:ascii="Times New Roman" w:hAnsi="Times New Roman" w:cs="Times New Roman"/>
          <w:sz w:val="24"/>
          <w:szCs w:val="24"/>
        </w:rPr>
        <w:tab/>
        <w:t>W</w:t>
      </w:r>
      <w:r w:rsidRPr="00F4303F">
        <w:rPr>
          <w:rFonts w:ascii="Times New Roman" w:hAnsi="Times New Roman" w:cs="Times New Roman"/>
          <w:sz w:val="24"/>
          <w:szCs w:val="24"/>
          <w:vertAlign w:val="subscript"/>
        </w:rPr>
        <w:t>t</w:t>
      </w:r>
      <w:r w:rsidRPr="00F4303F">
        <w:rPr>
          <w:rFonts w:ascii="Times New Roman" w:hAnsi="Times New Roman" w:cs="Times New Roman"/>
          <w:sz w:val="24"/>
          <w:szCs w:val="24"/>
        </w:rPr>
        <w:t xml:space="preserve"> = weight of sample or extract</w:t>
      </w:r>
    </w:p>
    <w:p w:rsidR="00F4303F" w:rsidRPr="00F4303F" w:rsidRDefault="00F4303F" w:rsidP="00F4303F">
      <w:pPr>
        <w:spacing w:after="0" w:line="480" w:lineRule="auto"/>
        <w:jc w:val="both"/>
        <w:rPr>
          <w:rFonts w:ascii="Times New Roman" w:hAnsi="Times New Roman" w:cs="Times New Roman"/>
          <w:i/>
          <w:sz w:val="24"/>
          <w:szCs w:val="24"/>
        </w:rPr>
      </w:pPr>
      <w:r w:rsidRPr="00F4303F">
        <w:rPr>
          <w:rFonts w:ascii="Times New Roman" w:hAnsi="Times New Roman" w:cs="Times New Roman"/>
          <w:b/>
          <w:sz w:val="24"/>
          <w:szCs w:val="24"/>
        </w:rPr>
        <w:t>3.2.3.5</w:t>
      </w:r>
      <w:r w:rsidRPr="00F4303F">
        <w:rPr>
          <w:rFonts w:ascii="Times New Roman" w:hAnsi="Times New Roman" w:cs="Times New Roman"/>
          <w:b/>
          <w:sz w:val="24"/>
          <w:szCs w:val="24"/>
        </w:rPr>
        <w:tab/>
        <w:t>Total Terpenoids Content</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Approximately 0.5 g of the extract was weighed and macerated in 50 mL ethanol (95%) for 24 hours. The extract was filtered and extracted with petroleum ether (65</w:t>
      </w:r>
      <w:r w:rsidRPr="00F4303F">
        <w:rPr>
          <w:rFonts w:ascii="Times New Roman" w:hAnsi="Times New Roman" w:cs="Times New Roman"/>
          <w:sz w:val="24"/>
          <w:szCs w:val="24"/>
          <w:vertAlign w:val="superscript"/>
        </w:rPr>
        <w:t>o</w:t>
      </w:r>
      <w:r w:rsidRPr="00F4303F">
        <w:rPr>
          <w:rFonts w:ascii="Times New Roman" w:hAnsi="Times New Roman" w:cs="Times New Roman"/>
          <w:sz w:val="24"/>
          <w:szCs w:val="24"/>
        </w:rPr>
        <w:t xml:space="preserve">C). The filtrate was concentrated to dryness in water bath and dried ether extract was estimated as total terpenoids content (Chined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2014). </w:t>
      </w:r>
    </w:p>
    <w:p w:rsidR="00F4303F" w:rsidRPr="00F4303F" w:rsidRDefault="00F4303F" w:rsidP="00F4303F">
      <w:pPr>
        <w:spacing w:after="0" w:line="480" w:lineRule="auto"/>
        <w:ind w:firstLine="720"/>
        <w:jc w:val="both"/>
        <w:rPr>
          <w:rFonts w:ascii="Times New Roman" w:hAnsi="Times New Roman" w:cs="Times New Roman"/>
          <w:sz w:val="24"/>
          <w:szCs w:val="24"/>
        </w:rPr>
      </w:pPr>
      <m:oMathPara>
        <m:oMath>
          <m:r>
            <m:rPr>
              <m:sty m:val="p"/>
            </m:rPr>
            <w:rPr>
              <w:rFonts w:ascii="Cambria Math" w:hAnsi="Cambria Math" w:cs="Times New Roman"/>
              <w:sz w:val="24"/>
              <w:szCs w:val="24"/>
            </w:rPr>
            <m:t xml:space="preserve"> Terpenoids </m:t>
          </m:r>
          <m:d>
            <m:dPr>
              <m:ctrlPr>
                <w:rPr>
                  <w:rFonts w:ascii="Cambria Math" w:hAnsi="Cambria Math" w:cs="Times New Roman"/>
                  <w:sz w:val="24"/>
                  <w:szCs w:val="24"/>
                </w:rPr>
              </m:ctrlPr>
            </m:dPr>
            <m:e>
              <m:r>
                <m:rPr>
                  <m:sty m:val="p"/>
                </m:rPr>
                <w:rPr>
                  <w:rFonts w:ascii="Cambria Math" w:hAnsi="Cambria Math" w:cs="Times New Roman"/>
                  <w:sz w:val="24"/>
                  <w:szCs w:val="24"/>
                </w:rPr>
                <m:t>%</m:t>
              </m:r>
            </m:e>
          </m:d>
          <m:r>
            <w:rPr>
              <w:rFonts w:ascii="Cambria Math" w:hAnsi="Cambria Math" w:cs="Times New Roman"/>
              <w:sz w:val="24"/>
              <w:szCs w:val="24"/>
            </w:rPr>
            <m:t xml:space="preserve">= </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sSub>
                    <m:sSubPr>
                      <m:ctrlPr>
                        <w:rPr>
                          <w:rFonts w:ascii="Cambria Math" w:hAnsi="Cambria Math" w:cs="Times New Roman"/>
                          <w:sz w:val="24"/>
                          <w:szCs w:val="24"/>
                        </w:rPr>
                      </m:ctrlPr>
                    </m:sSubPr>
                    <m:e>
                      <m:r>
                        <m:rPr>
                          <m:sty m:val="p"/>
                        </m:rPr>
                        <w:rPr>
                          <w:rFonts w:ascii="Cambria Math" w:hAnsi="Cambria Math" w:cs="Times New Roman"/>
                          <w:sz w:val="24"/>
                          <w:szCs w:val="24"/>
                        </w:rPr>
                        <m:t>W</m:t>
                      </m:r>
                    </m:e>
                    <m:sub>
                      <m:r>
                        <m:rPr>
                          <m:sty m:val="p"/>
                        </m:rPr>
                        <w:rPr>
                          <w:rFonts w:ascii="Cambria Math" w:hAnsi="Cambria Math" w:cs="Times New Roman"/>
                          <w:sz w:val="24"/>
                          <w:szCs w:val="24"/>
                        </w:rPr>
                        <m:t>bde</m:t>
                      </m:r>
                    </m:sub>
                  </m:sSub>
                  <m:r>
                    <m:rPr>
                      <m:sty m:val="p"/>
                    </m:rPr>
                    <w:rPr>
                      <w:rFonts w:ascii="Cambria Math" w:hAnsi="Cambria Math" w:cs="Times New Roman"/>
                      <w:sz w:val="24"/>
                      <w:szCs w:val="24"/>
                    </w:rPr>
                    <m:t>-W</m:t>
                  </m:r>
                </m:e>
                <m:sub>
                  <m:r>
                    <m:rPr>
                      <m:sty m:val="p"/>
                    </m:rPr>
                    <w:rPr>
                      <w:rFonts w:ascii="Cambria Math" w:hAnsi="Cambria Math" w:cs="Times New Roman"/>
                      <w:sz w:val="24"/>
                      <w:szCs w:val="24"/>
                    </w:rPr>
                    <m:t xml:space="preserve">b </m:t>
                  </m:r>
                </m:sub>
              </m:sSub>
              <m:r>
                <w:rPr>
                  <w:rFonts w:ascii="Cambria Math" w:hAnsi="Cambria Math" w:cs="Times New Roman"/>
                  <w:sz w:val="24"/>
                  <w:szCs w:val="24"/>
                </w:rPr>
                <m:t xml:space="preserve"> ×100</m:t>
              </m:r>
            </m:num>
            <m:den>
              <m:sSub>
                <m:sSubPr>
                  <m:ctrlPr>
                    <w:rPr>
                      <w:rFonts w:ascii="Cambria Math" w:hAnsi="Cambria Math" w:cs="Times New Roman"/>
                      <w:sz w:val="24"/>
                      <w:szCs w:val="24"/>
                    </w:rPr>
                  </m:ctrlPr>
                </m:sSubPr>
                <m:e>
                  <m:r>
                    <m:rPr>
                      <m:sty m:val="p"/>
                    </m:rPr>
                    <w:rPr>
                      <w:rFonts w:ascii="Cambria Math" w:hAnsi="Cambria Math" w:cs="Times New Roman"/>
                      <w:sz w:val="24"/>
                      <w:szCs w:val="24"/>
                    </w:rPr>
                    <m:t>W</m:t>
                  </m:r>
                </m:e>
                <m:sub>
                  <m:r>
                    <m:rPr>
                      <m:sty m:val="p"/>
                    </m:rPr>
                    <w:rPr>
                      <w:rFonts w:ascii="Cambria Math" w:hAnsi="Cambria Math" w:cs="Times New Roman"/>
                      <w:sz w:val="24"/>
                      <w:szCs w:val="24"/>
                    </w:rPr>
                    <m:t>t</m:t>
                  </m:r>
                </m:sub>
              </m:sSub>
            </m:den>
          </m:f>
        </m:oMath>
      </m:oMathPara>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Where</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W</w:t>
      </w:r>
      <w:r w:rsidRPr="00F4303F">
        <w:rPr>
          <w:rFonts w:ascii="Times New Roman" w:hAnsi="Times New Roman" w:cs="Times New Roman"/>
          <w:sz w:val="24"/>
          <w:szCs w:val="24"/>
          <w:vertAlign w:val="subscript"/>
        </w:rPr>
        <w:t>bde</w:t>
      </w:r>
      <w:r w:rsidRPr="00F4303F">
        <w:rPr>
          <w:rFonts w:ascii="Times New Roman" w:hAnsi="Times New Roman" w:cs="Times New Roman"/>
          <w:sz w:val="24"/>
          <w:szCs w:val="24"/>
        </w:rPr>
        <w:t xml:space="preserve"> = Weight of beaker + dried ether extract</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W</w:t>
      </w:r>
      <w:r w:rsidRPr="00F4303F">
        <w:rPr>
          <w:rFonts w:ascii="Times New Roman" w:hAnsi="Times New Roman" w:cs="Times New Roman"/>
          <w:sz w:val="24"/>
          <w:szCs w:val="24"/>
          <w:vertAlign w:val="subscript"/>
        </w:rPr>
        <w:t>b</w:t>
      </w:r>
      <w:r w:rsidRPr="00F4303F">
        <w:rPr>
          <w:rFonts w:ascii="Times New Roman" w:hAnsi="Times New Roman" w:cs="Times New Roman"/>
          <w:sz w:val="24"/>
          <w:szCs w:val="24"/>
        </w:rPr>
        <w:t xml:space="preserve"> = weight of empty beaker</w:t>
      </w:r>
    </w:p>
    <w:p w:rsidR="00F4303F" w:rsidRPr="00F4303F" w:rsidRDefault="00F4303F" w:rsidP="00F4303F">
      <w:pPr>
        <w:tabs>
          <w:tab w:val="left" w:pos="7089"/>
        </w:tabs>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lastRenderedPageBreak/>
        <w:t>W</w:t>
      </w:r>
      <w:r w:rsidRPr="00F4303F">
        <w:rPr>
          <w:rFonts w:ascii="Times New Roman" w:hAnsi="Times New Roman" w:cs="Times New Roman"/>
          <w:sz w:val="24"/>
          <w:szCs w:val="24"/>
          <w:vertAlign w:val="subscript"/>
        </w:rPr>
        <w:t xml:space="preserve">t </w:t>
      </w:r>
      <w:r w:rsidRPr="00F4303F">
        <w:rPr>
          <w:rFonts w:ascii="Times New Roman" w:hAnsi="Times New Roman" w:cs="Times New Roman"/>
          <w:sz w:val="24"/>
          <w:szCs w:val="24"/>
        </w:rPr>
        <w:t>= weight of the sample</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3.2.4</w:t>
      </w:r>
      <w:r w:rsidRPr="00F4303F">
        <w:rPr>
          <w:rFonts w:ascii="Times New Roman" w:hAnsi="Times New Roman" w:cs="Times New Roman"/>
          <w:b/>
          <w:sz w:val="24"/>
          <w:szCs w:val="24"/>
        </w:rPr>
        <w:tab/>
        <w:t>Antiplasmodial assay of crude extracts</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3.2.4.1</w:t>
      </w:r>
      <w:r w:rsidRPr="00F4303F">
        <w:rPr>
          <w:rFonts w:ascii="Times New Roman" w:hAnsi="Times New Roman" w:cs="Times New Roman"/>
          <w:b/>
          <w:sz w:val="24"/>
          <w:szCs w:val="24"/>
        </w:rPr>
        <w:tab/>
        <w:t>Acute toxicity test</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b/>
          <w:sz w:val="24"/>
          <w:szCs w:val="24"/>
        </w:rPr>
        <w:tab/>
      </w:r>
      <w:r w:rsidRPr="00F4303F">
        <w:rPr>
          <w:rFonts w:ascii="Times New Roman" w:hAnsi="Times New Roman" w:cs="Times New Roman"/>
          <w:sz w:val="24"/>
          <w:szCs w:val="24"/>
        </w:rPr>
        <w:t xml:space="preserve">The acute toxicity test was carried out using Lorke’s method as described by Chinedu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(2013) with little modifications. For this assay, thirty-two female Swiss albino mice obtained from IMRAT, Ibadan, were cultured in plastic cages. The mice were grouped into four each containing four mice. The top-down approach was adopted for this assay. Four albino female mice each was administered 1000 mg/kg body weight hydroethanolic (50%) extract of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bark which was dissolved in distilled water. Each mice was administered 1000 mg/kg body weight extract using a canula (oral administration). The mice were placed under continuous observation for three days to observe any behavioural or physiological changes along with mortality rate. Other behavioural variations such as salivating, body itching, restlessness, sleepiness, eye colour and skin irritation were recorded. The same procedure was adopted for mice administered with 800 and 1000 mg/kg body weight hydroethanolic (50%) extracts of bark and leaves of </w:t>
      </w:r>
      <w:r w:rsidRPr="00F4303F">
        <w:rPr>
          <w:rFonts w:ascii="Times New Roman" w:hAnsi="Times New Roman" w:cs="Times New Roman"/>
          <w:i/>
          <w:sz w:val="24"/>
          <w:szCs w:val="24"/>
        </w:rPr>
        <w:t xml:space="preserve">L. dulcis </w:t>
      </w:r>
      <w:r w:rsidRPr="00F4303F">
        <w:rPr>
          <w:rFonts w:ascii="Times New Roman" w:hAnsi="Times New Roman" w:cs="Times New Roman"/>
          <w:sz w:val="24"/>
          <w:szCs w:val="24"/>
        </w:rPr>
        <w:t>and</w:t>
      </w:r>
      <w:r w:rsidRPr="00F4303F">
        <w:rPr>
          <w:rFonts w:ascii="Times New Roman" w:hAnsi="Times New Roman" w:cs="Times New Roman"/>
          <w:i/>
          <w:sz w:val="24"/>
          <w:szCs w:val="24"/>
        </w:rPr>
        <w:t xml:space="preserve"> M. lucida</w:t>
      </w:r>
      <w:r w:rsidRPr="00F4303F">
        <w:rPr>
          <w:rFonts w:ascii="Times New Roman" w:hAnsi="Times New Roman" w:cs="Times New Roman"/>
          <w:sz w:val="24"/>
          <w:szCs w:val="24"/>
        </w:rPr>
        <w:t xml:space="preserve">.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3.2.4.2</w:t>
      </w:r>
      <w:r w:rsidRPr="00F4303F">
        <w:rPr>
          <w:rFonts w:ascii="Times New Roman" w:hAnsi="Times New Roman" w:cs="Times New Roman"/>
          <w:b/>
          <w:sz w:val="24"/>
          <w:szCs w:val="24"/>
        </w:rPr>
        <w:tab/>
        <w:t>Animal grouping and treatment</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One hundred and thirty Swiss albino mice were systematically grouped into twenty-six (each containing five mice). These groups were categorized as follows: infected-extract treated groups (groups 1 to 24), and two control groups, viz., infected-chloroquine (CQ) treated (25) and infected-untreated (26) group. Each experimental animal in group 1 to 24 were administered either 200 or 400 mg/kg dose of </w:t>
      </w:r>
      <w:r w:rsidRPr="00F4303F">
        <w:rPr>
          <w:rStyle w:val="fontstyle31"/>
          <w:b w:val="0"/>
          <w:i w:val="0"/>
          <w:color w:val="auto"/>
        </w:rPr>
        <w:t>HMLL, HMLB, HLDL, HLDB, EMLL, EMLB, ELDL, ELDB, EtMLL, EtMLB, EtLDL and EtLDB</w:t>
      </w:r>
      <w:r w:rsidRPr="00F4303F">
        <w:rPr>
          <w:rFonts w:ascii="Times New Roman" w:hAnsi="Times New Roman" w:cs="Times New Roman"/>
          <w:sz w:val="24"/>
          <w:szCs w:val="24"/>
        </w:rPr>
        <w:t xml:space="preserve">. Furthermore, group 25 was administered with chloroquine (CQ, 25 mg/kg) while group 26 was administered with distilled water (1 mL) </w:t>
      </w:r>
      <w:r w:rsidRPr="00F4303F">
        <w:rPr>
          <w:rFonts w:ascii="Times New Roman" w:hAnsi="Times New Roman" w:cs="Times New Roman"/>
          <w:sz w:val="24"/>
          <w:szCs w:val="24"/>
        </w:rPr>
        <w:lastRenderedPageBreak/>
        <w:t xml:space="preserve">(infected untreated group). All administrations were carried out through oral method using oral gavage by giving each mice 1 mL of either the extracts, CQ or distilled water (Dibessa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2020).</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3.2.4.3</w:t>
      </w:r>
      <w:r w:rsidRPr="00F4303F">
        <w:rPr>
          <w:rFonts w:ascii="Times New Roman" w:hAnsi="Times New Roman" w:cs="Times New Roman"/>
          <w:b/>
          <w:sz w:val="24"/>
          <w:szCs w:val="24"/>
        </w:rPr>
        <w:tab/>
        <w:t xml:space="preserve">Parasite Inoculation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The infected red blood cells was administered into Swiss Albino mice with a rising parasitaemia of &gt;30%, by weekly inoculation of 1×10</w:t>
      </w:r>
      <w:r w:rsidRPr="00F4303F">
        <w:rPr>
          <w:rFonts w:ascii="Times New Roman" w:hAnsi="Times New Roman" w:cs="Times New Roman"/>
          <w:sz w:val="24"/>
          <w:szCs w:val="24"/>
          <w:vertAlign w:val="superscript"/>
        </w:rPr>
        <w:t>7</w:t>
      </w:r>
      <w:r w:rsidRPr="00F4303F">
        <w:rPr>
          <w:rFonts w:ascii="Times New Roman" w:hAnsi="Times New Roman" w:cs="Times New Roman"/>
          <w:sz w:val="24"/>
          <w:szCs w:val="24"/>
        </w:rPr>
        <w:t xml:space="preserve"> infected Red Blood Cells (RBCs) in  donor mice. A portion of infected blood sample was taken from donor (host) mouse. It was then mixed with normal saline and treated with trisodium citrate so that each 0.2 mL of aliquot contain about 1×10</w:t>
      </w:r>
      <w:r w:rsidRPr="00F4303F">
        <w:rPr>
          <w:rFonts w:ascii="Times New Roman" w:hAnsi="Times New Roman" w:cs="Times New Roman"/>
          <w:sz w:val="24"/>
          <w:szCs w:val="24"/>
          <w:vertAlign w:val="superscript"/>
        </w:rPr>
        <w:t>7</w:t>
      </w:r>
      <w:r w:rsidRPr="00F4303F">
        <w:rPr>
          <w:rFonts w:ascii="Times New Roman" w:hAnsi="Times New Roman" w:cs="Times New Roman"/>
          <w:sz w:val="24"/>
          <w:szCs w:val="24"/>
        </w:rPr>
        <w:t xml:space="preserve"> infected RBCs. All the experimental mice were inoculated with parasitaemia intraperitonially (Dibessa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2020).</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3.2.4.4</w:t>
      </w:r>
      <w:r w:rsidRPr="00F4303F">
        <w:rPr>
          <w:rFonts w:ascii="Times New Roman" w:hAnsi="Times New Roman" w:cs="Times New Roman"/>
          <w:b/>
          <w:sz w:val="24"/>
          <w:szCs w:val="24"/>
        </w:rPr>
        <w:tab/>
        <w:t xml:space="preserve">Curative test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 curative potency of </w:t>
      </w:r>
      <w:r w:rsidRPr="00F4303F">
        <w:rPr>
          <w:rStyle w:val="fontstyle31"/>
          <w:b w:val="0"/>
          <w:i w:val="0"/>
          <w:color w:val="auto"/>
        </w:rPr>
        <w:t xml:space="preserve">HMLL, HMLB, HLDL, HLDB, EMLL, EMLB, ELDL, ELDB, EtMLL, EtMLB, EtLDL, EtLDB extracts </w:t>
      </w:r>
      <w:r w:rsidRPr="00F4303F">
        <w:rPr>
          <w:rFonts w:ascii="Times New Roman" w:hAnsi="Times New Roman" w:cs="Times New Roman"/>
          <w:sz w:val="24"/>
          <w:szCs w:val="24"/>
        </w:rPr>
        <w:t xml:space="preserve">and CQ were investigated against </w:t>
      </w:r>
      <w:r w:rsidRPr="00F4303F">
        <w:rPr>
          <w:rFonts w:ascii="Times New Roman" w:hAnsi="Times New Roman" w:cs="Times New Roman"/>
          <w:i/>
          <w:sz w:val="24"/>
          <w:szCs w:val="24"/>
        </w:rPr>
        <w:t>P. berghei</w:t>
      </w:r>
      <w:r w:rsidRPr="00F4303F">
        <w:rPr>
          <w:rFonts w:ascii="Times New Roman" w:hAnsi="Times New Roman" w:cs="Times New Roman"/>
          <w:sz w:val="24"/>
          <w:szCs w:val="24"/>
        </w:rPr>
        <w:t xml:space="preserve"> infection using the procedure described by Dibessa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(2020). The parasite was injected into the body of each experimental mice and were allowed to establish by feeding the mice with animal feed and water for 72 hours. During inoculation, 0.2 mL of infected blood (1×10</w:t>
      </w:r>
      <w:r w:rsidRPr="00F4303F">
        <w:rPr>
          <w:rFonts w:ascii="Times New Roman" w:hAnsi="Times New Roman" w:cs="Times New Roman"/>
          <w:sz w:val="24"/>
          <w:szCs w:val="24"/>
          <w:vertAlign w:val="superscript"/>
        </w:rPr>
        <w:t>7</w:t>
      </w:r>
      <w:r w:rsidRPr="00F4303F">
        <w:rPr>
          <w:rFonts w:ascii="Times New Roman" w:hAnsi="Times New Roman" w:cs="Times New Roman"/>
          <w:sz w:val="24"/>
          <w:szCs w:val="24"/>
        </w:rPr>
        <w:t xml:space="preserve"> </w:t>
      </w:r>
      <w:r w:rsidRPr="00F4303F">
        <w:rPr>
          <w:rFonts w:ascii="Times New Roman" w:hAnsi="Times New Roman" w:cs="Times New Roman"/>
          <w:i/>
          <w:sz w:val="24"/>
          <w:szCs w:val="24"/>
        </w:rPr>
        <w:t>P. berghei</w:t>
      </w:r>
      <w:r w:rsidRPr="00F4303F">
        <w:rPr>
          <w:rFonts w:ascii="Times New Roman" w:hAnsi="Times New Roman" w:cs="Times New Roman"/>
          <w:sz w:val="24"/>
          <w:szCs w:val="24"/>
        </w:rPr>
        <w:t>) was taken from the donor mice and inoculated intraperitonially into each experimental mice. Prior to this, experimental mice were grouped into twenty-six and administration or treatment was done for four days (D</w:t>
      </w:r>
      <w:r w:rsidRPr="00F4303F">
        <w:rPr>
          <w:rFonts w:ascii="Times New Roman" w:hAnsi="Times New Roman" w:cs="Times New Roman"/>
          <w:sz w:val="24"/>
          <w:szCs w:val="24"/>
          <w:vertAlign w:val="subscript"/>
        </w:rPr>
        <w:t>5</w:t>
      </w:r>
      <w:r w:rsidRPr="00F4303F">
        <w:rPr>
          <w:rFonts w:ascii="Times New Roman" w:hAnsi="Times New Roman" w:cs="Times New Roman"/>
          <w:sz w:val="24"/>
          <w:szCs w:val="24"/>
        </w:rPr>
        <w:t xml:space="preserve"> to D</w:t>
      </w:r>
      <w:r w:rsidRPr="00F4303F">
        <w:rPr>
          <w:rFonts w:ascii="Times New Roman" w:hAnsi="Times New Roman" w:cs="Times New Roman"/>
          <w:sz w:val="24"/>
          <w:szCs w:val="24"/>
          <w:vertAlign w:val="subscript"/>
        </w:rPr>
        <w:t>8</w:t>
      </w:r>
      <w:r w:rsidRPr="00F4303F">
        <w:rPr>
          <w:rFonts w:ascii="Times New Roman" w:hAnsi="Times New Roman" w:cs="Times New Roman"/>
          <w:sz w:val="24"/>
          <w:szCs w:val="24"/>
        </w:rPr>
        <w:t xml:space="preserve">) according to dosage (200 mg/kg and 400 mg/kg body weight).  Parameters such as change in body weight, level of parasitaemia and packed cell volume of each experimental mice were assessed before inoculation, before treatment (post four-day inoculation) and after four-day treatment period (Dibessa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2020). </w:t>
      </w: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lastRenderedPageBreak/>
        <w:t>3.2.4.4.1</w:t>
      </w:r>
      <w:r w:rsidRPr="00F4303F">
        <w:rPr>
          <w:rFonts w:ascii="Times New Roman" w:hAnsi="Times New Roman" w:cs="Times New Roman"/>
          <w:b/>
          <w:sz w:val="24"/>
          <w:szCs w:val="24"/>
        </w:rPr>
        <w:tab/>
        <w:t xml:space="preserve">Parasitaemia Assessment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 changes in parasitaemia level in experimental mice were evaluated using the procedure described by Eyasu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(2013). An aliquot of blood sample was taken from the tail snip of each mice and thin smear was developed on sterilized microscopic slide. On each slide, parasitized blood sample from each experimental mice was fixed with methanol for about 30 seconds followed by 10% Giesma for 15 minutes. The infected and treated RBCs were observed and counted on each slide under a light microscopy with an oil immersion objective (×100 magnification). In each microscopic slide, ten fields of vision along the tail (lower) part of each stained film was evaluated for each experimental mice. The number of infected RBCs and uninfected RBCs were counted and recorded for each mice (experimental groups) and percentage curation was calculated by comparing percentage parasitaemia in the control group to that of treated groups according to the formulae presented below: </w:t>
      </w:r>
    </w:p>
    <w:p w:rsidR="00F4303F" w:rsidRPr="00F4303F" w:rsidRDefault="00F4303F" w:rsidP="00F4303F">
      <w:pPr>
        <w:spacing w:after="0" w:line="480" w:lineRule="auto"/>
        <w:ind w:firstLine="720"/>
        <w:jc w:val="both"/>
        <w:rPr>
          <w:rFonts w:ascii="Times New Roman" w:eastAsiaTheme="minorEastAsia" w:hAnsi="Times New Roman" w:cs="Times New Roman"/>
          <w:sz w:val="24"/>
          <w:szCs w:val="24"/>
        </w:rPr>
      </w:pPr>
      <m:oMathPara>
        <m:oMath>
          <m:r>
            <m:rPr>
              <m:sty m:val="p"/>
            </m:rPr>
            <w:rPr>
              <w:rFonts w:ascii="Cambria Math" w:hAnsi="Cambria Math" w:cs="Times New Roman"/>
              <w:sz w:val="24"/>
              <w:szCs w:val="24"/>
            </w:rPr>
            <m:t xml:space="preserve">% Parasitaemia = </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IRBC</m:t>
                  </m:r>
                </m:sub>
              </m:sSub>
              <m:r>
                <m:rPr>
                  <m:sty m:val="p"/>
                </m:rPr>
                <w:rPr>
                  <w:rFonts w:ascii="Cambria Math" w:hAnsi="Cambria Math" w:cs="Times New Roman"/>
                  <w:sz w:val="24"/>
                  <w:szCs w:val="24"/>
                </w:rPr>
                <m:t xml:space="preserve"> </m:t>
              </m:r>
            </m:num>
            <m:den>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IRBC</m:t>
                  </m:r>
                </m:sub>
              </m:sSub>
              <m:r>
                <m:rPr>
                  <m:sty m:val="p"/>
                </m:rPr>
                <w:rPr>
                  <w:rFonts w:ascii="Cambria Math" w:hAnsi="Cambria Math" w:cs="Times New Roman"/>
                  <w:sz w:val="24"/>
                  <w:szCs w:val="24"/>
                </w:rPr>
                <m:t xml:space="preserve"> +</m:t>
              </m:r>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URBC</m:t>
                  </m:r>
                </m:sub>
              </m:sSub>
            </m:den>
          </m:f>
          <m:r>
            <m:rPr>
              <m:sty m:val="p"/>
            </m:rPr>
            <w:rPr>
              <w:rFonts w:ascii="Cambria Math" w:hAnsi="Cambria Math" w:cs="Times New Roman"/>
              <w:sz w:val="24"/>
              <w:szCs w:val="24"/>
            </w:rPr>
            <m:t xml:space="preserve"> ×100</m:t>
          </m:r>
        </m:oMath>
      </m:oMathPara>
    </w:p>
    <w:p w:rsidR="00F4303F" w:rsidRPr="00F4303F" w:rsidRDefault="00F4303F" w:rsidP="00F4303F">
      <w:pPr>
        <w:spacing w:after="0" w:line="480" w:lineRule="auto"/>
        <w:ind w:firstLine="720"/>
        <w:jc w:val="both"/>
        <w:rPr>
          <w:rFonts w:ascii="Times New Roman" w:eastAsiaTheme="minorEastAsia" w:hAnsi="Times New Roman" w:cs="Times New Roman"/>
          <w:sz w:val="24"/>
          <w:szCs w:val="24"/>
        </w:rPr>
      </w:pPr>
      <w:r w:rsidRPr="00F4303F">
        <w:rPr>
          <w:rFonts w:ascii="Times New Roman" w:eastAsiaTheme="minorEastAsia" w:hAnsi="Times New Roman" w:cs="Times New Roman"/>
          <w:sz w:val="24"/>
          <w:szCs w:val="24"/>
        </w:rPr>
        <w:t>Where</w:t>
      </w:r>
    </w:p>
    <w:p w:rsidR="00F4303F" w:rsidRPr="00F4303F" w:rsidRDefault="00F4303F" w:rsidP="00F4303F">
      <w:pPr>
        <w:spacing w:after="0" w:line="480" w:lineRule="auto"/>
        <w:ind w:firstLine="720"/>
        <w:jc w:val="both"/>
        <w:rPr>
          <w:rFonts w:ascii="Times New Roman" w:eastAsiaTheme="minorEastAsia" w:hAnsi="Times New Roman" w:cs="Times New Roman"/>
          <w:sz w:val="24"/>
          <w:szCs w:val="24"/>
        </w:rPr>
      </w:pPr>
      <w:r w:rsidRPr="00F4303F">
        <w:rPr>
          <w:rFonts w:ascii="Times New Roman" w:eastAsiaTheme="minorEastAsia" w:hAnsi="Times New Roman" w:cs="Times New Roman"/>
          <w:sz w:val="24"/>
          <w:szCs w:val="24"/>
        </w:rPr>
        <w:t>N</w:t>
      </w:r>
      <w:r w:rsidRPr="00F4303F">
        <w:rPr>
          <w:rFonts w:ascii="Times New Roman" w:eastAsiaTheme="minorEastAsia" w:hAnsi="Times New Roman" w:cs="Times New Roman"/>
          <w:sz w:val="24"/>
          <w:szCs w:val="24"/>
          <w:vertAlign w:val="subscript"/>
        </w:rPr>
        <w:t>IRBC</w:t>
      </w:r>
      <w:r w:rsidRPr="00F4303F">
        <w:rPr>
          <w:rFonts w:ascii="Times New Roman" w:eastAsiaTheme="minorEastAsia" w:hAnsi="Times New Roman" w:cs="Times New Roman"/>
          <w:sz w:val="24"/>
          <w:szCs w:val="24"/>
        </w:rPr>
        <w:t xml:space="preserve"> = Number of infected red blood cells</w:t>
      </w:r>
    </w:p>
    <w:p w:rsidR="00F4303F" w:rsidRPr="00F4303F" w:rsidRDefault="00F4303F" w:rsidP="00F4303F">
      <w:pPr>
        <w:spacing w:after="0" w:line="480" w:lineRule="auto"/>
        <w:ind w:firstLine="720"/>
        <w:jc w:val="both"/>
        <w:rPr>
          <w:rFonts w:ascii="Times New Roman" w:eastAsiaTheme="minorEastAsia" w:hAnsi="Times New Roman" w:cs="Times New Roman"/>
          <w:sz w:val="24"/>
          <w:szCs w:val="24"/>
        </w:rPr>
      </w:pPr>
      <w:r w:rsidRPr="00F4303F">
        <w:rPr>
          <w:rFonts w:ascii="Times New Roman" w:eastAsiaTheme="minorEastAsia" w:hAnsi="Times New Roman" w:cs="Times New Roman"/>
          <w:sz w:val="24"/>
          <w:szCs w:val="24"/>
        </w:rPr>
        <w:t>N</w:t>
      </w:r>
      <w:r w:rsidRPr="00F4303F">
        <w:rPr>
          <w:rFonts w:ascii="Times New Roman" w:eastAsiaTheme="minorEastAsia" w:hAnsi="Times New Roman" w:cs="Times New Roman"/>
          <w:sz w:val="24"/>
          <w:szCs w:val="24"/>
          <w:vertAlign w:val="subscript"/>
        </w:rPr>
        <w:t>URBC</w:t>
      </w:r>
      <w:r w:rsidRPr="00F4303F">
        <w:rPr>
          <w:rFonts w:ascii="Times New Roman" w:eastAsiaTheme="minorEastAsia" w:hAnsi="Times New Roman" w:cs="Times New Roman"/>
          <w:sz w:val="24"/>
          <w:szCs w:val="24"/>
        </w:rPr>
        <w:t xml:space="preserve"> = Number of uninfected red blood cells</w:t>
      </w:r>
    </w:p>
    <w:p w:rsidR="00F4303F" w:rsidRPr="00F4303F" w:rsidRDefault="00F4303F" w:rsidP="00F4303F">
      <w:pPr>
        <w:spacing w:after="0" w:line="480" w:lineRule="auto"/>
        <w:ind w:firstLine="720"/>
        <w:jc w:val="both"/>
        <w:rPr>
          <w:rFonts w:ascii="Times New Roman" w:eastAsiaTheme="minorEastAsia" w:hAnsi="Times New Roman" w:cs="Times New Roman"/>
          <w:sz w:val="24"/>
          <w:szCs w:val="24"/>
        </w:rPr>
      </w:pPr>
      <m:oMathPara>
        <m:oMath>
          <m:r>
            <m:rPr>
              <m:sty m:val="p"/>
            </m:rPr>
            <w:rPr>
              <w:rFonts w:ascii="Cambria Math" w:hAnsi="Cambria Math" w:cs="Times New Roman"/>
              <w:sz w:val="24"/>
              <w:szCs w:val="24"/>
            </w:rPr>
            <m:t xml:space="preserve">% Parasite inhibitory activity = </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%P</m:t>
                  </m:r>
                </m:e>
                <m:sub>
                  <m:r>
                    <w:rPr>
                      <w:rFonts w:ascii="Cambria Math" w:hAnsi="Cambria Math" w:cs="Times New Roman"/>
                      <w:sz w:val="24"/>
                      <w:szCs w:val="24"/>
                    </w:rPr>
                    <m:t>CG</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TG</m:t>
                  </m:r>
                </m:sub>
              </m:sSub>
              <m:r>
                <m:rPr>
                  <m:sty m:val="p"/>
                </m:rPr>
                <w:rPr>
                  <w:rFonts w:ascii="Cambria Math" w:hAnsi="Cambria Math" w:cs="Times New Roman"/>
                  <w:sz w:val="24"/>
                  <w:szCs w:val="24"/>
                </w:rPr>
                <m:t xml:space="preserve"> </m:t>
              </m:r>
            </m:num>
            <m:den>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CG</m:t>
                  </m:r>
                </m:sub>
              </m:sSub>
            </m:den>
          </m:f>
          <m:r>
            <m:rPr>
              <m:sty m:val="p"/>
            </m:rPr>
            <w:rPr>
              <w:rFonts w:ascii="Cambria Math" w:hAnsi="Cambria Math" w:cs="Times New Roman"/>
              <w:sz w:val="24"/>
              <w:szCs w:val="24"/>
            </w:rPr>
            <m:t xml:space="preserve"> ×100</m:t>
          </m:r>
        </m:oMath>
      </m:oMathPara>
    </w:p>
    <w:p w:rsidR="00F4303F" w:rsidRPr="00F4303F" w:rsidRDefault="00F4303F" w:rsidP="00F4303F">
      <w:pPr>
        <w:spacing w:after="0" w:line="480" w:lineRule="auto"/>
        <w:ind w:firstLine="720"/>
        <w:jc w:val="both"/>
        <w:rPr>
          <w:rFonts w:ascii="Times New Roman" w:eastAsiaTheme="minorEastAsia" w:hAnsi="Times New Roman" w:cs="Times New Roman"/>
          <w:sz w:val="24"/>
          <w:szCs w:val="24"/>
        </w:rPr>
      </w:pPr>
      <w:r w:rsidRPr="00F4303F">
        <w:rPr>
          <w:rFonts w:ascii="Times New Roman" w:eastAsiaTheme="minorEastAsia" w:hAnsi="Times New Roman" w:cs="Times New Roman"/>
          <w:sz w:val="24"/>
          <w:szCs w:val="24"/>
        </w:rPr>
        <w:t>Where</w:t>
      </w:r>
    </w:p>
    <w:p w:rsidR="00F4303F" w:rsidRPr="00F4303F" w:rsidRDefault="00F4303F" w:rsidP="00F4303F">
      <w:pPr>
        <w:spacing w:after="0" w:line="480" w:lineRule="auto"/>
        <w:ind w:firstLine="720"/>
        <w:jc w:val="both"/>
        <w:rPr>
          <w:rFonts w:ascii="Times New Roman" w:eastAsiaTheme="minorEastAsia" w:hAnsi="Times New Roman" w:cs="Times New Roman"/>
          <w:sz w:val="24"/>
          <w:szCs w:val="24"/>
        </w:rPr>
      </w:pPr>
      <w:r w:rsidRPr="00F4303F">
        <w:rPr>
          <w:rFonts w:ascii="Times New Roman" w:eastAsiaTheme="minorEastAsia" w:hAnsi="Times New Roman" w:cs="Times New Roman"/>
          <w:sz w:val="24"/>
          <w:szCs w:val="24"/>
        </w:rPr>
        <w:t>%P</w:t>
      </w:r>
      <w:r w:rsidRPr="00F4303F">
        <w:rPr>
          <w:rFonts w:ascii="Times New Roman" w:eastAsiaTheme="minorEastAsia" w:hAnsi="Times New Roman" w:cs="Times New Roman"/>
          <w:sz w:val="24"/>
          <w:szCs w:val="24"/>
          <w:vertAlign w:val="subscript"/>
        </w:rPr>
        <w:t>CG</w:t>
      </w:r>
      <w:r w:rsidRPr="00F4303F">
        <w:rPr>
          <w:rFonts w:ascii="Times New Roman" w:eastAsiaTheme="minorEastAsia" w:hAnsi="Times New Roman" w:cs="Times New Roman"/>
          <w:sz w:val="24"/>
          <w:szCs w:val="24"/>
        </w:rPr>
        <w:t xml:space="preserve"> = % parasite in control group (CQ treated)</w:t>
      </w:r>
    </w:p>
    <w:p w:rsidR="00F4303F" w:rsidRPr="00F4303F" w:rsidRDefault="00F4303F" w:rsidP="00F4303F">
      <w:pPr>
        <w:spacing w:after="0" w:line="480" w:lineRule="auto"/>
        <w:ind w:firstLine="720"/>
        <w:jc w:val="both"/>
        <w:rPr>
          <w:rFonts w:ascii="Times New Roman" w:eastAsiaTheme="minorEastAsia" w:hAnsi="Times New Roman" w:cs="Times New Roman"/>
          <w:sz w:val="24"/>
          <w:szCs w:val="24"/>
        </w:rPr>
      </w:pPr>
      <w:r w:rsidRPr="00F4303F">
        <w:rPr>
          <w:rFonts w:ascii="Times New Roman" w:eastAsiaTheme="minorEastAsia" w:hAnsi="Times New Roman" w:cs="Times New Roman"/>
          <w:sz w:val="24"/>
          <w:szCs w:val="24"/>
        </w:rPr>
        <w:t>%P</w:t>
      </w:r>
      <w:r w:rsidRPr="00F4303F">
        <w:rPr>
          <w:rFonts w:ascii="Times New Roman" w:eastAsiaTheme="minorEastAsia" w:hAnsi="Times New Roman" w:cs="Times New Roman"/>
          <w:sz w:val="24"/>
          <w:szCs w:val="24"/>
          <w:vertAlign w:val="subscript"/>
        </w:rPr>
        <w:t>TG</w:t>
      </w:r>
      <w:r w:rsidRPr="00F4303F">
        <w:rPr>
          <w:rFonts w:ascii="Times New Roman" w:eastAsiaTheme="minorEastAsia" w:hAnsi="Times New Roman" w:cs="Times New Roman"/>
          <w:sz w:val="24"/>
          <w:szCs w:val="24"/>
        </w:rPr>
        <w:t xml:space="preserve"> = % parasite in extract-treated group</w:t>
      </w:r>
    </w:p>
    <w:p w:rsidR="00F4303F" w:rsidRPr="00F4303F" w:rsidRDefault="00F4303F" w:rsidP="00F4303F">
      <w:pPr>
        <w:spacing w:after="0" w:line="480" w:lineRule="auto"/>
        <w:ind w:firstLine="720"/>
        <w:jc w:val="both"/>
        <w:rPr>
          <w:rFonts w:ascii="Times New Roman" w:eastAsiaTheme="minorEastAsia" w:hAnsi="Times New Roman" w:cs="Times New Roman"/>
          <w:sz w:val="24"/>
          <w:szCs w:val="24"/>
        </w:rPr>
      </w:pPr>
    </w:p>
    <w:p w:rsidR="00F4303F" w:rsidRPr="00F4303F" w:rsidRDefault="00F4303F" w:rsidP="00F4303F">
      <w:pPr>
        <w:spacing w:after="0" w:line="480" w:lineRule="auto"/>
        <w:ind w:firstLine="720"/>
        <w:jc w:val="both"/>
        <w:rPr>
          <w:rFonts w:ascii="Times New Roman" w:eastAsiaTheme="minorEastAsia"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lastRenderedPageBreak/>
        <w:t>3.2.4.4.2</w:t>
      </w:r>
      <w:r w:rsidRPr="00F4303F">
        <w:rPr>
          <w:rFonts w:ascii="Times New Roman" w:hAnsi="Times New Roman" w:cs="Times New Roman"/>
          <w:b/>
          <w:sz w:val="24"/>
          <w:szCs w:val="24"/>
        </w:rPr>
        <w:tab/>
        <w:t xml:space="preserve">Body weight Assessment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The body weight (g) of each Swiss albino mice per treatment was taken using an electronic weighing balance (Ohius Parsippany, New Jersey, USA) and recorded before inoculation (D</w:t>
      </w:r>
      <w:r w:rsidRPr="00F4303F">
        <w:rPr>
          <w:rFonts w:ascii="Times New Roman" w:hAnsi="Times New Roman" w:cs="Times New Roman"/>
          <w:sz w:val="24"/>
          <w:szCs w:val="24"/>
          <w:vertAlign w:val="subscript"/>
        </w:rPr>
        <w:t>0</w:t>
      </w:r>
      <w:r w:rsidRPr="00F4303F">
        <w:rPr>
          <w:rFonts w:ascii="Times New Roman" w:hAnsi="Times New Roman" w:cs="Times New Roman"/>
          <w:sz w:val="24"/>
          <w:szCs w:val="24"/>
        </w:rPr>
        <w:t>), before treatment (D</w:t>
      </w:r>
      <w:r w:rsidRPr="00F4303F">
        <w:rPr>
          <w:rFonts w:ascii="Times New Roman" w:hAnsi="Times New Roman" w:cs="Times New Roman"/>
          <w:sz w:val="24"/>
          <w:szCs w:val="24"/>
          <w:vertAlign w:val="subscript"/>
        </w:rPr>
        <w:t>4</w:t>
      </w:r>
      <w:r w:rsidRPr="00F4303F">
        <w:rPr>
          <w:rFonts w:ascii="Times New Roman" w:hAnsi="Times New Roman" w:cs="Times New Roman"/>
          <w:sz w:val="24"/>
          <w:szCs w:val="24"/>
        </w:rPr>
        <w:t>) and during treatment (D</w:t>
      </w:r>
      <w:r w:rsidRPr="00F4303F">
        <w:rPr>
          <w:rFonts w:ascii="Times New Roman" w:hAnsi="Times New Roman" w:cs="Times New Roman"/>
          <w:sz w:val="24"/>
          <w:szCs w:val="24"/>
          <w:vertAlign w:val="subscript"/>
        </w:rPr>
        <w:t>5</w:t>
      </w:r>
      <w:r w:rsidRPr="00F4303F">
        <w:rPr>
          <w:rFonts w:ascii="Times New Roman" w:hAnsi="Times New Roman" w:cs="Times New Roman"/>
          <w:sz w:val="24"/>
          <w:szCs w:val="24"/>
        </w:rPr>
        <w:t xml:space="preserve"> to D</w:t>
      </w:r>
      <w:r w:rsidRPr="00F4303F">
        <w:rPr>
          <w:rFonts w:ascii="Times New Roman" w:hAnsi="Times New Roman" w:cs="Times New Roman"/>
          <w:sz w:val="24"/>
          <w:szCs w:val="24"/>
          <w:vertAlign w:val="subscript"/>
        </w:rPr>
        <w:t>8</w:t>
      </w:r>
      <w:r w:rsidRPr="00F4303F">
        <w:rPr>
          <w:rFonts w:ascii="Times New Roman" w:hAnsi="Times New Roman" w:cs="Times New Roman"/>
          <w:sz w:val="24"/>
          <w:szCs w:val="24"/>
        </w:rPr>
        <w:t xml:space="preserve">).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3.2.4.4.3</w:t>
      </w:r>
      <w:r w:rsidRPr="00F4303F">
        <w:rPr>
          <w:rFonts w:ascii="Times New Roman" w:hAnsi="Times New Roman" w:cs="Times New Roman"/>
          <w:sz w:val="24"/>
          <w:szCs w:val="24"/>
        </w:rPr>
        <w:tab/>
      </w:r>
      <w:r w:rsidRPr="00F4303F">
        <w:rPr>
          <w:rFonts w:ascii="Times New Roman" w:hAnsi="Times New Roman" w:cs="Times New Roman"/>
          <w:b/>
          <w:sz w:val="24"/>
          <w:szCs w:val="24"/>
        </w:rPr>
        <w:t>Packed cell volume Assessment</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Clean heparinized microhaematocrit capillary tubes were filled with aliquot of blood sample collected from tail snip of each mice to about two-third of their original height. Each capillary tube contained freshly taken blood sample from each mice and was sealed at one end with plasticizer. Sealed capillary tubes were placed in microhaematocrit centrifuge and centrifuged at 11,000 rpm for 5 minutes. Packed cell volume (PCV) of each extract-treated mice was obtained using the equation below and compared with that from the chloroquine-treated group.  </w:t>
      </w:r>
    </w:p>
    <w:p w:rsidR="00F4303F" w:rsidRPr="00F4303F" w:rsidRDefault="00F4303F" w:rsidP="00F4303F">
      <w:pPr>
        <w:pStyle w:val="ListParagraph"/>
        <w:spacing w:after="0" w:line="480" w:lineRule="auto"/>
        <w:jc w:val="both"/>
        <w:rPr>
          <w:rFonts w:ascii="Times New Roman" w:eastAsiaTheme="minorEastAsia" w:hAnsi="Times New Roman" w:cs="Times New Roman"/>
          <w:sz w:val="24"/>
          <w:szCs w:val="24"/>
        </w:rPr>
      </w:pPr>
      <m:oMathPara>
        <m:oMath>
          <m:r>
            <m:rPr>
              <m:sty m:val="p"/>
            </m:rPr>
            <w:rPr>
              <w:rFonts w:ascii="Cambria Math" w:hAnsi="Cambria Math" w:cs="Times New Roman"/>
              <w:sz w:val="24"/>
              <w:szCs w:val="24"/>
            </w:rPr>
            <m:t xml:space="preserve">PCV= </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w:rPr>
                      <w:rFonts w:ascii="Cambria Math" w:hAnsi="Cambria Math" w:cs="Times New Roman"/>
                      <w:sz w:val="24"/>
                      <w:szCs w:val="24"/>
                    </w:rPr>
                    <m:t>V</m:t>
                  </m:r>
                </m:e>
                <m:sub>
                  <m:r>
                    <w:rPr>
                      <w:rFonts w:ascii="Cambria Math" w:hAnsi="Cambria Math" w:cs="Times New Roman"/>
                      <w:sz w:val="24"/>
                      <w:szCs w:val="24"/>
                    </w:rPr>
                    <m:t>ERY</m:t>
                  </m:r>
                </m:sub>
              </m:sSub>
            </m:num>
            <m:den>
              <m:sSub>
                <m:sSubPr>
                  <m:ctrlPr>
                    <w:rPr>
                      <w:rFonts w:ascii="Cambria Math" w:hAnsi="Cambria Math" w:cs="Times New Roman"/>
                      <w:sz w:val="24"/>
                      <w:szCs w:val="24"/>
                    </w:rPr>
                  </m:ctrlPr>
                </m:sSubPr>
                <m:e>
                  <m:r>
                    <w:rPr>
                      <w:rFonts w:ascii="Cambria Math" w:hAnsi="Cambria Math" w:cs="Times New Roman"/>
                      <w:sz w:val="24"/>
                      <w:szCs w:val="24"/>
                    </w:rPr>
                    <m:t>V</m:t>
                  </m:r>
                </m:e>
                <m:sub>
                  <m:r>
                    <w:rPr>
                      <w:rFonts w:ascii="Cambria Math" w:hAnsi="Cambria Math" w:cs="Times New Roman"/>
                      <w:sz w:val="24"/>
                      <w:szCs w:val="24"/>
                    </w:rPr>
                    <m:t>TB</m:t>
                  </m:r>
                </m:sub>
              </m:sSub>
            </m:den>
          </m:f>
          <m:r>
            <m:rPr>
              <m:sty m:val="p"/>
            </m:rPr>
            <w:rPr>
              <w:rFonts w:ascii="Cambria Math" w:hAnsi="Cambria Math" w:cs="Times New Roman"/>
              <w:sz w:val="24"/>
              <w:szCs w:val="24"/>
            </w:rPr>
            <m:t xml:space="preserve">   ×  100%</m:t>
          </m:r>
        </m:oMath>
      </m:oMathPara>
    </w:p>
    <w:p w:rsidR="00F4303F" w:rsidRPr="00F4303F" w:rsidRDefault="00F4303F" w:rsidP="00F4303F">
      <w:pPr>
        <w:spacing w:after="0" w:line="480" w:lineRule="auto"/>
        <w:ind w:firstLine="720"/>
        <w:jc w:val="both"/>
        <w:rPr>
          <w:rFonts w:ascii="Times New Roman" w:eastAsiaTheme="minorEastAsia" w:hAnsi="Times New Roman" w:cs="Times New Roman"/>
          <w:sz w:val="24"/>
          <w:szCs w:val="24"/>
        </w:rPr>
      </w:pPr>
      <w:r w:rsidRPr="00F4303F">
        <w:rPr>
          <w:rFonts w:ascii="Times New Roman" w:eastAsiaTheme="minorEastAsia" w:hAnsi="Times New Roman" w:cs="Times New Roman"/>
          <w:sz w:val="24"/>
          <w:szCs w:val="24"/>
        </w:rPr>
        <w:t>Where</w:t>
      </w:r>
    </w:p>
    <w:p w:rsidR="00F4303F" w:rsidRPr="00F4303F" w:rsidRDefault="00F4303F" w:rsidP="00F4303F">
      <w:pPr>
        <w:spacing w:after="0" w:line="480" w:lineRule="auto"/>
        <w:ind w:firstLine="720"/>
        <w:jc w:val="both"/>
        <w:rPr>
          <w:rFonts w:ascii="Times New Roman" w:eastAsiaTheme="minorEastAsia" w:hAnsi="Times New Roman" w:cs="Times New Roman"/>
          <w:sz w:val="24"/>
          <w:szCs w:val="24"/>
        </w:rPr>
      </w:pPr>
      <w:r w:rsidRPr="00F4303F">
        <w:rPr>
          <w:rFonts w:ascii="Times New Roman" w:eastAsiaTheme="minorEastAsia" w:hAnsi="Times New Roman" w:cs="Times New Roman"/>
          <w:sz w:val="24"/>
          <w:szCs w:val="24"/>
        </w:rPr>
        <w:t>V</w:t>
      </w:r>
      <w:r w:rsidRPr="00F4303F">
        <w:rPr>
          <w:rFonts w:ascii="Times New Roman" w:eastAsiaTheme="minorEastAsia" w:hAnsi="Times New Roman" w:cs="Times New Roman"/>
          <w:sz w:val="24"/>
          <w:szCs w:val="24"/>
          <w:vertAlign w:val="subscript"/>
        </w:rPr>
        <w:t>ERY</w:t>
      </w:r>
      <w:r w:rsidRPr="00F4303F">
        <w:rPr>
          <w:rFonts w:ascii="Times New Roman" w:eastAsiaTheme="minorEastAsia" w:hAnsi="Times New Roman" w:cs="Times New Roman"/>
          <w:sz w:val="24"/>
          <w:szCs w:val="24"/>
        </w:rPr>
        <w:t xml:space="preserve"> = Volume of erythrocytes in a given blood</w:t>
      </w:r>
    </w:p>
    <w:p w:rsidR="00F4303F" w:rsidRPr="00F4303F" w:rsidRDefault="00F4303F" w:rsidP="00F4303F">
      <w:pPr>
        <w:spacing w:after="0" w:line="480" w:lineRule="auto"/>
        <w:ind w:firstLine="720"/>
        <w:jc w:val="both"/>
        <w:rPr>
          <w:rFonts w:ascii="Times New Roman" w:eastAsiaTheme="minorEastAsia" w:hAnsi="Times New Roman" w:cs="Times New Roman"/>
          <w:sz w:val="24"/>
          <w:szCs w:val="24"/>
        </w:rPr>
      </w:pPr>
      <w:r w:rsidRPr="00F4303F">
        <w:rPr>
          <w:rFonts w:ascii="Times New Roman" w:eastAsiaTheme="minorEastAsia" w:hAnsi="Times New Roman" w:cs="Times New Roman"/>
          <w:sz w:val="24"/>
          <w:szCs w:val="24"/>
        </w:rPr>
        <w:t>V</w:t>
      </w:r>
      <w:r w:rsidRPr="00F4303F">
        <w:rPr>
          <w:rFonts w:ascii="Times New Roman" w:eastAsiaTheme="minorEastAsia" w:hAnsi="Times New Roman" w:cs="Times New Roman"/>
          <w:sz w:val="24"/>
          <w:szCs w:val="24"/>
          <w:vertAlign w:val="subscript"/>
        </w:rPr>
        <w:t>TB</w:t>
      </w:r>
      <w:r w:rsidRPr="00F4303F">
        <w:rPr>
          <w:rFonts w:ascii="Times New Roman" w:eastAsiaTheme="minorEastAsia" w:hAnsi="Times New Roman" w:cs="Times New Roman"/>
          <w:sz w:val="24"/>
          <w:szCs w:val="24"/>
        </w:rPr>
        <w:t xml:space="preserve"> = Total blood volume</w:t>
      </w:r>
    </w:p>
    <w:p w:rsidR="00F4303F" w:rsidRPr="00F4303F" w:rsidRDefault="00F4303F" w:rsidP="00F4303F">
      <w:pPr>
        <w:pStyle w:val="ListParagraph"/>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3.2.5</w:t>
      </w:r>
      <w:r w:rsidRPr="00F4303F">
        <w:rPr>
          <w:rFonts w:ascii="Times New Roman" w:hAnsi="Times New Roman" w:cs="Times New Roman"/>
          <w:b/>
          <w:sz w:val="24"/>
          <w:szCs w:val="24"/>
        </w:rPr>
        <w:tab/>
        <w:t>Column Chromatographic Fractionation</w:t>
      </w:r>
    </w:p>
    <w:p w:rsidR="00F4303F" w:rsidRPr="00F4303F" w:rsidRDefault="00F4303F" w:rsidP="00F4303F">
      <w:pPr>
        <w:spacing w:after="0" w:line="480" w:lineRule="auto"/>
        <w:ind w:firstLine="720"/>
        <w:jc w:val="both"/>
        <w:rPr>
          <w:rFonts w:ascii="Times New Roman" w:hAnsi="Times New Roman" w:cs="Times New Roman"/>
          <w:b/>
          <w:sz w:val="24"/>
          <w:szCs w:val="24"/>
        </w:rPr>
      </w:pPr>
      <w:r w:rsidRPr="00F4303F">
        <w:rPr>
          <w:rFonts w:ascii="Times New Roman" w:hAnsi="Times New Roman" w:cs="Times New Roman"/>
          <w:sz w:val="24"/>
          <w:szCs w:val="24"/>
        </w:rPr>
        <w:t>Column chromatography was done on silica gel (100-200 and 250-400 mesh size). Thin layer chromatography (TLC) was performed on Merck precoated silica gel G F</w:t>
      </w:r>
      <w:r w:rsidRPr="00F4303F">
        <w:rPr>
          <w:rFonts w:ascii="Times New Roman" w:hAnsi="Times New Roman" w:cs="Times New Roman"/>
          <w:sz w:val="24"/>
          <w:szCs w:val="24"/>
          <w:vertAlign w:val="subscript"/>
        </w:rPr>
        <w:t>254</w:t>
      </w:r>
      <w:r w:rsidRPr="00F4303F">
        <w:rPr>
          <w:rFonts w:ascii="Times New Roman" w:hAnsi="Times New Roman" w:cs="Times New Roman"/>
          <w:sz w:val="24"/>
          <w:szCs w:val="24"/>
        </w:rPr>
        <w:t xml:space="preserve"> on aluminum foil to establish the number and purity of isolates. The spots on the TLC and preparative TLC plates were visualized with the aid of a UV lamp operating at wavelengths (220 to 370 nm) </w:t>
      </w:r>
      <w:r w:rsidRPr="00F4303F">
        <w:rPr>
          <w:rFonts w:ascii="Times New Roman" w:hAnsi="Times New Roman" w:cs="Times New Roman"/>
          <w:sz w:val="24"/>
          <w:szCs w:val="24"/>
        </w:rPr>
        <w:lastRenderedPageBreak/>
        <w:t>(fluorescent and fluorescent quenching spots). Non UV active spots were detected by using iodine chamber.</w:t>
      </w:r>
      <w:r w:rsidRPr="00F4303F">
        <w:rPr>
          <w:rFonts w:ascii="Times New Roman" w:hAnsi="Times New Roman" w:cs="Times New Roman"/>
          <w:b/>
          <w:sz w:val="24"/>
          <w:szCs w:val="24"/>
        </w:rPr>
        <w:tab/>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 most active extracts from each plant, viz., hydroethanolic (50%) leaves extract of </w:t>
      </w:r>
      <w:r w:rsidRPr="00F4303F">
        <w:rPr>
          <w:rFonts w:ascii="Times New Roman" w:hAnsi="Times New Roman" w:cs="Times New Roman"/>
          <w:i/>
          <w:sz w:val="24"/>
          <w:szCs w:val="24"/>
        </w:rPr>
        <w:t xml:space="preserve">M. lucida </w:t>
      </w:r>
      <w:r w:rsidRPr="00F4303F">
        <w:rPr>
          <w:rFonts w:ascii="Times New Roman" w:hAnsi="Times New Roman" w:cs="Times New Roman"/>
          <w:sz w:val="24"/>
          <w:szCs w:val="24"/>
        </w:rPr>
        <w:t xml:space="preserve">(EtMLB) and hydroethanolic (50%) leaves extract of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(EtLDB) were subjected to silica gel column chromatography and some fractions were further subjected to repeated chromatography. The open columns were packed wet with silica gel of several mesh sizes. The elution was carried out using n-hexane, n-hexane with increasing gradient of ethyl acetate, ethyl acetate with increasing gradient of methanol, dichloromethane with increasing gradient of methanol and methanol. Thin layer chromatography (TLC) was used to monitor the progress of column chromatography in all cases.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3.2.5.1</w:t>
      </w:r>
      <w:r w:rsidRPr="00F4303F">
        <w:rPr>
          <w:rFonts w:ascii="Times New Roman" w:hAnsi="Times New Roman" w:cs="Times New Roman"/>
          <w:b/>
          <w:sz w:val="24"/>
          <w:szCs w:val="24"/>
        </w:rPr>
        <w:tab/>
        <w:t>Fractionation of EtLDB</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Accurately weighed 60 g of EtLDB was mixed with 70 mL n-hexane and 80 g of silica gel (100-200 mesh). The mixture was continuously stirred and solvent was evaporated. The slurry was loaded onto a column packed with 500 g silica gel in n-hexane. Approximately measured 1000 mL each of n-hexane: ethyl acetate (9:1, 5:5, 1:9 v/v), ethyl acetate: methanol (9:1, 5:5, 1:9, 50 mL v/v) was used to elute the loaded EtLDB and washed with methanol (100%). One hundred and twenty fractions were eluted into clean beakers each containing eluents of 50 mL. Some fractions such as 1 to 30, 31 to 40, 41 to 50, 51 to 67, 68 to 72 and 73 to 120 were combined based on TLC evidence and subjected to a repeated column chromatography (plate 3.1). The summary of the column chromatography which was monitored by TLC is shown in Table 3.2.</w:t>
      </w: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lastRenderedPageBreak/>
        <w:t>Table 3.2: Column fractionation of EtLDB</w:t>
      </w:r>
    </w:p>
    <w:tbl>
      <w:tblPr>
        <w:tblStyle w:val="PlainTable2"/>
        <w:tblW w:w="0" w:type="auto"/>
        <w:tblLook w:val="04A0" w:firstRow="1" w:lastRow="0" w:firstColumn="1" w:lastColumn="0" w:noHBand="0" w:noVBand="1"/>
      </w:tblPr>
      <w:tblGrid>
        <w:gridCol w:w="3240"/>
        <w:gridCol w:w="1620"/>
        <w:gridCol w:w="1980"/>
        <w:gridCol w:w="2250"/>
      </w:tblGrid>
      <w:tr w:rsidR="00F4303F" w:rsidRPr="00F4303F" w:rsidTr="004660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Pr>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Eluant</w:t>
            </w:r>
          </w:p>
        </w:tc>
        <w:tc>
          <w:tcPr>
            <w:tcW w:w="1620" w:type="dxa"/>
          </w:tcPr>
          <w:p w:rsidR="00F4303F" w:rsidRPr="00F4303F" w:rsidRDefault="00F4303F" w:rsidP="0046600B">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Fraction no</w:t>
            </w:r>
          </w:p>
        </w:tc>
        <w:tc>
          <w:tcPr>
            <w:tcW w:w="1980" w:type="dxa"/>
          </w:tcPr>
          <w:p w:rsidR="00F4303F" w:rsidRPr="00F4303F" w:rsidRDefault="00F4303F" w:rsidP="0046600B">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Combined fraction</w:t>
            </w:r>
          </w:p>
        </w:tc>
        <w:tc>
          <w:tcPr>
            <w:tcW w:w="2250" w:type="dxa"/>
          </w:tcPr>
          <w:p w:rsidR="00F4303F" w:rsidRPr="00F4303F" w:rsidRDefault="00F4303F" w:rsidP="0046600B">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Code for combined fractions</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Pr>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n-Hexane: Ethyl acetate  9:1</w:t>
            </w:r>
          </w:p>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n-Hexane: Ethyl acetate  5:5</w:t>
            </w:r>
          </w:p>
        </w:tc>
        <w:tc>
          <w:tcPr>
            <w:tcW w:w="1620"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1-30</w:t>
            </w:r>
          </w:p>
        </w:tc>
        <w:tc>
          <w:tcPr>
            <w:tcW w:w="1980"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I</w:t>
            </w:r>
          </w:p>
        </w:tc>
        <w:tc>
          <w:tcPr>
            <w:tcW w:w="2250"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OL-J</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3240" w:type="dxa"/>
          </w:tcPr>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n-Hexane: Ethyl acetate  5:5</w:t>
            </w:r>
          </w:p>
        </w:tc>
        <w:tc>
          <w:tcPr>
            <w:tcW w:w="1620"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31-40</w:t>
            </w:r>
          </w:p>
        </w:tc>
        <w:tc>
          <w:tcPr>
            <w:tcW w:w="1980"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II</w:t>
            </w:r>
          </w:p>
        </w:tc>
        <w:tc>
          <w:tcPr>
            <w:tcW w:w="2250"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OL-K</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Pr>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n-Hexane: Ethyl acetate  1:9</w:t>
            </w:r>
          </w:p>
        </w:tc>
        <w:tc>
          <w:tcPr>
            <w:tcW w:w="1620"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41-50</w:t>
            </w:r>
          </w:p>
        </w:tc>
        <w:tc>
          <w:tcPr>
            <w:tcW w:w="1980"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III</w:t>
            </w:r>
          </w:p>
        </w:tc>
        <w:tc>
          <w:tcPr>
            <w:tcW w:w="2250"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OL-L</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3240" w:type="dxa"/>
          </w:tcPr>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n-Ethyl acetate: Methanol 9:1</w:t>
            </w:r>
          </w:p>
        </w:tc>
        <w:tc>
          <w:tcPr>
            <w:tcW w:w="1620"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51-67</w:t>
            </w:r>
          </w:p>
        </w:tc>
        <w:tc>
          <w:tcPr>
            <w:tcW w:w="1980"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IV</w:t>
            </w:r>
          </w:p>
        </w:tc>
        <w:tc>
          <w:tcPr>
            <w:tcW w:w="2250"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OL-M</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Pr>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n-Ethyl acetate: Methanol 8:2</w:t>
            </w:r>
          </w:p>
        </w:tc>
        <w:tc>
          <w:tcPr>
            <w:tcW w:w="1620"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68-72</w:t>
            </w:r>
          </w:p>
        </w:tc>
        <w:tc>
          <w:tcPr>
            <w:tcW w:w="1980"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VI</w:t>
            </w:r>
          </w:p>
        </w:tc>
        <w:tc>
          <w:tcPr>
            <w:tcW w:w="2250"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 xml:space="preserve">OL-N </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3240" w:type="dxa"/>
          </w:tcPr>
          <w:p w:rsidR="00F4303F" w:rsidRPr="00F4303F" w:rsidRDefault="00F4303F" w:rsidP="0046600B">
            <w:pPr>
              <w:spacing w:line="480" w:lineRule="auto"/>
              <w:jc w:val="both"/>
              <w:rPr>
                <w:rFonts w:ascii="Times New Roman" w:hAnsi="Times New Roman" w:cs="Times New Roman"/>
                <w:b w:val="0"/>
                <w:sz w:val="24"/>
                <w:szCs w:val="24"/>
              </w:rPr>
            </w:pPr>
          </w:p>
        </w:tc>
        <w:tc>
          <w:tcPr>
            <w:tcW w:w="1620"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980"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2250"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Pr>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n-Ethyl acetate: Methanol 7:3</w:t>
            </w:r>
          </w:p>
        </w:tc>
        <w:tc>
          <w:tcPr>
            <w:tcW w:w="1620"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73-120</w:t>
            </w:r>
          </w:p>
        </w:tc>
        <w:tc>
          <w:tcPr>
            <w:tcW w:w="1980"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VII</w:t>
            </w:r>
          </w:p>
        </w:tc>
        <w:tc>
          <w:tcPr>
            <w:tcW w:w="2250"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OL-O</w:t>
            </w:r>
          </w:p>
        </w:tc>
      </w:tr>
    </w:tbl>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noProof/>
          <w:sz w:val="24"/>
          <w:szCs w:val="24"/>
        </w:rPr>
        <w:lastRenderedPageBreak/>
        <w:drawing>
          <wp:inline distT="0" distB="0" distL="0" distR="0" wp14:anchorId="2AE222BE" wp14:editId="405B8E11">
            <wp:extent cx="5708073" cy="3722275"/>
            <wp:effectExtent l="0" t="0" r="6985" b="0"/>
            <wp:docPr id="104" name="Picture 104" descr="C:\Users\good\Desktop\RES PICS\IMG_20210823_124724_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C:\Users\good\Desktop\RES PICS\IMG_20210823_124724_76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12946" cy="3725452"/>
                    </a:xfrm>
                    <a:prstGeom prst="rect">
                      <a:avLst/>
                    </a:prstGeom>
                    <a:noFill/>
                    <a:ln>
                      <a:noFill/>
                    </a:ln>
                  </pic:spPr>
                </pic:pic>
              </a:graphicData>
            </a:graphic>
          </wp:inline>
        </w:drawing>
      </w:r>
      <w:r w:rsidRPr="00F4303F">
        <w:rPr>
          <w:rFonts w:ascii="Times New Roman" w:hAnsi="Times New Roman" w:cs="Times New Roman"/>
          <w:b/>
          <w:sz w:val="24"/>
          <w:szCs w:val="24"/>
        </w:rPr>
        <w:t>Plate 3.1: TLC plates showing distance travelled by fractions or eluate from EtLDB</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3.2.5.2</w:t>
      </w:r>
      <w:r w:rsidRPr="00F4303F">
        <w:rPr>
          <w:rFonts w:ascii="Times New Roman" w:hAnsi="Times New Roman" w:cs="Times New Roman"/>
          <w:b/>
          <w:sz w:val="24"/>
          <w:szCs w:val="24"/>
        </w:rPr>
        <w:tab/>
        <w:t>Fractionation of EtMLB</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Accurately weighed 30 g of EtMLB was mixed with 60 mL of hexane-ethyl acetate (1:3) and 70 g silica gel (100-200 mesh). The mixture was stirred and the solvent removed </w:t>
      </w:r>
      <w:r w:rsidRPr="00F4303F">
        <w:rPr>
          <w:rFonts w:ascii="Times New Roman" w:hAnsi="Times New Roman" w:cs="Times New Roman"/>
          <w:i/>
          <w:sz w:val="24"/>
          <w:szCs w:val="24"/>
        </w:rPr>
        <w:t>in vacuo.</w:t>
      </w:r>
      <w:r w:rsidRPr="00F4303F">
        <w:rPr>
          <w:rFonts w:ascii="Times New Roman" w:hAnsi="Times New Roman" w:cs="Times New Roman"/>
          <w:sz w:val="24"/>
          <w:szCs w:val="24"/>
        </w:rPr>
        <w:t xml:space="preserve"> The sample was then introduced onto a silica gel packed column and eluted with n-hexane, ethyl acetate and dichloromethane of different proportion. Fractions were collected at equal intervals of 50 mL each until a total of 45 fractions were collected. Each of the fractions collected was concentrated </w:t>
      </w:r>
      <w:r w:rsidRPr="00F4303F">
        <w:rPr>
          <w:rFonts w:ascii="Times New Roman" w:hAnsi="Times New Roman" w:cs="Times New Roman"/>
          <w:i/>
          <w:sz w:val="24"/>
          <w:szCs w:val="24"/>
        </w:rPr>
        <w:t>in vacuo.</w:t>
      </w:r>
      <w:r w:rsidRPr="00F4303F">
        <w:rPr>
          <w:rFonts w:ascii="Times New Roman" w:hAnsi="Times New Roman" w:cs="Times New Roman"/>
          <w:sz w:val="24"/>
          <w:szCs w:val="24"/>
        </w:rPr>
        <w:t xml:space="preserve"> Fractions 1 to 7, 8 to 12, 13 to 17, 18 to 21 and 22 to 45 were pooled together based on TLC evidence and subjected to a repeated column chromatography. The summary of the column chromatography which was monitored by TLC is shown in Table 3.3.</w:t>
      </w: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lastRenderedPageBreak/>
        <w:t>Table 3.3: Column fractionation of EtMLB</w:t>
      </w:r>
    </w:p>
    <w:tbl>
      <w:tblPr>
        <w:tblStyle w:val="PlainTable2"/>
        <w:tblW w:w="0" w:type="auto"/>
        <w:tblLook w:val="04A0" w:firstRow="1" w:lastRow="0" w:firstColumn="1" w:lastColumn="0" w:noHBand="0" w:noVBand="1"/>
      </w:tblPr>
      <w:tblGrid>
        <w:gridCol w:w="3374"/>
        <w:gridCol w:w="1588"/>
        <w:gridCol w:w="1769"/>
        <w:gridCol w:w="2359"/>
      </w:tblGrid>
      <w:tr w:rsidR="00F4303F" w:rsidRPr="00F4303F" w:rsidTr="004660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5" w:type="dxa"/>
          </w:tcPr>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Eluant</w:t>
            </w:r>
          </w:p>
        </w:tc>
        <w:tc>
          <w:tcPr>
            <w:tcW w:w="1620" w:type="dxa"/>
          </w:tcPr>
          <w:p w:rsidR="00F4303F" w:rsidRPr="00F4303F" w:rsidRDefault="00F4303F" w:rsidP="0046600B">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Fraction no</w:t>
            </w:r>
          </w:p>
        </w:tc>
        <w:tc>
          <w:tcPr>
            <w:tcW w:w="1800" w:type="dxa"/>
          </w:tcPr>
          <w:p w:rsidR="00F4303F" w:rsidRPr="00F4303F" w:rsidRDefault="00F4303F" w:rsidP="0046600B">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Combined fraction</w:t>
            </w:r>
          </w:p>
        </w:tc>
        <w:tc>
          <w:tcPr>
            <w:tcW w:w="2425" w:type="dxa"/>
          </w:tcPr>
          <w:p w:rsidR="00F4303F" w:rsidRPr="00F4303F" w:rsidRDefault="00F4303F" w:rsidP="0046600B">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Code for combined fractions</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5" w:type="dxa"/>
          </w:tcPr>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n-Hexane: Ethyl acetate 9:1</w:t>
            </w:r>
          </w:p>
        </w:tc>
        <w:tc>
          <w:tcPr>
            <w:tcW w:w="1620"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1-7</w:t>
            </w:r>
          </w:p>
        </w:tc>
        <w:tc>
          <w:tcPr>
            <w:tcW w:w="1800"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I</w:t>
            </w:r>
          </w:p>
        </w:tc>
        <w:tc>
          <w:tcPr>
            <w:tcW w:w="2425"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ML-J</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3505" w:type="dxa"/>
          </w:tcPr>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n-Hexane: Ethyl acetate 8:2</w:t>
            </w:r>
          </w:p>
        </w:tc>
        <w:tc>
          <w:tcPr>
            <w:tcW w:w="1620"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8-12</w:t>
            </w:r>
          </w:p>
        </w:tc>
        <w:tc>
          <w:tcPr>
            <w:tcW w:w="1800"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II</w:t>
            </w:r>
          </w:p>
        </w:tc>
        <w:tc>
          <w:tcPr>
            <w:tcW w:w="2425"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ML-K</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5" w:type="dxa"/>
          </w:tcPr>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n-Hexane: Ethyl acetate 7:3</w:t>
            </w:r>
          </w:p>
        </w:tc>
        <w:tc>
          <w:tcPr>
            <w:tcW w:w="1620"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13-17</w:t>
            </w:r>
          </w:p>
        </w:tc>
        <w:tc>
          <w:tcPr>
            <w:tcW w:w="1800"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III</w:t>
            </w:r>
          </w:p>
        </w:tc>
        <w:tc>
          <w:tcPr>
            <w:tcW w:w="2425"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ML-L</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3505" w:type="dxa"/>
          </w:tcPr>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n-Hexane: Ethyl acetate 6:4</w:t>
            </w:r>
          </w:p>
        </w:tc>
        <w:tc>
          <w:tcPr>
            <w:tcW w:w="1620"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18-21</w:t>
            </w:r>
          </w:p>
        </w:tc>
        <w:tc>
          <w:tcPr>
            <w:tcW w:w="1800"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IV</w:t>
            </w:r>
          </w:p>
        </w:tc>
        <w:tc>
          <w:tcPr>
            <w:tcW w:w="2425"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ML-M</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5" w:type="dxa"/>
          </w:tcPr>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n-Hexane: Ethyl acetate 5:5</w:t>
            </w:r>
          </w:p>
        </w:tc>
        <w:tc>
          <w:tcPr>
            <w:tcW w:w="1620"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22-45</w:t>
            </w:r>
          </w:p>
        </w:tc>
        <w:tc>
          <w:tcPr>
            <w:tcW w:w="1800"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VI</w:t>
            </w:r>
          </w:p>
        </w:tc>
        <w:tc>
          <w:tcPr>
            <w:tcW w:w="2425"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ML-N</w:t>
            </w:r>
          </w:p>
        </w:tc>
      </w:tr>
    </w:tbl>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3.2.6</w:t>
      </w:r>
      <w:r w:rsidRPr="00F4303F">
        <w:rPr>
          <w:rFonts w:ascii="Times New Roman" w:hAnsi="Times New Roman" w:cs="Times New Roman"/>
          <w:b/>
          <w:sz w:val="24"/>
          <w:szCs w:val="24"/>
        </w:rPr>
        <w:tab/>
        <w:t>Antiplasmodial Screenings of Fractions</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The antiplasmodial potency of chromatographic fractions obtained from the most active extracts (section 3.2.6), that is, EtLDB and EtMLB was done using the method of Dibessa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(2020) with slight modifications (in the number and sex of experimental mice and dose concentrations).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3.2.6.1</w:t>
      </w:r>
      <w:r w:rsidRPr="00F4303F">
        <w:rPr>
          <w:rFonts w:ascii="Times New Roman" w:hAnsi="Times New Roman" w:cs="Times New Roman"/>
          <w:b/>
          <w:sz w:val="24"/>
          <w:szCs w:val="24"/>
        </w:rPr>
        <w:tab/>
        <w:t xml:space="preserve">Grouping and Dosing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For this assay, thirty male Swiss albino mice (16  ±  2.0 g) were obtained from IMRAT, Ibadan, Oyo State, Nigeria. The animals were divided into ten groups, each containing three mice, viz. groups I-IV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fractions), V-IX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fractions) and X (CQ (25 mg/kg body weight) treated groups. The animals were house in sanitized polyvinyl cages for eight days and maintained under standard laboratory conditions (room temperature 25  ±  1°C) and 12 hour light -12 hour dark cycles. These animals were fed on a standard laboratory animal diet and water </w:t>
      </w:r>
      <w:r w:rsidRPr="00F4303F">
        <w:rPr>
          <w:rFonts w:ascii="Times New Roman" w:hAnsi="Times New Roman" w:cs="Times New Roman"/>
          <w:i/>
          <w:sz w:val="24"/>
          <w:szCs w:val="24"/>
        </w:rPr>
        <w:t>ad libitum</w:t>
      </w:r>
      <w:r w:rsidRPr="00F4303F">
        <w:rPr>
          <w:rFonts w:ascii="Times New Roman" w:hAnsi="Times New Roman" w:cs="Times New Roman"/>
          <w:sz w:val="24"/>
          <w:szCs w:val="24"/>
        </w:rPr>
        <w:t xml:space="preserve">. To keep the hydration rate in constant flow, feed and water were stopped 12 hour before the treatment experiments, that is, before treatment commences. For the treatment, </w:t>
      </w:r>
      <w:r w:rsidRPr="00F4303F">
        <w:rPr>
          <w:rFonts w:ascii="Times New Roman" w:hAnsi="Times New Roman" w:cs="Times New Roman"/>
          <w:sz w:val="24"/>
          <w:szCs w:val="24"/>
        </w:rPr>
        <w:lastRenderedPageBreak/>
        <w:t xml:space="preserve">all animals were administered 1 mL of fractions (100 mg/kg) or CQ through oral medium using oral gavage (Dibessa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2020).</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3.2.6.2</w:t>
      </w:r>
      <w:r w:rsidRPr="00F4303F">
        <w:rPr>
          <w:rFonts w:ascii="Times New Roman" w:hAnsi="Times New Roman" w:cs="Times New Roman"/>
          <w:b/>
          <w:sz w:val="24"/>
          <w:szCs w:val="24"/>
        </w:rPr>
        <w:tab/>
        <w:t xml:space="preserve">Parasite Inoculation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Chloroquine- sensitive </w:t>
      </w:r>
      <w:r w:rsidRPr="00F4303F">
        <w:rPr>
          <w:rFonts w:ascii="Times New Roman" w:hAnsi="Times New Roman" w:cs="Times New Roman"/>
          <w:i/>
          <w:sz w:val="24"/>
          <w:szCs w:val="24"/>
        </w:rPr>
        <w:t>P. berghei</w:t>
      </w:r>
      <w:r w:rsidRPr="00F4303F">
        <w:rPr>
          <w:rFonts w:ascii="Times New Roman" w:hAnsi="Times New Roman" w:cs="Times New Roman"/>
          <w:sz w:val="24"/>
          <w:szCs w:val="24"/>
        </w:rPr>
        <w:t xml:space="preserve"> ANKA infected animals (donor) were obtained from IMRAT, Ibadan, Oyo State, Nigeria. The parasite inoculation was carried out according to the method of Dibessa et al., (2020) as explained in section 3.2.4.3.</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3.2.6.3</w:t>
      </w:r>
      <w:r w:rsidRPr="00F4303F">
        <w:rPr>
          <w:rFonts w:ascii="Times New Roman" w:hAnsi="Times New Roman" w:cs="Times New Roman"/>
          <w:b/>
          <w:sz w:val="24"/>
          <w:szCs w:val="24"/>
        </w:rPr>
        <w:tab/>
        <w:t xml:space="preserve">Curative Test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 curative potency of purified fractions obtained from EtLDB and EtMLB extracts and CQ, were investigated in early </w:t>
      </w:r>
      <w:r w:rsidRPr="00F4303F">
        <w:rPr>
          <w:rFonts w:ascii="Times New Roman" w:hAnsi="Times New Roman" w:cs="Times New Roman"/>
          <w:i/>
          <w:sz w:val="24"/>
          <w:szCs w:val="24"/>
        </w:rPr>
        <w:t>P. berghei</w:t>
      </w:r>
      <w:r w:rsidRPr="00F4303F">
        <w:rPr>
          <w:rFonts w:ascii="Times New Roman" w:hAnsi="Times New Roman" w:cs="Times New Roman"/>
          <w:sz w:val="24"/>
          <w:szCs w:val="24"/>
        </w:rPr>
        <w:t xml:space="preserve"> infection using the procedure described by Dibessa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(2020) as explained in section 3.2.4.4.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3.2.6.3.1</w:t>
      </w:r>
      <w:r w:rsidRPr="00F4303F">
        <w:rPr>
          <w:rFonts w:ascii="Times New Roman" w:hAnsi="Times New Roman" w:cs="Times New Roman"/>
          <w:b/>
          <w:sz w:val="24"/>
          <w:szCs w:val="24"/>
        </w:rPr>
        <w:tab/>
        <w:t xml:space="preserve">Determination of level of parasitaemia </w:t>
      </w:r>
    </w:p>
    <w:p w:rsidR="00F4303F" w:rsidRPr="00F4303F" w:rsidRDefault="00F4303F" w:rsidP="00F4303F">
      <w:pPr>
        <w:spacing w:after="0" w:line="480" w:lineRule="auto"/>
        <w:ind w:firstLine="720"/>
        <w:jc w:val="both"/>
        <w:rPr>
          <w:rFonts w:ascii="Times New Roman" w:hAnsi="Times New Roman" w:cs="Times New Roman"/>
          <w:b/>
          <w:sz w:val="24"/>
          <w:szCs w:val="24"/>
        </w:rPr>
      </w:pPr>
      <w:r w:rsidRPr="00F4303F">
        <w:rPr>
          <w:rFonts w:ascii="Times New Roman" w:hAnsi="Times New Roman" w:cs="Times New Roman"/>
          <w:sz w:val="24"/>
          <w:szCs w:val="24"/>
        </w:rPr>
        <w:t xml:space="preserve">The changes in parasitaemia level in experimental mice were evaluated using the procedure described by Eyasu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(2013) as explained in section 3.2.4.4.1.</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3.2.6.3.2</w:t>
      </w:r>
      <w:r w:rsidRPr="00F4303F">
        <w:rPr>
          <w:rFonts w:ascii="Times New Roman" w:hAnsi="Times New Roman" w:cs="Times New Roman"/>
          <w:b/>
          <w:sz w:val="24"/>
          <w:szCs w:val="24"/>
        </w:rPr>
        <w:tab/>
        <w:t>Determination of changes in body weight</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The body weight (g) of each Swiss Albino mice was obtained using an electronic weighing balance (Ohius Parsippany, New Jersey, USA). Body weight of each mice was recorded before inoculation (D</w:t>
      </w:r>
      <w:r w:rsidRPr="00F4303F">
        <w:rPr>
          <w:rFonts w:ascii="Times New Roman" w:hAnsi="Times New Roman" w:cs="Times New Roman"/>
          <w:sz w:val="24"/>
          <w:szCs w:val="24"/>
          <w:vertAlign w:val="subscript"/>
        </w:rPr>
        <w:t>0</w:t>
      </w:r>
      <w:r w:rsidRPr="00F4303F">
        <w:rPr>
          <w:rFonts w:ascii="Times New Roman" w:hAnsi="Times New Roman" w:cs="Times New Roman"/>
          <w:sz w:val="24"/>
          <w:szCs w:val="24"/>
        </w:rPr>
        <w:t>), before treatment (D</w:t>
      </w:r>
      <w:r w:rsidRPr="00F4303F">
        <w:rPr>
          <w:rFonts w:ascii="Times New Roman" w:hAnsi="Times New Roman" w:cs="Times New Roman"/>
          <w:sz w:val="24"/>
          <w:szCs w:val="24"/>
          <w:vertAlign w:val="subscript"/>
        </w:rPr>
        <w:t>4</w:t>
      </w:r>
      <w:r w:rsidRPr="00F4303F">
        <w:rPr>
          <w:rFonts w:ascii="Times New Roman" w:hAnsi="Times New Roman" w:cs="Times New Roman"/>
          <w:sz w:val="24"/>
          <w:szCs w:val="24"/>
        </w:rPr>
        <w:t>), during (D</w:t>
      </w:r>
      <w:r w:rsidRPr="00F4303F">
        <w:rPr>
          <w:rFonts w:ascii="Times New Roman" w:hAnsi="Times New Roman" w:cs="Times New Roman"/>
          <w:sz w:val="24"/>
          <w:szCs w:val="24"/>
          <w:vertAlign w:val="subscript"/>
        </w:rPr>
        <w:t>5</w:t>
      </w:r>
      <w:r w:rsidRPr="00F4303F">
        <w:rPr>
          <w:rFonts w:ascii="Times New Roman" w:hAnsi="Times New Roman" w:cs="Times New Roman"/>
          <w:sz w:val="24"/>
          <w:szCs w:val="24"/>
        </w:rPr>
        <w:t xml:space="preserve"> to D</w:t>
      </w:r>
      <w:r w:rsidRPr="00F4303F">
        <w:rPr>
          <w:rFonts w:ascii="Times New Roman" w:hAnsi="Times New Roman" w:cs="Times New Roman"/>
          <w:sz w:val="24"/>
          <w:szCs w:val="24"/>
          <w:vertAlign w:val="subscript"/>
        </w:rPr>
        <w:t>7</w:t>
      </w:r>
      <w:r w:rsidRPr="00F4303F">
        <w:rPr>
          <w:rFonts w:ascii="Times New Roman" w:hAnsi="Times New Roman" w:cs="Times New Roman"/>
          <w:sz w:val="24"/>
          <w:szCs w:val="24"/>
        </w:rPr>
        <w:t>) and after treatment period (D</w:t>
      </w:r>
      <w:r w:rsidRPr="00F4303F">
        <w:rPr>
          <w:rFonts w:ascii="Times New Roman" w:hAnsi="Times New Roman" w:cs="Times New Roman"/>
          <w:sz w:val="24"/>
          <w:szCs w:val="24"/>
          <w:vertAlign w:val="subscript"/>
        </w:rPr>
        <w:t>8</w:t>
      </w:r>
      <w:r w:rsidRPr="00F4303F">
        <w:rPr>
          <w:rFonts w:ascii="Times New Roman" w:hAnsi="Times New Roman" w:cs="Times New Roman"/>
          <w:sz w:val="24"/>
          <w:szCs w:val="24"/>
        </w:rPr>
        <w:t xml:space="preserve">) as explained in section 3.2.4.4.2.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3.2.6.3.3</w:t>
      </w:r>
      <w:r w:rsidRPr="00F4303F">
        <w:rPr>
          <w:rFonts w:ascii="Times New Roman" w:hAnsi="Times New Roman" w:cs="Times New Roman"/>
          <w:sz w:val="24"/>
          <w:szCs w:val="24"/>
        </w:rPr>
        <w:tab/>
      </w:r>
      <w:r w:rsidRPr="00F4303F">
        <w:rPr>
          <w:rFonts w:ascii="Times New Roman" w:hAnsi="Times New Roman" w:cs="Times New Roman"/>
          <w:b/>
          <w:sz w:val="24"/>
          <w:szCs w:val="24"/>
        </w:rPr>
        <w:t>Determination of packed cell volume</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Clean heparinized microhaematocrit capillary tubes were filled with aliquot of blood sample collected from tail snip of each mice to about two-third of their original height. The packed cell volume of fractions and CQ treated groups were assessed using the method described in section 3.2.4.4.3.</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lastRenderedPageBreak/>
        <w:t>3.2.7</w:t>
      </w:r>
      <w:r w:rsidRPr="00F4303F">
        <w:rPr>
          <w:rFonts w:ascii="Times New Roman" w:hAnsi="Times New Roman" w:cs="Times New Roman"/>
          <w:b/>
          <w:sz w:val="24"/>
          <w:szCs w:val="24"/>
        </w:rPr>
        <w:tab/>
        <w:t>Isolation of compounds from OL-N</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The most active fraction was further subjected to column chromatography for purification and isolation of antiplasmodial compounds. Thus, OL-N was fractionated over silica gel into 40 fractions of 100 mL each. The dark brown crystalline fraction, OL-N (20 g) was dissolved in a mixture of n-hexane and dichloromethane (DCM) (4:1, 30 mL) and silica gel (45 g) was added. The mixture was stirred and n-hexane: DCM was driven off under vacuum and the powder gotten was transferred to a silica gel column (100-200 mesh, 500 g) set in n-hexane (100%). The open column was eluted with n-Hexane: DCM (9:1; 5:5; 1:9) and DCM: ethyl acetate (9:1; 8:2; 7:3; 6:4; 5:5; 4:6; 3:7). The column was monitored using TLC and combined fractions were concentrated appropriately in line with TLC results (Table 3.4) (Scheme 3.2).</w:t>
      </w: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lastRenderedPageBreak/>
        <w:t>Table 3.4: Column purification and isolation of fraction OL-N</w:t>
      </w:r>
    </w:p>
    <w:tbl>
      <w:tblPr>
        <w:tblStyle w:val="PlainTable2"/>
        <w:tblW w:w="0" w:type="auto"/>
        <w:tblLook w:val="04A0" w:firstRow="1" w:lastRow="0" w:firstColumn="1" w:lastColumn="0" w:noHBand="0" w:noVBand="1"/>
      </w:tblPr>
      <w:tblGrid>
        <w:gridCol w:w="3370"/>
        <w:gridCol w:w="2183"/>
        <w:gridCol w:w="1683"/>
        <w:gridCol w:w="1854"/>
      </w:tblGrid>
      <w:tr w:rsidR="00F4303F" w:rsidRPr="00F4303F" w:rsidTr="004660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5" w:type="dxa"/>
          </w:tcPr>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Eluant</w:t>
            </w:r>
          </w:p>
        </w:tc>
        <w:tc>
          <w:tcPr>
            <w:tcW w:w="2250" w:type="dxa"/>
          </w:tcPr>
          <w:p w:rsidR="00F4303F" w:rsidRPr="00F4303F" w:rsidRDefault="00F4303F" w:rsidP="0046600B">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Fraction no</w:t>
            </w:r>
          </w:p>
        </w:tc>
        <w:tc>
          <w:tcPr>
            <w:tcW w:w="1710" w:type="dxa"/>
          </w:tcPr>
          <w:p w:rsidR="00F4303F" w:rsidRPr="00F4303F" w:rsidRDefault="00F4303F" w:rsidP="0046600B">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Combined fraction</w:t>
            </w:r>
          </w:p>
        </w:tc>
        <w:tc>
          <w:tcPr>
            <w:tcW w:w="1885" w:type="dxa"/>
          </w:tcPr>
          <w:p w:rsidR="00F4303F" w:rsidRPr="00F4303F" w:rsidRDefault="00F4303F" w:rsidP="0046600B">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Isolated compounds</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5" w:type="dxa"/>
          </w:tcPr>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Hexane: DCM (9:1)</w:t>
            </w:r>
          </w:p>
        </w:tc>
        <w:tc>
          <w:tcPr>
            <w:tcW w:w="2250"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1-6</w:t>
            </w:r>
          </w:p>
        </w:tc>
        <w:tc>
          <w:tcPr>
            <w:tcW w:w="1710"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FR-6</w:t>
            </w:r>
          </w:p>
        </w:tc>
        <w:tc>
          <w:tcPr>
            <w:tcW w:w="1885"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OL-1</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3505" w:type="dxa"/>
          </w:tcPr>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Hexane: DCM (5:5)</w:t>
            </w:r>
          </w:p>
        </w:tc>
        <w:tc>
          <w:tcPr>
            <w:tcW w:w="2250"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7-11</w:t>
            </w:r>
          </w:p>
        </w:tc>
        <w:tc>
          <w:tcPr>
            <w:tcW w:w="1710"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I</w:t>
            </w:r>
          </w:p>
        </w:tc>
        <w:tc>
          <w:tcPr>
            <w:tcW w:w="1885"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5" w:type="dxa"/>
          </w:tcPr>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Hexane: DCM (1:9)</w:t>
            </w:r>
          </w:p>
        </w:tc>
        <w:tc>
          <w:tcPr>
            <w:tcW w:w="2250"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12-15</w:t>
            </w:r>
          </w:p>
        </w:tc>
        <w:tc>
          <w:tcPr>
            <w:tcW w:w="1710"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II</w:t>
            </w:r>
          </w:p>
        </w:tc>
        <w:tc>
          <w:tcPr>
            <w:tcW w:w="1885"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3505" w:type="dxa"/>
          </w:tcPr>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DCM: ethyl acetate (9:1)</w:t>
            </w:r>
          </w:p>
        </w:tc>
        <w:tc>
          <w:tcPr>
            <w:tcW w:w="2250"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16-18</w:t>
            </w:r>
          </w:p>
        </w:tc>
        <w:tc>
          <w:tcPr>
            <w:tcW w:w="1710"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III</w:t>
            </w:r>
          </w:p>
        </w:tc>
        <w:tc>
          <w:tcPr>
            <w:tcW w:w="1885"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5" w:type="dxa"/>
          </w:tcPr>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DCM: ethyl acetate (8:2)</w:t>
            </w:r>
          </w:p>
        </w:tc>
        <w:tc>
          <w:tcPr>
            <w:tcW w:w="2250"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19-21</w:t>
            </w:r>
          </w:p>
        </w:tc>
        <w:tc>
          <w:tcPr>
            <w:tcW w:w="1710"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IV</w:t>
            </w:r>
          </w:p>
        </w:tc>
        <w:tc>
          <w:tcPr>
            <w:tcW w:w="1885"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3505" w:type="dxa"/>
          </w:tcPr>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DCM: ethyl acetate (7:3)</w:t>
            </w:r>
          </w:p>
        </w:tc>
        <w:tc>
          <w:tcPr>
            <w:tcW w:w="2250"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22-25</w:t>
            </w:r>
          </w:p>
        </w:tc>
        <w:tc>
          <w:tcPr>
            <w:tcW w:w="1710"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V</w:t>
            </w:r>
          </w:p>
        </w:tc>
        <w:tc>
          <w:tcPr>
            <w:tcW w:w="1885"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5" w:type="dxa"/>
          </w:tcPr>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DCM: ethyl acetate (6:4)</w:t>
            </w:r>
          </w:p>
        </w:tc>
        <w:tc>
          <w:tcPr>
            <w:tcW w:w="2250"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26-30</w:t>
            </w:r>
          </w:p>
        </w:tc>
        <w:tc>
          <w:tcPr>
            <w:tcW w:w="1710"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VI</w:t>
            </w:r>
          </w:p>
        </w:tc>
        <w:tc>
          <w:tcPr>
            <w:tcW w:w="1885"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3505" w:type="dxa"/>
          </w:tcPr>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DCM: ethyl acetate (5:5)</w:t>
            </w:r>
          </w:p>
        </w:tc>
        <w:tc>
          <w:tcPr>
            <w:tcW w:w="2250"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31-34</w:t>
            </w:r>
          </w:p>
        </w:tc>
        <w:tc>
          <w:tcPr>
            <w:tcW w:w="1710"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VII</w:t>
            </w:r>
          </w:p>
        </w:tc>
        <w:tc>
          <w:tcPr>
            <w:tcW w:w="1885"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5" w:type="dxa"/>
          </w:tcPr>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DCM: ethyl acetate (4:6)</w:t>
            </w:r>
          </w:p>
        </w:tc>
        <w:tc>
          <w:tcPr>
            <w:tcW w:w="2250"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34-37</w:t>
            </w:r>
          </w:p>
        </w:tc>
        <w:tc>
          <w:tcPr>
            <w:tcW w:w="1710"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VIII</w:t>
            </w:r>
          </w:p>
        </w:tc>
        <w:tc>
          <w:tcPr>
            <w:tcW w:w="1885"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3505" w:type="dxa"/>
          </w:tcPr>
          <w:p w:rsidR="00F4303F" w:rsidRPr="00F4303F" w:rsidRDefault="00F4303F" w:rsidP="0046600B">
            <w:pPr>
              <w:spacing w:line="480" w:lineRule="auto"/>
              <w:jc w:val="both"/>
              <w:rPr>
                <w:rFonts w:ascii="Times New Roman" w:hAnsi="Times New Roman" w:cs="Times New Roman"/>
                <w:b w:val="0"/>
                <w:sz w:val="24"/>
                <w:szCs w:val="24"/>
              </w:rPr>
            </w:pPr>
            <w:r w:rsidRPr="00F4303F">
              <w:rPr>
                <w:rFonts w:ascii="Times New Roman" w:hAnsi="Times New Roman" w:cs="Times New Roman"/>
                <w:b w:val="0"/>
                <w:sz w:val="24"/>
                <w:szCs w:val="24"/>
              </w:rPr>
              <w:t>DCM: ethyl acetate (3:7)</w:t>
            </w:r>
          </w:p>
        </w:tc>
        <w:tc>
          <w:tcPr>
            <w:tcW w:w="2250"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37-40</w:t>
            </w:r>
          </w:p>
        </w:tc>
        <w:tc>
          <w:tcPr>
            <w:tcW w:w="1710"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IX</w:t>
            </w:r>
          </w:p>
        </w:tc>
        <w:tc>
          <w:tcPr>
            <w:tcW w:w="1885"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r>
    </w:tbl>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FR-6, brown amorphous solid was subjected to preparative TLC. It was developed with n-hexane: ethyl acetate: ethanol (2:2.5: 3) to give three distinctive bands: OL-N1, OL-N2, OL-N3. OL-N2 under UV lamp gave broad pale green (plate 3.2) (both short and long wavelength). The band was scrapped, dissolved in DCM: 5% ethanol (19:1), filtered and concentrated under vacuum to give OL-1 (8 mg) (Scheme 3.2).</w:t>
      </w: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noProof/>
          <w:sz w:val="24"/>
          <w:szCs w:val="24"/>
        </w:rPr>
        <w:lastRenderedPageBreak/>
        <mc:AlternateContent>
          <mc:Choice Requires="wps">
            <w:drawing>
              <wp:anchor distT="0" distB="0" distL="114300" distR="114300" simplePos="0" relativeHeight="251703296" behindDoc="0" locked="0" layoutInCell="1" allowOverlap="1" wp14:anchorId="1366011D" wp14:editId="4B456E55">
                <wp:simplePos x="0" y="0"/>
                <wp:positionH relativeFrom="column">
                  <wp:posOffset>2148840</wp:posOffset>
                </wp:positionH>
                <wp:positionV relativeFrom="paragraph">
                  <wp:posOffset>45720</wp:posOffset>
                </wp:positionV>
                <wp:extent cx="1554480" cy="762000"/>
                <wp:effectExtent l="114300" t="114300" r="121920" b="133350"/>
                <wp:wrapNone/>
                <wp:docPr id="60" name="Oval 60"/>
                <wp:cNvGraphicFramePr/>
                <a:graphic xmlns:a="http://schemas.openxmlformats.org/drawingml/2006/main">
                  <a:graphicData uri="http://schemas.microsoft.com/office/word/2010/wordprocessingShape">
                    <wps:wsp>
                      <wps:cNvSpPr/>
                      <wps:spPr>
                        <a:xfrm>
                          <a:off x="0" y="0"/>
                          <a:ext cx="1554480" cy="762000"/>
                        </a:xfrm>
                        <a:prstGeom prst="ellipse">
                          <a:avLst/>
                        </a:prstGeom>
                        <a:solidFill>
                          <a:schemeClr val="accent1">
                            <a:lumMod val="20000"/>
                            <a:lumOff val="80000"/>
                          </a:schemeClr>
                        </a:solidFill>
                        <a:effectLst>
                          <a:glow rad="101600">
                            <a:schemeClr val="accent1">
                              <a:satMod val="175000"/>
                              <a:alpha val="40000"/>
                            </a:schemeClr>
                          </a:glow>
                          <a:innerShdw blurRad="63500" dist="50800" dir="10800000">
                            <a:prstClr val="black">
                              <a:alpha val="50000"/>
                            </a:prst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F4303F" w:rsidRDefault="00F4303F" w:rsidP="00F4303F">
                            <w:pPr>
                              <w:spacing w:after="0"/>
                              <w:jc w:val="center"/>
                              <w:rPr>
                                <w:rFonts w:ascii="Times New Roman" w:hAnsi="Times New Roman" w:cs="Times New Roman"/>
                                <w:b/>
                                <w:color w:val="000000" w:themeColor="text1"/>
                                <w:sz w:val="24"/>
                                <w:szCs w:val="24"/>
                              </w:rPr>
                            </w:pPr>
                            <w:r w:rsidRPr="009D3019">
                              <w:rPr>
                                <w:rFonts w:ascii="Times New Roman" w:hAnsi="Times New Roman" w:cs="Times New Roman"/>
                                <w:b/>
                                <w:color w:val="000000" w:themeColor="text1"/>
                                <w:sz w:val="24"/>
                                <w:szCs w:val="24"/>
                              </w:rPr>
                              <w:t>EtLDB</w:t>
                            </w:r>
                          </w:p>
                          <w:p w:rsidR="00F4303F" w:rsidRPr="009D3019" w:rsidRDefault="00F4303F" w:rsidP="00F4303F">
                            <w:pPr>
                              <w:spacing w:after="0" w:line="240" w:lineRule="auto"/>
                              <w:jc w:val="center"/>
                              <w:rPr>
                                <w:rFonts w:ascii="Times New Roman" w:hAnsi="Times New Roman" w:cs="Times New Roman"/>
                                <w:b/>
                                <w:color w:val="000000" w:themeColor="text1"/>
                                <w:sz w:val="24"/>
                                <w:szCs w:val="24"/>
                              </w:rPr>
                            </w:pPr>
                            <w:r w:rsidRPr="009D3019">
                              <w:rPr>
                                <w:rFonts w:ascii="Times New Roman" w:hAnsi="Times New Roman" w:cs="Times New Roman"/>
                                <w:b/>
                                <w:color w:val="000000" w:themeColor="text1"/>
                                <w:sz w:val="24"/>
                                <w:szCs w:val="24"/>
                              </w:rPr>
                              <w:t>(60 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366011D" id="Oval 60" o:spid="_x0000_s1054" style="position:absolute;left:0;text-align:left;margin-left:169.2pt;margin-top:3.6pt;width:122.4pt;height:60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" fillcolor="#deeaf6 [660]" strokecolor="#1f4d78 [1604]" strokeweight="1pt">
                <v:stroke joinstyle="miter"/>
                <v:textbox>
                  <w:txbxContent>
                    <w:p w:rsidR="00F4303F" w:rsidRDefault="00F4303F" w:rsidP="00F4303F">
                      <w:pPr>
                        <w:spacing w:after="0"/>
                        <w:jc w:val="center"/>
                        <w:rPr>
                          <w:rFonts w:ascii="Times New Roman" w:hAnsi="Times New Roman" w:cs="Times New Roman"/>
                          <w:b/>
                          <w:color w:val="000000" w:themeColor="text1"/>
                          <w:sz w:val="24"/>
                          <w:szCs w:val="24"/>
                        </w:rPr>
                      </w:pPr>
                      <w:r w:rsidRPr="009D3019">
                        <w:rPr>
                          <w:rFonts w:ascii="Times New Roman" w:hAnsi="Times New Roman" w:cs="Times New Roman"/>
                          <w:b/>
                          <w:color w:val="000000" w:themeColor="text1"/>
                          <w:sz w:val="24"/>
                          <w:szCs w:val="24"/>
                        </w:rPr>
                        <w:t>EtLDB</w:t>
                      </w:r>
                    </w:p>
                    <w:p w:rsidR="00F4303F" w:rsidRPr="009D3019" w:rsidRDefault="00F4303F" w:rsidP="00F4303F">
                      <w:pPr>
                        <w:spacing w:after="0" w:line="240" w:lineRule="auto"/>
                        <w:jc w:val="center"/>
                        <w:rPr>
                          <w:rFonts w:ascii="Times New Roman" w:hAnsi="Times New Roman" w:cs="Times New Roman"/>
                          <w:b/>
                          <w:color w:val="000000" w:themeColor="text1"/>
                          <w:sz w:val="24"/>
                          <w:szCs w:val="24"/>
                        </w:rPr>
                      </w:pPr>
                      <w:r w:rsidRPr="009D3019">
                        <w:rPr>
                          <w:rFonts w:ascii="Times New Roman" w:hAnsi="Times New Roman" w:cs="Times New Roman"/>
                          <w:b/>
                          <w:color w:val="000000" w:themeColor="text1"/>
                          <w:sz w:val="24"/>
                          <w:szCs w:val="24"/>
                        </w:rPr>
                        <w:t>(60 g)</w:t>
                      </w:r>
                    </w:p>
                  </w:txbxContent>
                </v:textbox>
              </v:oval>
            </w:pict>
          </mc:Fallback>
        </mc:AlternateContent>
      </w:r>
      <w:r w:rsidRPr="00F4303F">
        <w:rPr>
          <w:rFonts w:ascii="Times New Roman" w:hAnsi="Times New Roman" w:cs="Times New Roman"/>
          <w:sz w:val="24"/>
          <w:szCs w:val="24"/>
        </w:rPr>
        <w:tab/>
      </w:r>
      <w:r w:rsidRPr="00F4303F">
        <w:rPr>
          <w:rFonts w:ascii="Times New Roman" w:hAnsi="Times New Roman" w:cs="Times New Roman"/>
          <w:sz w:val="24"/>
          <w:szCs w:val="24"/>
        </w:rPr>
        <w:tab/>
      </w:r>
      <w:r w:rsidRPr="00F4303F">
        <w:rPr>
          <w:rFonts w:ascii="Times New Roman" w:hAnsi="Times New Roman" w:cs="Times New Roman"/>
          <w:sz w:val="24"/>
          <w:szCs w:val="24"/>
        </w:rPr>
        <w:tab/>
      </w:r>
      <w:r w:rsidRPr="00F4303F">
        <w:rPr>
          <w:rFonts w:ascii="Times New Roman" w:hAnsi="Times New Roman" w:cs="Times New Roman"/>
          <w:sz w:val="24"/>
          <w:szCs w:val="24"/>
        </w:rPr>
        <w:tab/>
      </w: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noProof/>
          <w:sz w:val="24"/>
          <w:szCs w:val="24"/>
        </w:rPr>
        <mc:AlternateContent>
          <mc:Choice Requires="wps">
            <w:drawing>
              <wp:anchor distT="0" distB="0" distL="114300" distR="114300" simplePos="0" relativeHeight="251704320" behindDoc="0" locked="0" layoutInCell="1" allowOverlap="1" wp14:anchorId="41A68094" wp14:editId="2B9F9578">
                <wp:simplePos x="0" y="0"/>
                <wp:positionH relativeFrom="column">
                  <wp:posOffset>2880360</wp:posOffset>
                </wp:positionH>
                <wp:positionV relativeFrom="paragraph">
                  <wp:posOffset>137160</wp:posOffset>
                </wp:positionV>
                <wp:extent cx="0" cy="411480"/>
                <wp:effectExtent l="19050" t="0" r="19050" b="26670"/>
                <wp:wrapNone/>
                <wp:docPr id="61" name="Straight Connector 61"/>
                <wp:cNvGraphicFramePr/>
                <a:graphic xmlns:a="http://schemas.openxmlformats.org/drawingml/2006/main">
                  <a:graphicData uri="http://schemas.microsoft.com/office/word/2010/wordprocessingShape">
                    <wps:wsp>
                      <wps:cNvCnPr/>
                      <wps:spPr>
                        <a:xfrm>
                          <a:off x="0" y="0"/>
                          <a:ext cx="0" cy="41148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8647BD6" id="Straight Connector 61" o:spid="_x0000_s1026" style="position:absolute;z-index:251704320;visibility:visible;mso-wrap-style:square;mso-wrap-distance-left:9pt;mso-wrap-distance-top:0;mso-wrap-distance-right:9pt;mso-wrap-distance-bottom:0;mso-position-horizontal:absolute;mso-position-horizontal-relative:text;mso-position-vertical:absolute;mso-position-vertical-relative:text" from="226.8pt,10.8pt" to="226.8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" strokecolor="#5b9bd5 [3204]" strokeweight="3pt">
                <v:stroke joinstyle="miter"/>
              </v:line>
            </w:pict>
          </mc:Fallback>
        </mc:AlternateContent>
      </w:r>
      <w:r w:rsidRPr="00F4303F">
        <w:rPr>
          <w:rFonts w:ascii="Times New Roman" w:hAnsi="Times New Roman" w:cs="Times New Roman"/>
          <w:sz w:val="24"/>
          <w:szCs w:val="24"/>
        </w:rPr>
        <w:tab/>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noProof/>
          <w:sz w:val="24"/>
          <w:szCs w:val="24"/>
        </w:rPr>
        <mc:AlternateContent>
          <mc:Choice Requires="wps">
            <w:drawing>
              <wp:anchor distT="0" distB="0" distL="114300" distR="114300" simplePos="0" relativeHeight="251750400" behindDoc="0" locked="0" layoutInCell="1" allowOverlap="1" wp14:anchorId="2435DF0F" wp14:editId="41BAFA59">
                <wp:simplePos x="0" y="0"/>
                <wp:positionH relativeFrom="column">
                  <wp:posOffset>257876</wp:posOffset>
                </wp:positionH>
                <wp:positionV relativeFrom="paragraph">
                  <wp:posOffset>190719</wp:posOffset>
                </wp:positionV>
                <wp:extent cx="9460" cy="739403"/>
                <wp:effectExtent l="76200" t="0" r="67310" b="60960"/>
                <wp:wrapNone/>
                <wp:docPr id="132" name="Straight Arrow Connector 132"/>
                <wp:cNvGraphicFramePr/>
                <a:graphic xmlns:a="http://schemas.openxmlformats.org/drawingml/2006/main">
                  <a:graphicData uri="http://schemas.microsoft.com/office/word/2010/wordprocessingShape">
                    <wps:wsp>
                      <wps:cNvCnPr/>
                      <wps:spPr>
                        <a:xfrm flipH="1">
                          <a:off x="0" y="0"/>
                          <a:ext cx="9460" cy="73940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63CF753" id="Straight Arrow Connector 132" o:spid="_x0000_s1026" type="#_x0000_t32" style="position:absolute;margin-left:20.3pt;margin-top:15pt;width:.75pt;height:58.2pt;flip:x;z-index:251750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" strokecolor="#5b9bd5 [3204]" strokeweight=".5pt">
                <v:stroke endarrow="block" joinstyle="miter"/>
              </v:shap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49376" behindDoc="0" locked="0" layoutInCell="1" allowOverlap="1" wp14:anchorId="3D22EF24" wp14:editId="003D0482">
                <wp:simplePos x="0" y="0"/>
                <wp:positionH relativeFrom="column">
                  <wp:posOffset>1456427</wp:posOffset>
                </wp:positionH>
                <wp:positionV relativeFrom="paragraph">
                  <wp:posOffset>222359</wp:posOffset>
                </wp:positionV>
                <wp:extent cx="9460" cy="739403"/>
                <wp:effectExtent l="76200" t="0" r="67310" b="60960"/>
                <wp:wrapNone/>
                <wp:docPr id="125" name="Straight Arrow Connector 125"/>
                <wp:cNvGraphicFramePr/>
                <a:graphic xmlns:a="http://schemas.openxmlformats.org/drawingml/2006/main">
                  <a:graphicData uri="http://schemas.microsoft.com/office/word/2010/wordprocessingShape">
                    <wps:wsp>
                      <wps:cNvCnPr/>
                      <wps:spPr>
                        <a:xfrm flipH="1">
                          <a:off x="0" y="0"/>
                          <a:ext cx="9460" cy="73940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D12DA2F" id="Straight Arrow Connector 125" o:spid="_x0000_s1026" type="#_x0000_t32" style="position:absolute;margin-left:114.7pt;margin-top:17.5pt;width:.75pt;height:58.2pt;flip:x;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" strokecolor="#5b9bd5 [3204]" strokeweight=".5pt">
                <v:stroke endarrow="block" joinstyle="miter"/>
              </v:shap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48352" behindDoc="0" locked="0" layoutInCell="1" allowOverlap="1" wp14:anchorId="3FE2AD31" wp14:editId="761B12F5">
                <wp:simplePos x="0" y="0"/>
                <wp:positionH relativeFrom="column">
                  <wp:posOffset>2607310</wp:posOffset>
                </wp:positionH>
                <wp:positionV relativeFrom="paragraph">
                  <wp:posOffset>238125</wp:posOffset>
                </wp:positionV>
                <wp:extent cx="9460" cy="739403"/>
                <wp:effectExtent l="76200" t="0" r="67310" b="60960"/>
                <wp:wrapNone/>
                <wp:docPr id="119" name="Straight Arrow Connector 119"/>
                <wp:cNvGraphicFramePr/>
                <a:graphic xmlns:a="http://schemas.openxmlformats.org/drawingml/2006/main">
                  <a:graphicData uri="http://schemas.microsoft.com/office/word/2010/wordprocessingShape">
                    <wps:wsp>
                      <wps:cNvCnPr/>
                      <wps:spPr>
                        <a:xfrm flipH="1">
                          <a:off x="0" y="0"/>
                          <a:ext cx="9460" cy="73940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11F9E24" id="Straight Arrow Connector 119" o:spid="_x0000_s1026" type="#_x0000_t32" style="position:absolute;margin-left:205.3pt;margin-top:18.75pt;width:.75pt;height:58.2pt;flip:x;z-index:251748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" strokecolor="#5b9bd5 [3204]" strokeweight=".5pt">
                <v:stroke endarrow="block" joinstyle="miter"/>
              </v:shap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47328" behindDoc="0" locked="0" layoutInCell="1" allowOverlap="1" wp14:anchorId="07B32749" wp14:editId="7EF6CCBE">
                <wp:simplePos x="0" y="0"/>
                <wp:positionH relativeFrom="column">
                  <wp:posOffset>2607398</wp:posOffset>
                </wp:positionH>
                <wp:positionV relativeFrom="paragraph">
                  <wp:posOffset>238476</wp:posOffset>
                </wp:positionV>
                <wp:extent cx="9460" cy="739403"/>
                <wp:effectExtent l="76200" t="0" r="67310" b="60960"/>
                <wp:wrapNone/>
                <wp:docPr id="117" name="Straight Arrow Connector 117"/>
                <wp:cNvGraphicFramePr/>
                <a:graphic xmlns:a="http://schemas.openxmlformats.org/drawingml/2006/main">
                  <a:graphicData uri="http://schemas.microsoft.com/office/word/2010/wordprocessingShape">
                    <wps:wsp>
                      <wps:cNvCnPr/>
                      <wps:spPr>
                        <a:xfrm flipH="1">
                          <a:off x="0" y="0"/>
                          <a:ext cx="9460" cy="73940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939A38D" id="Straight Arrow Connector 117" o:spid="_x0000_s1026" type="#_x0000_t32" style="position:absolute;margin-left:205.3pt;margin-top:18.8pt;width:.75pt;height:58.2pt;flip:x;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" strokecolor="#5b9bd5 [3204]" strokeweight=".5pt">
                <v:stroke endarrow="block" joinstyle="miter"/>
              </v:shap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46304" behindDoc="0" locked="0" layoutInCell="1" allowOverlap="1" wp14:anchorId="5D19A230" wp14:editId="3B6FED5F">
                <wp:simplePos x="0" y="0"/>
                <wp:positionH relativeFrom="column">
                  <wp:posOffset>3756770</wp:posOffset>
                </wp:positionH>
                <wp:positionV relativeFrom="paragraph">
                  <wp:posOffset>228315</wp:posOffset>
                </wp:positionV>
                <wp:extent cx="9460" cy="739403"/>
                <wp:effectExtent l="76200" t="0" r="67310" b="60960"/>
                <wp:wrapNone/>
                <wp:docPr id="113" name="Straight Arrow Connector 113"/>
                <wp:cNvGraphicFramePr/>
                <a:graphic xmlns:a="http://schemas.openxmlformats.org/drawingml/2006/main">
                  <a:graphicData uri="http://schemas.microsoft.com/office/word/2010/wordprocessingShape">
                    <wps:wsp>
                      <wps:cNvCnPr/>
                      <wps:spPr>
                        <a:xfrm flipH="1">
                          <a:off x="0" y="0"/>
                          <a:ext cx="9460" cy="73940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50E5614" id="Straight Arrow Connector 113" o:spid="_x0000_s1026" type="#_x0000_t32" style="position:absolute;margin-left:295.8pt;margin-top:18pt;width:.75pt;height:58.2pt;flip:x;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" strokecolor="#5b9bd5 [3204]" strokeweight=".5pt">
                <v:stroke endarrow="block" joinstyle="miter"/>
              </v:shap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45280" behindDoc="0" locked="0" layoutInCell="1" allowOverlap="1" wp14:anchorId="4FF2187F" wp14:editId="15A2A8D0">
                <wp:simplePos x="0" y="0"/>
                <wp:positionH relativeFrom="column">
                  <wp:posOffset>4755603</wp:posOffset>
                </wp:positionH>
                <wp:positionV relativeFrom="paragraph">
                  <wp:posOffset>218046</wp:posOffset>
                </wp:positionV>
                <wp:extent cx="9460" cy="739403"/>
                <wp:effectExtent l="76200" t="0" r="67310" b="60960"/>
                <wp:wrapNone/>
                <wp:docPr id="111" name="Straight Arrow Connector 111"/>
                <wp:cNvGraphicFramePr/>
                <a:graphic xmlns:a="http://schemas.openxmlformats.org/drawingml/2006/main">
                  <a:graphicData uri="http://schemas.microsoft.com/office/word/2010/wordprocessingShape">
                    <wps:wsp>
                      <wps:cNvCnPr/>
                      <wps:spPr>
                        <a:xfrm flipH="1">
                          <a:off x="0" y="0"/>
                          <a:ext cx="9460" cy="73940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1A58C16" id="Straight Arrow Connector 111" o:spid="_x0000_s1026" type="#_x0000_t32" style="position:absolute;margin-left:374.45pt;margin-top:17.15pt;width:.75pt;height:58.2pt;flip:x;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" strokecolor="#5b9bd5 [3204]" strokeweight=".5pt">
                <v:stroke endarrow="block" joinstyle="miter"/>
              </v:shap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44256" behindDoc="0" locked="0" layoutInCell="1" allowOverlap="1" wp14:anchorId="1C3303E3" wp14:editId="6C28EA83">
                <wp:simplePos x="0" y="0"/>
                <wp:positionH relativeFrom="column">
                  <wp:posOffset>5896303</wp:posOffset>
                </wp:positionH>
                <wp:positionV relativeFrom="paragraph">
                  <wp:posOffset>191814</wp:posOffset>
                </wp:positionV>
                <wp:extent cx="9460" cy="739403"/>
                <wp:effectExtent l="76200" t="0" r="67310" b="60960"/>
                <wp:wrapNone/>
                <wp:docPr id="105" name="Straight Arrow Connector 105"/>
                <wp:cNvGraphicFramePr/>
                <a:graphic xmlns:a="http://schemas.openxmlformats.org/drawingml/2006/main">
                  <a:graphicData uri="http://schemas.microsoft.com/office/word/2010/wordprocessingShape">
                    <wps:wsp>
                      <wps:cNvCnPr/>
                      <wps:spPr>
                        <a:xfrm flipH="1">
                          <a:off x="0" y="0"/>
                          <a:ext cx="9460" cy="73940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638A4BE" id="Straight Arrow Connector 105" o:spid="_x0000_s1026" type="#_x0000_t32" style="position:absolute;margin-left:464.3pt;margin-top:15.1pt;width:.75pt;height:58.2pt;flip:x;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" strokecolor="#5b9bd5 [3204]" strokeweight=".5pt">
                <v:stroke endarrow="block" joinstyle="miter"/>
              </v:shap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29920" behindDoc="0" locked="0" layoutInCell="1" allowOverlap="1" wp14:anchorId="78B995A1" wp14:editId="02AE2D04">
                <wp:simplePos x="0" y="0"/>
                <wp:positionH relativeFrom="column">
                  <wp:posOffset>2849880</wp:posOffset>
                </wp:positionH>
                <wp:positionV relativeFrom="paragraph">
                  <wp:posOffset>76200</wp:posOffset>
                </wp:positionV>
                <wp:extent cx="822960" cy="0"/>
                <wp:effectExtent l="38100" t="76200" r="0" b="95250"/>
                <wp:wrapNone/>
                <wp:docPr id="70" name="Straight Arrow Connector 70"/>
                <wp:cNvGraphicFramePr/>
                <a:graphic xmlns:a="http://schemas.openxmlformats.org/drawingml/2006/main">
                  <a:graphicData uri="http://schemas.microsoft.com/office/word/2010/wordprocessingShape">
                    <wps:wsp>
                      <wps:cNvCnPr/>
                      <wps:spPr>
                        <a:xfrm flipH="1">
                          <a:off x="0" y="0"/>
                          <a:ext cx="822960" cy="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3943F3C" id="Straight Arrow Connector 70" o:spid="_x0000_s1026" type="#_x0000_t32" style="position:absolute;margin-left:224.4pt;margin-top:6pt;width:64.8pt;height:0;flip:x;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" strokecolor="#5b9bd5 [3204]" strokeweight="1pt">
                <v:stroke endarrow="block" joinstyle="miter"/>
              </v:shap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28896" behindDoc="0" locked="0" layoutInCell="1" allowOverlap="1" wp14:anchorId="6F0198BD" wp14:editId="2B4D83E6">
                <wp:simplePos x="0" y="0"/>
                <wp:positionH relativeFrom="column">
                  <wp:posOffset>1463040</wp:posOffset>
                </wp:positionH>
                <wp:positionV relativeFrom="paragraph">
                  <wp:posOffset>289560</wp:posOffset>
                </wp:positionV>
                <wp:extent cx="0" cy="655320"/>
                <wp:effectExtent l="19050" t="0" r="19050" b="30480"/>
                <wp:wrapNone/>
                <wp:docPr id="69" name="Straight Connector 69"/>
                <wp:cNvGraphicFramePr/>
                <a:graphic xmlns:a="http://schemas.openxmlformats.org/drawingml/2006/main">
                  <a:graphicData uri="http://schemas.microsoft.com/office/word/2010/wordprocessingShape">
                    <wps:wsp>
                      <wps:cNvCnPr/>
                      <wps:spPr>
                        <a:xfrm>
                          <a:off x="0" y="0"/>
                          <a:ext cx="0" cy="65532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349F1C" id="Straight Connector 69" o:spid="_x0000_s1026" style="position:absolute;z-index:251728896;visibility:visible;mso-wrap-style:square;mso-wrap-distance-left:9pt;mso-wrap-distance-top:0;mso-wrap-distance-right:9pt;mso-wrap-distance-bottom:0;mso-position-horizontal:absolute;mso-position-horizontal-relative:text;mso-position-vertical:absolute;mso-position-vertical-relative:text" from="115.2pt,22.8pt" to="115.2pt,7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" strokecolor="#5b9bd5 [3204]" strokeweight="3pt">
                <v:stroke joinstyle="miter"/>
              </v:lin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27872" behindDoc="0" locked="0" layoutInCell="1" allowOverlap="1" wp14:anchorId="57C9D510" wp14:editId="74FF9DBA">
                <wp:simplePos x="0" y="0"/>
                <wp:positionH relativeFrom="column">
                  <wp:posOffset>2621280</wp:posOffset>
                </wp:positionH>
                <wp:positionV relativeFrom="paragraph">
                  <wp:posOffset>259080</wp:posOffset>
                </wp:positionV>
                <wp:extent cx="0" cy="655320"/>
                <wp:effectExtent l="19050" t="0" r="19050" b="30480"/>
                <wp:wrapNone/>
                <wp:docPr id="68" name="Straight Connector 68"/>
                <wp:cNvGraphicFramePr/>
                <a:graphic xmlns:a="http://schemas.openxmlformats.org/drawingml/2006/main">
                  <a:graphicData uri="http://schemas.microsoft.com/office/word/2010/wordprocessingShape">
                    <wps:wsp>
                      <wps:cNvCnPr/>
                      <wps:spPr>
                        <a:xfrm>
                          <a:off x="0" y="0"/>
                          <a:ext cx="0" cy="65532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1A13515" id="Straight Connector 68" o:spid="_x0000_s1026" style="position:absolute;z-index:251727872;visibility:visible;mso-wrap-style:square;mso-wrap-distance-left:9pt;mso-wrap-distance-top:0;mso-wrap-distance-right:9pt;mso-wrap-distance-bottom:0;mso-position-horizontal:absolute;mso-position-horizontal-relative:text;mso-position-vertical:absolute;mso-position-vertical-relative:text" from="206.4pt,20.4pt" to="206.4pt,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" strokecolor="#5b9bd5 [3204]" strokeweight="3pt">
                <v:stroke joinstyle="miter"/>
              </v:lin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09440" behindDoc="0" locked="0" layoutInCell="1" allowOverlap="1" wp14:anchorId="0D52DD63" wp14:editId="3F03D956">
                <wp:simplePos x="0" y="0"/>
                <wp:positionH relativeFrom="column">
                  <wp:posOffset>5897880</wp:posOffset>
                </wp:positionH>
                <wp:positionV relativeFrom="paragraph">
                  <wp:posOffset>243840</wp:posOffset>
                </wp:positionV>
                <wp:extent cx="0" cy="655320"/>
                <wp:effectExtent l="19050" t="0" r="19050" b="30480"/>
                <wp:wrapNone/>
                <wp:docPr id="62" name="Straight Connector 62"/>
                <wp:cNvGraphicFramePr/>
                <a:graphic xmlns:a="http://schemas.openxmlformats.org/drawingml/2006/main">
                  <a:graphicData uri="http://schemas.microsoft.com/office/word/2010/wordprocessingShape">
                    <wps:wsp>
                      <wps:cNvCnPr/>
                      <wps:spPr>
                        <a:xfrm>
                          <a:off x="0" y="0"/>
                          <a:ext cx="0" cy="65532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051CEF5" id="Straight Connector 62" o:spid="_x0000_s1026" style="position:absolute;z-index:251709440;visibility:visible;mso-wrap-style:square;mso-wrap-distance-left:9pt;mso-wrap-distance-top:0;mso-wrap-distance-right:9pt;mso-wrap-distance-bottom:0;mso-position-horizontal:absolute;mso-position-horizontal-relative:text;mso-position-vertical:absolute;mso-position-vertical-relative:text" from="464.4pt,19.2pt" to="464.4pt,7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" strokecolor="#5b9bd5 [3204]" strokeweight="3pt">
                <v:stroke joinstyle="miter"/>
              </v:lin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08416" behindDoc="0" locked="0" layoutInCell="1" allowOverlap="1" wp14:anchorId="11B57ED4" wp14:editId="7ACF4289">
                <wp:simplePos x="0" y="0"/>
                <wp:positionH relativeFrom="column">
                  <wp:posOffset>4785360</wp:posOffset>
                </wp:positionH>
                <wp:positionV relativeFrom="paragraph">
                  <wp:posOffset>228600</wp:posOffset>
                </wp:positionV>
                <wp:extent cx="0" cy="655320"/>
                <wp:effectExtent l="19050" t="0" r="19050" b="30480"/>
                <wp:wrapNone/>
                <wp:docPr id="63" name="Straight Connector 63"/>
                <wp:cNvGraphicFramePr/>
                <a:graphic xmlns:a="http://schemas.openxmlformats.org/drawingml/2006/main">
                  <a:graphicData uri="http://schemas.microsoft.com/office/word/2010/wordprocessingShape">
                    <wps:wsp>
                      <wps:cNvCnPr/>
                      <wps:spPr>
                        <a:xfrm>
                          <a:off x="0" y="0"/>
                          <a:ext cx="0" cy="65532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21BDA7" id="Straight Connector 63"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376.8pt,18pt" to="376.8pt,6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" strokecolor="#5b9bd5 [3204]" strokeweight="3pt">
                <v:stroke joinstyle="miter"/>
              </v:lin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07392" behindDoc="0" locked="0" layoutInCell="1" allowOverlap="1" wp14:anchorId="7C387275" wp14:editId="1C8BF9E7">
                <wp:simplePos x="0" y="0"/>
                <wp:positionH relativeFrom="column">
                  <wp:posOffset>3764280</wp:posOffset>
                </wp:positionH>
                <wp:positionV relativeFrom="paragraph">
                  <wp:posOffset>243840</wp:posOffset>
                </wp:positionV>
                <wp:extent cx="0" cy="655320"/>
                <wp:effectExtent l="19050" t="0" r="19050" b="30480"/>
                <wp:wrapNone/>
                <wp:docPr id="64" name="Straight Connector 64"/>
                <wp:cNvGraphicFramePr/>
                <a:graphic xmlns:a="http://schemas.openxmlformats.org/drawingml/2006/main">
                  <a:graphicData uri="http://schemas.microsoft.com/office/word/2010/wordprocessingShape">
                    <wps:wsp>
                      <wps:cNvCnPr/>
                      <wps:spPr>
                        <a:xfrm>
                          <a:off x="0" y="0"/>
                          <a:ext cx="0" cy="65532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189D6A2" id="Straight Connector 64"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296.4pt,19.2pt" to="296.4pt,7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" strokecolor="#5b9bd5 [3204]" strokeweight="3pt">
                <v:stroke joinstyle="miter"/>
              </v:lin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06368" behindDoc="0" locked="0" layoutInCell="1" allowOverlap="1" wp14:anchorId="40FECF16" wp14:editId="0A5B535D">
                <wp:simplePos x="0" y="0"/>
                <wp:positionH relativeFrom="column">
                  <wp:posOffset>274320</wp:posOffset>
                </wp:positionH>
                <wp:positionV relativeFrom="paragraph">
                  <wp:posOffset>228600</wp:posOffset>
                </wp:positionV>
                <wp:extent cx="15240" cy="685800"/>
                <wp:effectExtent l="19050" t="19050" r="22860" b="19050"/>
                <wp:wrapNone/>
                <wp:docPr id="65" name="Straight Connector 65"/>
                <wp:cNvGraphicFramePr/>
                <a:graphic xmlns:a="http://schemas.openxmlformats.org/drawingml/2006/main">
                  <a:graphicData uri="http://schemas.microsoft.com/office/word/2010/wordprocessingShape">
                    <wps:wsp>
                      <wps:cNvCnPr/>
                      <wps:spPr>
                        <a:xfrm>
                          <a:off x="0" y="0"/>
                          <a:ext cx="15240" cy="68580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F6AABB7" id="Straight Connector 65" o:spid="_x0000_s1026" style="position:absolute;z-index:251706368;visibility:visible;mso-wrap-style:square;mso-wrap-distance-left:9pt;mso-wrap-distance-top:0;mso-wrap-distance-right:9pt;mso-wrap-distance-bottom:0;mso-position-horizontal:absolute;mso-position-horizontal-relative:text;mso-position-vertical:absolute;mso-position-vertical-relative:text" from="21.6pt,18pt" to="22.8pt,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" strokecolor="#5b9bd5 [3204]" strokeweight="3pt">
                <v:stroke joinstyle="miter"/>
              </v:lin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05344" behindDoc="0" locked="0" layoutInCell="1" allowOverlap="1" wp14:anchorId="6C99DE7D" wp14:editId="65F95B17">
                <wp:simplePos x="0" y="0"/>
                <wp:positionH relativeFrom="column">
                  <wp:posOffset>243840</wp:posOffset>
                </wp:positionH>
                <wp:positionV relativeFrom="paragraph">
                  <wp:posOffset>228600</wp:posOffset>
                </wp:positionV>
                <wp:extent cx="5669280" cy="0"/>
                <wp:effectExtent l="0" t="19050" r="26670" b="19050"/>
                <wp:wrapNone/>
                <wp:docPr id="66" name="Straight Connector 66"/>
                <wp:cNvGraphicFramePr/>
                <a:graphic xmlns:a="http://schemas.openxmlformats.org/drawingml/2006/main">
                  <a:graphicData uri="http://schemas.microsoft.com/office/word/2010/wordprocessingShape">
                    <wps:wsp>
                      <wps:cNvCnPr/>
                      <wps:spPr>
                        <a:xfrm>
                          <a:off x="0" y="0"/>
                          <a:ext cx="5669280" cy="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0E5615" id="Straight Connector 66" o:spid="_x0000_s1026" style="position:absolute;z-index:251705344;visibility:visible;mso-wrap-style:square;mso-wrap-distance-left:9pt;mso-wrap-distance-top:0;mso-wrap-distance-right:9pt;mso-wrap-distance-bottom:0;mso-position-horizontal:absolute;mso-position-horizontal-relative:text;mso-position-vertical:absolute;mso-position-vertical-relative:text" from="19.2pt,18pt" to="465.6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" strokecolor="#5b9bd5 [3204]" strokeweight="3pt">
                <v:stroke joinstyle="miter"/>
              </v:line>
            </w:pict>
          </mc:Fallback>
        </mc:AlternateContent>
      </w:r>
      <w:r w:rsidRPr="00F4303F">
        <w:rPr>
          <w:rFonts w:ascii="Times New Roman" w:hAnsi="Times New Roman" w:cs="Times New Roman"/>
          <w:sz w:val="24"/>
          <w:szCs w:val="24"/>
        </w:rPr>
        <w:tab/>
      </w:r>
      <w:r w:rsidRPr="00F4303F">
        <w:rPr>
          <w:rFonts w:ascii="Times New Roman" w:hAnsi="Times New Roman" w:cs="Times New Roman"/>
          <w:sz w:val="24"/>
          <w:szCs w:val="24"/>
        </w:rPr>
        <w:tab/>
      </w:r>
      <w:r w:rsidRPr="00F4303F">
        <w:rPr>
          <w:rFonts w:ascii="Times New Roman" w:hAnsi="Times New Roman" w:cs="Times New Roman"/>
          <w:sz w:val="24"/>
          <w:szCs w:val="24"/>
        </w:rPr>
        <w:tab/>
      </w:r>
      <w:r w:rsidRPr="00F4303F">
        <w:rPr>
          <w:rFonts w:ascii="Times New Roman" w:hAnsi="Times New Roman" w:cs="Times New Roman"/>
          <w:sz w:val="24"/>
          <w:szCs w:val="24"/>
        </w:rPr>
        <w:tab/>
      </w:r>
      <w:r w:rsidRPr="00F4303F">
        <w:rPr>
          <w:rFonts w:ascii="Times New Roman" w:hAnsi="Times New Roman" w:cs="Times New Roman"/>
          <w:sz w:val="24"/>
          <w:szCs w:val="24"/>
        </w:rPr>
        <w:tab/>
      </w:r>
      <w:r w:rsidRPr="00F4303F">
        <w:rPr>
          <w:rFonts w:ascii="Times New Roman" w:hAnsi="Times New Roman" w:cs="Times New Roman"/>
          <w:sz w:val="24"/>
          <w:szCs w:val="24"/>
        </w:rPr>
        <w:tab/>
      </w:r>
      <w:r w:rsidRPr="00F4303F">
        <w:rPr>
          <w:rFonts w:ascii="Times New Roman" w:hAnsi="Times New Roman" w:cs="Times New Roman"/>
          <w:sz w:val="24"/>
          <w:szCs w:val="24"/>
        </w:rPr>
        <w:tab/>
      </w:r>
      <w:r w:rsidRPr="00F4303F">
        <w:rPr>
          <w:rFonts w:ascii="Times New Roman" w:hAnsi="Times New Roman" w:cs="Times New Roman"/>
          <w:sz w:val="24"/>
          <w:szCs w:val="24"/>
        </w:rPr>
        <w:tab/>
        <w:t>Column Chromatography</w:t>
      </w: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noProof/>
          <w:sz w:val="24"/>
          <w:szCs w:val="24"/>
        </w:rPr>
        <mc:AlternateContent>
          <mc:Choice Requires="wps">
            <w:drawing>
              <wp:anchor distT="0" distB="0" distL="114300" distR="114300" simplePos="0" relativeHeight="251715584" behindDoc="0" locked="0" layoutInCell="1" allowOverlap="1" wp14:anchorId="2A2880F6" wp14:editId="6EE81DA7">
                <wp:simplePos x="0" y="0"/>
                <wp:positionH relativeFrom="column">
                  <wp:posOffset>3322320</wp:posOffset>
                </wp:positionH>
                <wp:positionV relativeFrom="paragraph">
                  <wp:posOffset>274320</wp:posOffset>
                </wp:positionV>
                <wp:extent cx="868680" cy="1036320"/>
                <wp:effectExtent l="0" t="0" r="26670" b="11430"/>
                <wp:wrapNone/>
                <wp:docPr id="67" name="Rectangle 67"/>
                <wp:cNvGraphicFramePr/>
                <a:graphic xmlns:a="http://schemas.openxmlformats.org/drawingml/2006/main">
                  <a:graphicData uri="http://schemas.microsoft.com/office/word/2010/wordprocessingShape">
                    <wps:wsp>
                      <wps:cNvSpPr/>
                      <wps:spPr>
                        <a:xfrm>
                          <a:off x="0" y="0"/>
                          <a:ext cx="868680" cy="1036320"/>
                        </a:xfrm>
                        <a:prstGeom prst="rect">
                          <a:avLst/>
                        </a:prstGeom>
                        <a:solidFill>
                          <a:schemeClr val="accent1">
                            <a:lumMod val="20000"/>
                            <a:lumOff val="80000"/>
                          </a:schemeClr>
                        </a:solidFill>
                        <a:effectLst>
                          <a:innerShdw blurRad="63500" dist="50800" dir="13500000">
                            <a:prstClr val="black">
                              <a:alpha val="50000"/>
                            </a:prst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F4303F" w:rsidRPr="007801E1" w:rsidRDefault="00F4303F" w:rsidP="00F4303F">
                            <w:pPr>
                              <w:jc w:val="center"/>
                              <w:rPr>
                                <w:rFonts w:ascii="Times New Roman" w:hAnsi="Times New Roman" w:cs="Times New Roman"/>
                                <w:b/>
                                <w:color w:val="000000" w:themeColor="text1"/>
                                <w:sz w:val="24"/>
                                <w:szCs w:val="24"/>
                              </w:rPr>
                            </w:pPr>
                          </w:p>
                          <w:p w:rsidR="00F4303F" w:rsidRPr="007801E1" w:rsidRDefault="00F4303F" w:rsidP="00F4303F">
                            <w:pPr>
                              <w:jc w:val="center"/>
                              <w:rPr>
                                <w:rFonts w:ascii="Times New Roman" w:hAnsi="Times New Roman" w:cs="Times New Roman"/>
                                <w:b/>
                                <w:color w:val="000000" w:themeColor="text1"/>
                                <w:sz w:val="24"/>
                                <w:szCs w:val="24"/>
                              </w:rPr>
                            </w:pPr>
                            <w:r w:rsidRPr="007801E1">
                              <w:rPr>
                                <w:rFonts w:ascii="Times New Roman" w:hAnsi="Times New Roman" w:cs="Times New Roman"/>
                                <w:b/>
                                <w:color w:val="000000" w:themeColor="text1"/>
                                <w:sz w:val="24"/>
                                <w:szCs w:val="24"/>
                              </w:rPr>
                              <w:t>OL-M</w:t>
                            </w:r>
                          </w:p>
                          <w:p w:rsidR="00F4303F" w:rsidRPr="007801E1" w:rsidRDefault="00F4303F" w:rsidP="00F4303F">
                            <w:pPr>
                              <w:jc w:val="center"/>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A2880F6" id="Rectangle 67" o:spid="_x0000_s1055" style="position:absolute;left:0;text-align:left;margin-left:261.6pt;margin-top:21.6pt;width:68.4pt;height:81.6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" fillcolor="#deeaf6 [660]" strokecolor="#1f4d78 [1604]" strokeweight="1pt">
                <v:textbox>
                  <w:txbxContent>
                    <w:p w:rsidR="00F4303F" w:rsidRPr="007801E1" w:rsidRDefault="00F4303F" w:rsidP="00F4303F">
                      <w:pPr>
                        <w:jc w:val="center"/>
                        <w:rPr>
                          <w:rFonts w:ascii="Times New Roman" w:hAnsi="Times New Roman" w:cs="Times New Roman"/>
                          <w:b/>
                          <w:color w:val="000000" w:themeColor="text1"/>
                          <w:sz w:val="24"/>
                          <w:szCs w:val="24"/>
                        </w:rPr>
                      </w:pPr>
                    </w:p>
                    <w:p w:rsidR="00F4303F" w:rsidRPr="007801E1" w:rsidRDefault="00F4303F" w:rsidP="00F4303F">
                      <w:pPr>
                        <w:jc w:val="center"/>
                        <w:rPr>
                          <w:rFonts w:ascii="Times New Roman" w:hAnsi="Times New Roman" w:cs="Times New Roman"/>
                          <w:b/>
                          <w:color w:val="000000" w:themeColor="text1"/>
                          <w:sz w:val="24"/>
                          <w:szCs w:val="24"/>
                        </w:rPr>
                      </w:pPr>
                      <w:r w:rsidRPr="007801E1">
                        <w:rPr>
                          <w:rFonts w:ascii="Times New Roman" w:hAnsi="Times New Roman" w:cs="Times New Roman"/>
                          <w:b/>
                          <w:color w:val="000000" w:themeColor="text1"/>
                          <w:sz w:val="24"/>
                          <w:szCs w:val="24"/>
                        </w:rPr>
                        <w:t>OL-M</w:t>
                      </w:r>
                    </w:p>
                    <w:p w:rsidR="00F4303F" w:rsidRPr="007801E1" w:rsidRDefault="00F4303F" w:rsidP="00F4303F">
                      <w:pPr>
                        <w:jc w:val="center"/>
                        <w:rPr>
                          <w:b/>
                        </w:rPr>
                      </w:pPr>
                    </w:p>
                  </w:txbxContent>
                </v:textbox>
              </v:rect>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12512" behindDoc="0" locked="0" layoutInCell="1" allowOverlap="1" wp14:anchorId="59C68A06" wp14:editId="30A9F9D9">
                <wp:simplePos x="0" y="0"/>
                <wp:positionH relativeFrom="column">
                  <wp:posOffset>5562600</wp:posOffset>
                </wp:positionH>
                <wp:positionV relativeFrom="paragraph">
                  <wp:posOffset>198120</wp:posOffset>
                </wp:positionV>
                <wp:extent cx="868680" cy="1036320"/>
                <wp:effectExtent l="0" t="0" r="26670" b="11430"/>
                <wp:wrapNone/>
                <wp:docPr id="71" name="Rectangle 71"/>
                <wp:cNvGraphicFramePr/>
                <a:graphic xmlns:a="http://schemas.openxmlformats.org/drawingml/2006/main">
                  <a:graphicData uri="http://schemas.microsoft.com/office/word/2010/wordprocessingShape">
                    <wps:wsp>
                      <wps:cNvSpPr/>
                      <wps:spPr>
                        <a:xfrm>
                          <a:off x="0" y="0"/>
                          <a:ext cx="868680" cy="1036320"/>
                        </a:xfrm>
                        <a:prstGeom prst="rect">
                          <a:avLst/>
                        </a:prstGeom>
                        <a:solidFill>
                          <a:schemeClr val="accent1">
                            <a:lumMod val="20000"/>
                            <a:lumOff val="80000"/>
                          </a:schemeClr>
                        </a:solidFill>
                        <a:effectLst>
                          <a:innerShdw blurRad="63500" dist="50800" dir="13500000">
                            <a:prstClr val="black">
                              <a:alpha val="50000"/>
                            </a:prst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F4303F" w:rsidRPr="007801E1" w:rsidRDefault="00F4303F" w:rsidP="00F4303F">
                            <w:pPr>
                              <w:jc w:val="center"/>
                              <w:rPr>
                                <w:rFonts w:ascii="Times New Roman" w:hAnsi="Times New Roman" w:cs="Times New Roman"/>
                                <w:b/>
                                <w:color w:val="000000" w:themeColor="text1"/>
                                <w:sz w:val="24"/>
                                <w:szCs w:val="24"/>
                              </w:rPr>
                            </w:pPr>
                          </w:p>
                          <w:p w:rsidR="00F4303F" w:rsidRPr="007801E1" w:rsidRDefault="00F4303F" w:rsidP="00F4303F">
                            <w:pPr>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OL-O</w:t>
                            </w:r>
                          </w:p>
                          <w:p w:rsidR="00F4303F" w:rsidRPr="007801E1" w:rsidRDefault="00F4303F" w:rsidP="00F4303F">
                            <w:pPr>
                              <w:jc w:val="center"/>
                              <w:rPr>
                                <w:b/>
                              </w:rPr>
                            </w:pPr>
                          </w:p>
                          <w:p w:rsidR="00F4303F" w:rsidRDefault="00F4303F" w:rsidP="00F4303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9C68A06" id="Rectangle 71" o:spid="_x0000_s1056" style="position:absolute;left:0;text-align:left;margin-left:438pt;margin-top:15.6pt;width:68.4pt;height:81.6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" fillcolor="#deeaf6 [660]" strokecolor="#1f4d78 [1604]" strokeweight="1pt">
                <v:textbox>
                  <w:txbxContent>
                    <w:p w:rsidR="00F4303F" w:rsidRPr="007801E1" w:rsidRDefault="00F4303F" w:rsidP="00F4303F">
                      <w:pPr>
                        <w:jc w:val="center"/>
                        <w:rPr>
                          <w:rFonts w:ascii="Times New Roman" w:hAnsi="Times New Roman" w:cs="Times New Roman"/>
                          <w:b/>
                          <w:color w:val="000000" w:themeColor="text1"/>
                          <w:sz w:val="24"/>
                          <w:szCs w:val="24"/>
                        </w:rPr>
                      </w:pPr>
                    </w:p>
                    <w:p w:rsidR="00F4303F" w:rsidRPr="007801E1" w:rsidRDefault="00F4303F" w:rsidP="00F4303F">
                      <w:pPr>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OL-O</w:t>
                      </w:r>
                    </w:p>
                    <w:p w:rsidR="00F4303F" w:rsidRPr="007801E1" w:rsidRDefault="00F4303F" w:rsidP="00F4303F">
                      <w:pPr>
                        <w:jc w:val="center"/>
                        <w:rPr>
                          <w:b/>
                        </w:rPr>
                      </w:pPr>
                    </w:p>
                    <w:p w:rsidR="00F4303F" w:rsidRDefault="00F4303F" w:rsidP="00F4303F">
                      <w:pPr>
                        <w:jc w:val="center"/>
                      </w:pPr>
                    </w:p>
                  </w:txbxContent>
                </v:textbox>
              </v:rect>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13536" behindDoc="0" locked="0" layoutInCell="1" allowOverlap="1" wp14:anchorId="03E2C25E" wp14:editId="2D473D08">
                <wp:simplePos x="0" y="0"/>
                <wp:positionH relativeFrom="column">
                  <wp:posOffset>4419600</wp:posOffset>
                </wp:positionH>
                <wp:positionV relativeFrom="paragraph">
                  <wp:posOffset>228600</wp:posOffset>
                </wp:positionV>
                <wp:extent cx="868680" cy="1036320"/>
                <wp:effectExtent l="0" t="0" r="26670" b="11430"/>
                <wp:wrapNone/>
                <wp:docPr id="72" name="Rectangle 72"/>
                <wp:cNvGraphicFramePr/>
                <a:graphic xmlns:a="http://schemas.openxmlformats.org/drawingml/2006/main">
                  <a:graphicData uri="http://schemas.microsoft.com/office/word/2010/wordprocessingShape">
                    <wps:wsp>
                      <wps:cNvSpPr/>
                      <wps:spPr>
                        <a:xfrm>
                          <a:off x="0" y="0"/>
                          <a:ext cx="868680" cy="1036320"/>
                        </a:xfrm>
                        <a:prstGeom prst="rect">
                          <a:avLst/>
                        </a:prstGeom>
                        <a:solidFill>
                          <a:schemeClr val="accent1">
                            <a:lumMod val="20000"/>
                            <a:lumOff val="80000"/>
                          </a:schemeClr>
                        </a:solidFill>
                        <a:effectLst>
                          <a:innerShdw blurRad="63500" dist="50800" dir="13500000">
                            <a:prstClr val="black">
                              <a:alpha val="50000"/>
                            </a:prst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F4303F" w:rsidRPr="007801E1" w:rsidRDefault="00F4303F" w:rsidP="00F4303F">
                            <w:pPr>
                              <w:jc w:val="center"/>
                              <w:rPr>
                                <w:rFonts w:ascii="Times New Roman" w:hAnsi="Times New Roman" w:cs="Times New Roman"/>
                                <w:b/>
                                <w:color w:val="000000" w:themeColor="text1"/>
                                <w:sz w:val="24"/>
                                <w:szCs w:val="24"/>
                              </w:rPr>
                            </w:pPr>
                          </w:p>
                          <w:p w:rsidR="00F4303F" w:rsidRPr="007801E1" w:rsidRDefault="00F4303F" w:rsidP="00F4303F">
                            <w:pPr>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OL-N</w:t>
                            </w:r>
                          </w:p>
                          <w:p w:rsidR="00F4303F" w:rsidRPr="007801E1" w:rsidRDefault="00F4303F" w:rsidP="00F4303F">
                            <w:pPr>
                              <w:jc w:val="center"/>
                              <w:rPr>
                                <w:b/>
                              </w:rPr>
                            </w:pPr>
                          </w:p>
                          <w:p w:rsidR="00F4303F" w:rsidRDefault="00F4303F" w:rsidP="00F4303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3E2C25E" id="Rectangle 72" o:spid="_x0000_s1057" style="position:absolute;left:0;text-align:left;margin-left:348pt;margin-top:18pt;width:68.4pt;height:81.6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" fillcolor="#deeaf6 [660]" strokecolor="#1f4d78 [1604]" strokeweight="1pt">
                <v:textbox>
                  <w:txbxContent>
                    <w:p w:rsidR="00F4303F" w:rsidRPr="007801E1" w:rsidRDefault="00F4303F" w:rsidP="00F4303F">
                      <w:pPr>
                        <w:jc w:val="center"/>
                        <w:rPr>
                          <w:rFonts w:ascii="Times New Roman" w:hAnsi="Times New Roman" w:cs="Times New Roman"/>
                          <w:b/>
                          <w:color w:val="000000" w:themeColor="text1"/>
                          <w:sz w:val="24"/>
                          <w:szCs w:val="24"/>
                        </w:rPr>
                      </w:pPr>
                    </w:p>
                    <w:p w:rsidR="00F4303F" w:rsidRPr="007801E1" w:rsidRDefault="00F4303F" w:rsidP="00F4303F">
                      <w:pPr>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OL-N</w:t>
                      </w:r>
                    </w:p>
                    <w:p w:rsidR="00F4303F" w:rsidRPr="007801E1" w:rsidRDefault="00F4303F" w:rsidP="00F4303F">
                      <w:pPr>
                        <w:jc w:val="center"/>
                        <w:rPr>
                          <w:b/>
                        </w:rPr>
                      </w:pPr>
                    </w:p>
                    <w:p w:rsidR="00F4303F" w:rsidRDefault="00F4303F" w:rsidP="00F4303F">
                      <w:pPr>
                        <w:jc w:val="center"/>
                      </w:pPr>
                    </w:p>
                  </w:txbxContent>
                </v:textbox>
              </v:rect>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14560" behindDoc="0" locked="0" layoutInCell="1" allowOverlap="1" wp14:anchorId="20FD2E2E" wp14:editId="2BE15F1F">
                <wp:simplePos x="0" y="0"/>
                <wp:positionH relativeFrom="column">
                  <wp:posOffset>2164080</wp:posOffset>
                </wp:positionH>
                <wp:positionV relativeFrom="paragraph">
                  <wp:posOffset>243840</wp:posOffset>
                </wp:positionV>
                <wp:extent cx="899160" cy="1036320"/>
                <wp:effectExtent l="0" t="0" r="15240" b="11430"/>
                <wp:wrapNone/>
                <wp:docPr id="73" name="Rectangle 73"/>
                <wp:cNvGraphicFramePr/>
                <a:graphic xmlns:a="http://schemas.openxmlformats.org/drawingml/2006/main">
                  <a:graphicData uri="http://schemas.microsoft.com/office/word/2010/wordprocessingShape">
                    <wps:wsp>
                      <wps:cNvSpPr/>
                      <wps:spPr>
                        <a:xfrm>
                          <a:off x="0" y="0"/>
                          <a:ext cx="899160" cy="1036320"/>
                        </a:xfrm>
                        <a:prstGeom prst="rect">
                          <a:avLst/>
                        </a:prstGeom>
                        <a:solidFill>
                          <a:schemeClr val="accent1">
                            <a:lumMod val="20000"/>
                            <a:lumOff val="80000"/>
                          </a:schemeClr>
                        </a:solidFill>
                        <a:effectLst>
                          <a:innerShdw blurRad="63500" dist="50800" dir="13500000">
                            <a:prstClr val="black">
                              <a:alpha val="50000"/>
                            </a:prst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F4303F" w:rsidRPr="007801E1" w:rsidRDefault="00F4303F" w:rsidP="00F4303F">
                            <w:pPr>
                              <w:jc w:val="center"/>
                              <w:rPr>
                                <w:rFonts w:ascii="Times New Roman" w:hAnsi="Times New Roman" w:cs="Times New Roman"/>
                                <w:b/>
                                <w:color w:val="000000" w:themeColor="text1"/>
                                <w:sz w:val="24"/>
                                <w:szCs w:val="24"/>
                              </w:rPr>
                            </w:pPr>
                          </w:p>
                          <w:p w:rsidR="00F4303F" w:rsidRPr="007801E1" w:rsidRDefault="00F4303F" w:rsidP="00F4303F">
                            <w:pPr>
                              <w:jc w:val="center"/>
                              <w:rPr>
                                <w:rFonts w:ascii="Times New Roman" w:hAnsi="Times New Roman" w:cs="Times New Roman"/>
                                <w:b/>
                                <w:color w:val="000000" w:themeColor="text1"/>
                                <w:sz w:val="24"/>
                                <w:szCs w:val="24"/>
                              </w:rPr>
                            </w:pPr>
                            <w:r w:rsidRPr="007801E1">
                              <w:rPr>
                                <w:rFonts w:ascii="Times New Roman" w:hAnsi="Times New Roman" w:cs="Times New Roman"/>
                                <w:b/>
                                <w:color w:val="000000" w:themeColor="text1"/>
                                <w:sz w:val="24"/>
                                <w:szCs w:val="24"/>
                              </w:rPr>
                              <w:t>OL-L</w:t>
                            </w:r>
                          </w:p>
                          <w:p w:rsidR="00F4303F" w:rsidRPr="007801E1" w:rsidRDefault="00F4303F" w:rsidP="00F4303F">
                            <w:pPr>
                              <w:jc w:val="center"/>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0FD2E2E" id="Rectangle 73" o:spid="_x0000_s1058" style="position:absolute;left:0;text-align:left;margin-left:170.4pt;margin-top:19.2pt;width:70.8pt;height:81.6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" fillcolor="#deeaf6 [660]" strokecolor="#1f4d78 [1604]" strokeweight="1pt">
                <v:textbox>
                  <w:txbxContent>
                    <w:p w:rsidR="00F4303F" w:rsidRPr="007801E1" w:rsidRDefault="00F4303F" w:rsidP="00F4303F">
                      <w:pPr>
                        <w:jc w:val="center"/>
                        <w:rPr>
                          <w:rFonts w:ascii="Times New Roman" w:hAnsi="Times New Roman" w:cs="Times New Roman"/>
                          <w:b/>
                          <w:color w:val="000000" w:themeColor="text1"/>
                          <w:sz w:val="24"/>
                          <w:szCs w:val="24"/>
                        </w:rPr>
                      </w:pPr>
                    </w:p>
                    <w:p w:rsidR="00F4303F" w:rsidRPr="007801E1" w:rsidRDefault="00F4303F" w:rsidP="00F4303F">
                      <w:pPr>
                        <w:jc w:val="center"/>
                        <w:rPr>
                          <w:rFonts w:ascii="Times New Roman" w:hAnsi="Times New Roman" w:cs="Times New Roman"/>
                          <w:b/>
                          <w:color w:val="000000" w:themeColor="text1"/>
                          <w:sz w:val="24"/>
                          <w:szCs w:val="24"/>
                        </w:rPr>
                      </w:pPr>
                      <w:r w:rsidRPr="007801E1">
                        <w:rPr>
                          <w:rFonts w:ascii="Times New Roman" w:hAnsi="Times New Roman" w:cs="Times New Roman"/>
                          <w:b/>
                          <w:color w:val="000000" w:themeColor="text1"/>
                          <w:sz w:val="24"/>
                          <w:szCs w:val="24"/>
                        </w:rPr>
                        <w:t>OL-L</w:t>
                      </w:r>
                    </w:p>
                    <w:p w:rsidR="00F4303F" w:rsidRPr="007801E1" w:rsidRDefault="00F4303F" w:rsidP="00F4303F">
                      <w:pPr>
                        <w:jc w:val="center"/>
                        <w:rPr>
                          <w:b/>
                        </w:rPr>
                      </w:pPr>
                    </w:p>
                  </w:txbxContent>
                </v:textbox>
              </v:rect>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11488" behindDoc="0" locked="0" layoutInCell="1" allowOverlap="1" wp14:anchorId="000AFBE3" wp14:editId="406DDBDA">
                <wp:simplePos x="0" y="0"/>
                <wp:positionH relativeFrom="column">
                  <wp:posOffset>990600</wp:posOffset>
                </wp:positionH>
                <wp:positionV relativeFrom="paragraph">
                  <wp:posOffset>243840</wp:posOffset>
                </wp:positionV>
                <wp:extent cx="899160" cy="1036320"/>
                <wp:effectExtent l="0" t="0" r="15240" b="11430"/>
                <wp:wrapNone/>
                <wp:docPr id="74" name="Rectangle 74"/>
                <wp:cNvGraphicFramePr/>
                <a:graphic xmlns:a="http://schemas.openxmlformats.org/drawingml/2006/main">
                  <a:graphicData uri="http://schemas.microsoft.com/office/word/2010/wordprocessingShape">
                    <wps:wsp>
                      <wps:cNvSpPr/>
                      <wps:spPr>
                        <a:xfrm>
                          <a:off x="0" y="0"/>
                          <a:ext cx="899160" cy="1036320"/>
                        </a:xfrm>
                        <a:prstGeom prst="rect">
                          <a:avLst/>
                        </a:prstGeom>
                        <a:solidFill>
                          <a:schemeClr val="accent1">
                            <a:lumMod val="20000"/>
                            <a:lumOff val="80000"/>
                          </a:schemeClr>
                        </a:solidFill>
                        <a:effectLst>
                          <a:innerShdw blurRad="63500" dist="50800" dir="13500000">
                            <a:prstClr val="black">
                              <a:alpha val="50000"/>
                            </a:prst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F4303F" w:rsidRPr="007801E1" w:rsidRDefault="00F4303F" w:rsidP="00F4303F">
                            <w:pPr>
                              <w:jc w:val="center"/>
                              <w:rPr>
                                <w:rFonts w:ascii="Times New Roman" w:hAnsi="Times New Roman" w:cs="Times New Roman"/>
                                <w:b/>
                                <w:color w:val="000000" w:themeColor="text1"/>
                                <w:sz w:val="24"/>
                                <w:szCs w:val="24"/>
                              </w:rPr>
                            </w:pPr>
                          </w:p>
                          <w:p w:rsidR="00F4303F" w:rsidRPr="007801E1" w:rsidRDefault="00F4303F" w:rsidP="00F4303F">
                            <w:pPr>
                              <w:jc w:val="center"/>
                              <w:rPr>
                                <w:rFonts w:ascii="Times New Roman" w:hAnsi="Times New Roman" w:cs="Times New Roman"/>
                                <w:b/>
                                <w:color w:val="000000" w:themeColor="text1"/>
                                <w:sz w:val="24"/>
                                <w:szCs w:val="24"/>
                              </w:rPr>
                            </w:pPr>
                            <w:r w:rsidRPr="007801E1">
                              <w:rPr>
                                <w:rFonts w:ascii="Times New Roman" w:hAnsi="Times New Roman" w:cs="Times New Roman"/>
                                <w:b/>
                                <w:color w:val="000000" w:themeColor="text1"/>
                                <w:sz w:val="24"/>
                                <w:szCs w:val="24"/>
                              </w:rPr>
                              <w:t>OL-K</w:t>
                            </w:r>
                          </w:p>
                          <w:p w:rsidR="00F4303F" w:rsidRPr="007801E1" w:rsidRDefault="00F4303F" w:rsidP="00F4303F">
                            <w:pPr>
                              <w:jc w:val="center"/>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00AFBE3" id="Rectangle 74" o:spid="_x0000_s1059" style="position:absolute;left:0;text-align:left;margin-left:78pt;margin-top:19.2pt;width:70.8pt;height:81.6pt;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" fillcolor="#deeaf6 [660]" strokecolor="#1f4d78 [1604]" strokeweight="1pt">
                <v:textbox>
                  <w:txbxContent>
                    <w:p w:rsidR="00F4303F" w:rsidRPr="007801E1" w:rsidRDefault="00F4303F" w:rsidP="00F4303F">
                      <w:pPr>
                        <w:jc w:val="center"/>
                        <w:rPr>
                          <w:rFonts w:ascii="Times New Roman" w:hAnsi="Times New Roman" w:cs="Times New Roman"/>
                          <w:b/>
                          <w:color w:val="000000" w:themeColor="text1"/>
                          <w:sz w:val="24"/>
                          <w:szCs w:val="24"/>
                        </w:rPr>
                      </w:pPr>
                    </w:p>
                    <w:p w:rsidR="00F4303F" w:rsidRPr="007801E1" w:rsidRDefault="00F4303F" w:rsidP="00F4303F">
                      <w:pPr>
                        <w:jc w:val="center"/>
                        <w:rPr>
                          <w:rFonts w:ascii="Times New Roman" w:hAnsi="Times New Roman" w:cs="Times New Roman"/>
                          <w:b/>
                          <w:color w:val="000000" w:themeColor="text1"/>
                          <w:sz w:val="24"/>
                          <w:szCs w:val="24"/>
                        </w:rPr>
                      </w:pPr>
                      <w:r w:rsidRPr="007801E1">
                        <w:rPr>
                          <w:rFonts w:ascii="Times New Roman" w:hAnsi="Times New Roman" w:cs="Times New Roman"/>
                          <w:b/>
                          <w:color w:val="000000" w:themeColor="text1"/>
                          <w:sz w:val="24"/>
                          <w:szCs w:val="24"/>
                        </w:rPr>
                        <w:t>OL-K</w:t>
                      </w:r>
                    </w:p>
                    <w:p w:rsidR="00F4303F" w:rsidRPr="007801E1" w:rsidRDefault="00F4303F" w:rsidP="00F4303F">
                      <w:pPr>
                        <w:jc w:val="center"/>
                        <w:rPr>
                          <w:b/>
                        </w:rPr>
                      </w:pPr>
                    </w:p>
                  </w:txbxContent>
                </v:textbox>
              </v:rect>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10464" behindDoc="0" locked="0" layoutInCell="1" allowOverlap="1" wp14:anchorId="5198105D" wp14:editId="51B8A2EA">
                <wp:simplePos x="0" y="0"/>
                <wp:positionH relativeFrom="column">
                  <wp:posOffset>-213360</wp:posOffset>
                </wp:positionH>
                <wp:positionV relativeFrom="paragraph">
                  <wp:posOffset>228600</wp:posOffset>
                </wp:positionV>
                <wp:extent cx="868680" cy="1036320"/>
                <wp:effectExtent l="0" t="0" r="26670" b="11430"/>
                <wp:wrapNone/>
                <wp:docPr id="75" name="Rectangle 75"/>
                <wp:cNvGraphicFramePr/>
                <a:graphic xmlns:a="http://schemas.openxmlformats.org/drawingml/2006/main">
                  <a:graphicData uri="http://schemas.microsoft.com/office/word/2010/wordprocessingShape">
                    <wps:wsp>
                      <wps:cNvSpPr/>
                      <wps:spPr>
                        <a:xfrm>
                          <a:off x="0" y="0"/>
                          <a:ext cx="868680" cy="1036320"/>
                        </a:xfrm>
                        <a:prstGeom prst="rect">
                          <a:avLst/>
                        </a:prstGeom>
                        <a:solidFill>
                          <a:schemeClr val="accent1">
                            <a:lumMod val="20000"/>
                            <a:lumOff val="80000"/>
                          </a:schemeClr>
                        </a:solidFill>
                        <a:effectLst>
                          <a:innerShdw blurRad="63500" dist="50800" dir="13500000">
                            <a:prstClr val="black">
                              <a:alpha val="50000"/>
                            </a:prst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F4303F" w:rsidRPr="007801E1" w:rsidRDefault="00F4303F" w:rsidP="00F4303F">
                            <w:pPr>
                              <w:jc w:val="center"/>
                              <w:rPr>
                                <w:rFonts w:ascii="Times New Roman" w:hAnsi="Times New Roman" w:cs="Times New Roman"/>
                                <w:b/>
                                <w:color w:val="000000" w:themeColor="text1"/>
                                <w:sz w:val="24"/>
                                <w:szCs w:val="24"/>
                              </w:rPr>
                            </w:pPr>
                            <w:r w:rsidRPr="007801E1">
                              <w:rPr>
                                <w:rFonts w:ascii="Times New Roman" w:hAnsi="Times New Roman" w:cs="Times New Roman"/>
                                <w:b/>
                                <w:color w:val="000000" w:themeColor="text1"/>
                                <w:sz w:val="24"/>
                                <w:szCs w:val="24"/>
                              </w:rPr>
                              <w:t>OL-J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198105D" id="Rectangle 75" o:spid="_x0000_s1060" style="position:absolute;left:0;text-align:left;margin-left:-16.8pt;margin-top:18pt;width:68.4pt;height:81.6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" fillcolor="#deeaf6 [660]" strokecolor="#1f4d78 [1604]" strokeweight="1pt">
                <v:textbox>
                  <w:txbxContent>
                    <w:p w:rsidR="00F4303F" w:rsidRPr="007801E1" w:rsidRDefault="00F4303F" w:rsidP="00F4303F">
                      <w:pPr>
                        <w:jc w:val="center"/>
                        <w:rPr>
                          <w:rFonts w:ascii="Times New Roman" w:hAnsi="Times New Roman" w:cs="Times New Roman"/>
                          <w:b/>
                          <w:color w:val="000000" w:themeColor="text1"/>
                          <w:sz w:val="24"/>
                          <w:szCs w:val="24"/>
                        </w:rPr>
                      </w:pPr>
                      <w:r w:rsidRPr="007801E1">
                        <w:rPr>
                          <w:rFonts w:ascii="Times New Roman" w:hAnsi="Times New Roman" w:cs="Times New Roman"/>
                          <w:b/>
                          <w:color w:val="000000" w:themeColor="text1"/>
                          <w:sz w:val="24"/>
                          <w:szCs w:val="24"/>
                        </w:rPr>
                        <w:t>OL-J</w:t>
                      </w:r>
                    </w:p>
                  </w:txbxContent>
                </v:textbox>
              </v:rect>
            </w:pict>
          </mc:Fallback>
        </mc:AlternateContent>
      </w: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noProof/>
          <w:sz w:val="24"/>
          <w:szCs w:val="24"/>
        </w:rPr>
        <mc:AlternateContent>
          <mc:Choice Requires="wps">
            <w:drawing>
              <wp:anchor distT="0" distB="0" distL="114300" distR="114300" simplePos="0" relativeHeight="251726848" behindDoc="0" locked="0" layoutInCell="1" allowOverlap="1" wp14:anchorId="334ED0C3" wp14:editId="71AB95F0">
                <wp:simplePos x="0" y="0"/>
                <wp:positionH relativeFrom="column">
                  <wp:posOffset>4800600</wp:posOffset>
                </wp:positionH>
                <wp:positionV relativeFrom="paragraph">
                  <wp:posOffset>243840</wp:posOffset>
                </wp:positionV>
                <wp:extent cx="15240" cy="1097280"/>
                <wp:effectExtent l="19050" t="19050" r="22860" b="26670"/>
                <wp:wrapNone/>
                <wp:docPr id="76" name="Straight Connector 76"/>
                <wp:cNvGraphicFramePr/>
                <a:graphic xmlns:a="http://schemas.openxmlformats.org/drawingml/2006/main">
                  <a:graphicData uri="http://schemas.microsoft.com/office/word/2010/wordprocessingShape">
                    <wps:wsp>
                      <wps:cNvCnPr/>
                      <wps:spPr>
                        <a:xfrm flipH="1">
                          <a:off x="0" y="0"/>
                          <a:ext cx="15240" cy="109728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18A2C4" id="Straight Connector 76" o:spid="_x0000_s1026" style="position:absolute;flip:x;z-index:251726848;visibility:visible;mso-wrap-style:square;mso-wrap-distance-left:9pt;mso-wrap-distance-top:0;mso-wrap-distance-right:9pt;mso-wrap-distance-bottom:0;mso-position-horizontal:absolute;mso-position-horizontal-relative:text;mso-position-vertical:absolute;mso-position-vertical-relative:text" from="378pt,19.2pt" to="379.2pt,10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" strokecolor="#5b9bd5 [3204]" strokeweight="3pt">
                <v:stroke joinstyle="miter"/>
              </v:line>
            </w:pict>
          </mc:Fallback>
        </mc:AlternateConten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noProof/>
          <w:sz w:val="24"/>
          <w:szCs w:val="24"/>
        </w:rPr>
        <mc:AlternateContent>
          <mc:Choice Requires="wps">
            <w:drawing>
              <wp:anchor distT="0" distB="0" distL="114300" distR="114300" simplePos="0" relativeHeight="251751424" behindDoc="0" locked="0" layoutInCell="1" allowOverlap="1" wp14:anchorId="5EA414DE" wp14:editId="57C16C14">
                <wp:simplePos x="0" y="0"/>
                <wp:positionH relativeFrom="column">
                  <wp:posOffset>4782513</wp:posOffset>
                </wp:positionH>
                <wp:positionV relativeFrom="paragraph">
                  <wp:posOffset>199959</wp:posOffset>
                </wp:positionV>
                <wp:extent cx="9460" cy="739403"/>
                <wp:effectExtent l="76200" t="0" r="67310" b="60960"/>
                <wp:wrapNone/>
                <wp:docPr id="133" name="Straight Arrow Connector 133"/>
                <wp:cNvGraphicFramePr/>
                <a:graphic xmlns:a="http://schemas.openxmlformats.org/drawingml/2006/main">
                  <a:graphicData uri="http://schemas.microsoft.com/office/word/2010/wordprocessingShape">
                    <wps:wsp>
                      <wps:cNvCnPr/>
                      <wps:spPr>
                        <a:xfrm flipH="1">
                          <a:off x="0" y="0"/>
                          <a:ext cx="9460" cy="73940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D4B542" id="Straight Arrow Connector 133" o:spid="_x0000_s1026" type="#_x0000_t32" style="position:absolute;margin-left:376.6pt;margin-top:15.75pt;width:.75pt;height:58.2pt;flip:x;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" strokecolor="#5b9bd5 [3204]" strokeweight=".5pt">
                <v:stroke endarrow="block" joinstyle="miter"/>
              </v:shape>
            </w:pict>
          </mc:Fallback>
        </mc:AlternateConten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noProof/>
          <w:sz w:val="24"/>
          <w:szCs w:val="24"/>
        </w:rPr>
        <mc:AlternateContent>
          <mc:Choice Requires="wps">
            <w:drawing>
              <wp:anchor distT="0" distB="0" distL="114300" distR="114300" simplePos="0" relativeHeight="251731968" behindDoc="0" locked="0" layoutInCell="1" allowOverlap="1" wp14:anchorId="325C1688" wp14:editId="11D91C07">
                <wp:simplePos x="0" y="0"/>
                <wp:positionH relativeFrom="column">
                  <wp:posOffset>3368040</wp:posOffset>
                </wp:positionH>
                <wp:positionV relativeFrom="paragraph">
                  <wp:posOffset>91440</wp:posOffset>
                </wp:positionV>
                <wp:extent cx="1447800" cy="0"/>
                <wp:effectExtent l="0" t="76200" r="19050" b="95250"/>
                <wp:wrapNone/>
                <wp:docPr id="77" name="Straight Arrow Connector 77"/>
                <wp:cNvGraphicFramePr/>
                <a:graphic xmlns:a="http://schemas.openxmlformats.org/drawingml/2006/main">
                  <a:graphicData uri="http://schemas.microsoft.com/office/word/2010/wordprocessingShape">
                    <wps:wsp>
                      <wps:cNvCnPr/>
                      <wps:spPr>
                        <a:xfrm>
                          <a:off x="0" y="0"/>
                          <a:ext cx="1447800" cy="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AFFB8BE" id="Straight Arrow Connector 77" o:spid="_x0000_s1026" type="#_x0000_t32" style="position:absolute;margin-left:265.2pt;margin-top:7.2pt;width:114pt;height:0;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" strokecolor="#5b9bd5 [3204]" strokeweight="1pt">
                <v:stroke endarrow="block" joinstyle="miter"/>
              </v:shape>
            </w:pict>
          </mc:Fallback>
        </mc:AlternateContent>
      </w:r>
      <w:r w:rsidRPr="00F4303F">
        <w:rPr>
          <w:rFonts w:ascii="Times New Roman" w:hAnsi="Times New Roman" w:cs="Times New Roman"/>
          <w:sz w:val="24"/>
          <w:szCs w:val="24"/>
        </w:rPr>
        <w:tab/>
      </w:r>
      <w:r w:rsidRPr="00F4303F">
        <w:rPr>
          <w:rFonts w:ascii="Times New Roman" w:hAnsi="Times New Roman" w:cs="Times New Roman"/>
          <w:sz w:val="24"/>
          <w:szCs w:val="24"/>
        </w:rPr>
        <w:tab/>
      </w:r>
      <w:r w:rsidRPr="00F4303F">
        <w:rPr>
          <w:rFonts w:ascii="Times New Roman" w:hAnsi="Times New Roman" w:cs="Times New Roman"/>
          <w:sz w:val="24"/>
          <w:szCs w:val="24"/>
        </w:rPr>
        <w:tab/>
      </w:r>
      <w:r w:rsidRPr="00F4303F">
        <w:rPr>
          <w:rFonts w:ascii="Times New Roman" w:hAnsi="Times New Roman" w:cs="Times New Roman"/>
          <w:sz w:val="24"/>
          <w:szCs w:val="24"/>
        </w:rPr>
        <w:tab/>
        <w:t>Column chromatography</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noProof/>
          <w:sz w:val="24"/>
          <w:szCs w:val="24"/>
        </w:rPr>
        <mc:AlternateContent>
          <mc:Choice Requires="wps">
            <w:drawing>
              <wp:anchor distT="0" distB="0" distL="114300" distR="114300" simplePos="0" relativeHeight="251753472" behindDoc="0" locked="0" layoutInCell="1" allowOverlap="1" wp14:anchorId="5114E9FF" wp14:editId="2A61B0FB">
                <wp:simplePos x="0" y="0"/>
                <wp:positionH relativeFrom="column">
                  <wp:posOffset>3178810</wp:posOffset>
                </wp:positionH>
                <wp:positionV relativeFrom="paragraph">
                  <wp:posOffset>327638</wp:posOffset>
                </wp:positionV>
                <wp:extent cx="9460" cy="739403"/>
                <wp:effectExtent l="76200" t="0" r="67310" b="60960"/>
                <wp:wrapNone/>
                <wp:docPr id="138" name="Straight Arrow Connector 138"/>
                <wp:cNvGraphicFramePr/>
                <a:graphic xmlns:a="http://schemas.openxmlformats.org/drawingml/2006/main">
                  <a:graphicData uri="http://schemas.microsoft.com/office/word/2010/wordprocessingShape">
                    <wps:wsp>
                      <wps:cNvCnPr/>
                      <wps:spPr>
                        <a:xfrm flipH="1">
                          <a:off x="0" y="0"/>
                          <a:ext cx="9460" cy="73940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6D36581" id="Straight Arrow Connector 138" o:spid="_x0000_s1026" type="#_x0000_t32" style="position:absolute;margin-left:250.3pt;margin-top:25.8pt;width:.75pt;height:58.2pt;flip:x;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" strokecolor="#5b9bd5 [3204]" strokeweight=".5pt">
                <v:stroke endarrow="block" joinstyle="miter"/>
              </v:shap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20704" behindDoc="0" locked="0" layoutInCell="1" allowOverlap="1" wp14:anchorId="00CF62C2" wp14:editId="2F0C4A39">
                <wp:simplePos x="0" y="0"/>
                <wp:positionH relativeFrom="column">
                  <wp:posOffset>5897880</wp:posOffset>
                </wp:positionH>
                <wp:positionV relativeFrom="paragraph">
                  <wp:posOffset>274955</wp:posOffset>
                </wp:positionV>
                <wp:extent cx="0" cy="899160"/>
                <wp:effectExtent l="19050" t="0" r="19050" b="34290"/>
                <wp:wrapNone/>
                <wp:docPr id="78" name="Straight Connector 78"/>
                <wp:cNvGraphicFramePr/>
                <a:graphic xmlns:a="http://schemas.openxmlformats.org/drawingml/2006/main">
                  <a:graphicData uri="http://schemas.microsoft.com/office/word/2010/wordprocessingShape">
                    <wps:wsp>
                      <wps:cNvCnPr/>
                      <wps:spPr>
                        <a:xfrm>
                          <a:off x="0" y="0"/>
                          <a:ext cx="0" cy="89916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4B9E39D" id="Straight Connector 78" o:spid="_x0000_s1026" style="position:absolute;z-index:251720704;visibility:visible;mso-wrap-style:square;mso-wrap-distance-left:9pt;mso-wrap-distance-top:0;mso-wrap-distance-right:9pt;mso-wrap-distance-bottom:0;mso-position-horizontal:absolute;mso-position-horizontal-relative:text;mso-position-vertical:absolute;mso-position-vertical-relative:text" from="464.4pt,21.65pt" to="464.4pt,9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" strokecolor="#5b9bd5 [3204]" strokeweight="3pt">
                <v:stroke joinstyle="miter"/>
              </v:lin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19680" behindDoc="0" locked="0" layoutInCell="1" allowOverlap="1" wp14:anchorId="05884AD2" wp14:editId="58AB1EA9">
                <wp:simplePos x="0" y="0"/>
                <wp:positionH relativeFrom="column">
                  <wp:posOffset>4617720</wp:posOffset>
                </wp:positionH>
                <wp:positionV relativeFrom="paragraph">
                  <wp:posOffset>290195</wp:posOffset>
                </wp:positionV>
                <wp:extent cx="15240" cy="807720"/>
                <wp:effectExtent l="19050" t="19050" r="22860" b="30480"/>
                <wp:wrapNone/>
                <wp:docPr id="79" name="Straight Connector 79"/>
                <wp:cNvGraphicFramePr/>
                <a:graphic xmlns:a="http://schemas.openxmlformats.org/drawingml/2006/main">
                  <a:graphicData uri="http://schemas.microsoft.com/office/word/2010/wordprocessingShape">
                    <wps:wsp>
                      <wps:cNvCnPr/>
                      <wps:spPr>
                        <a:xfrm>
                          <a:off x="0" y="0"/>
                          <a:ext cx="15240" cy="80772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5B5B2CE" id="Straight Connector 79" o:spid="_x0000_s1026" style="position:absolute;z-index:251719680;visibility:visible;mso-wrap-style:square;mso-wrap-distance-left:9pt;mso-wrap-distance-top:0;mso-wrap-distance-right:9pt;mso-wrap-distance-bottom:0;mso-position-horizontal:absolute;mso-position-horizontal-relative:text;mso-position-vertical:absolute;mso-position-vertical-relative:text" from="363.6pt,22.85pt" to="364.8pt,8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" strokecolor="#5b9bd5 [3204]" strokeweight="3pt">
                <v:stroke joinstyle="miter"/>
              </v:lin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18656" behindDoc="0" locked="0" layoutInCell="1" allowOverlap="1" wp14:anchorId="37C41CB6" wp14:editId="798E5611">
                <wp:simplePos x="0" y="0"/>
                <wp:positionH relativeFrom="column">
                  <wp:posOffset>3185160</wp:posOffset>
                </wp:positionH>
                <wp:positionV relativeFrom="paragraph">
                  <wp:posOffset>290195</wp:posOffset>
                </wp:positionV>
                <wp:extent cx="0" cy="807720"/>
                <wp:effectExtent l="19050" t="0" r="19050" b="30480"/>
                <wp:wrapNone/>
                <wp:docPr id="80" name="Straight Connector 80"/>
                <wp:cNvGraphicFramePr/>
                <a:graphic xmlns:a="http://schemas.openxmlformats.org/drawingml/2006/main">
                  <a:graphicData uri="http://schemas.microsoft.com/office/word/2010/wordprocessingShape">
                    <wps:wsp>
                      <wps:cNvCnPr/>
                      <wps:spPr>
                        <a:xfrm>
                          <a:off x="0" y="0"/>
                          <a:ext cx="0" cy="80772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EE7D63E" id="Straight Connector 80" o:spid="_x0000_s1026" style="position:absolute;z-index:251718656;visibility:visible;mso-wrap-style:square;mso-wrap-distance-left:9pt;mso-wrap-distance-top:0;mso-wrap-distance-right:9pt;mso-wrap-distance-bottom:0;mso-position-horizontal:absolute;mso-position-horizontal-relative:text;mso-position-vertical:absolute;mso-position-vertical-relative:text" from="250.8pt,22.85pt" to="250.8pt,8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" strokecolor="#5b9bd5 [3204]" strokeweight="3pt">
                <v:stroke joinstyle="miter"/>
              </v:lin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17632" behindDoc="0" locked="0" layoutInCell="1" allowOverlap="1" wp14:anchorId="6488D637" wp14:editId="708EE88D">
                <wp:simplePos x="0" y="0"/>
                <wp:positionH relativeFrom="column">
                  <wp:posOffset>1676400</wp:posOffset>
                </wp:positionH>
                <wp:positionV relativeFrom="paragraph">
                  <wp:posOffset>274955</wp:posOffset>
                </wp:positionV>
                <wp:extent cx="0" cy="792480"/>
                <wp:effectExtent l="19050" t="0" r="19050" b="26670"/>
                <wp:wrapNone/>
                <wp:docPr id="81" name="Straight Connector 81"/>
                <wp:cNvGraphicFramePr/>
                <a:graphic xmlns:a="http://schemas.openxmlformats.org/drawingml/2006/main">
                  <a:graphicData uri="http://schemas.microsoft.com/office/word/2010/wordprocessingShape">
                    <wps:wsp>
                      <wps:cNvCnPr/>
                      <wps:spPr>
                        <a:xfrm>
                          <a:off x="0" y="0"/>
                          <a:ext cx="0" cy="79248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0CEB39B" id="Straight Connector 81" o:spid="_x0000_s1026" style="position:absolute;z-index:251717632;visibility:visible;mso-wrap-style:square;mso-wrap-distance-left:9pt;mso-wrap-distance-top:0;mso-wrap-distance-right:9pt;mso-wrap-distance-bottom:0;mso-position-horizontal:absolute;mso-position-horizontal-relative:text;mso-position-vertical:absolute;mso-position-vertical-relative:text" from="132pt,21.65pt" to="132pt,8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" strokecolor="#5b9bd5 [3204]" strokeweight="3pt">
                <v:stroke joinstyle="miter"/>
              </v:lin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16608" behindDoc="0" locked="0" layoutInCell="1" allowOverlap="1" wp14:anchorId="357C4AA1" wp14:editId="7C47E16B">
                <wp:simplePos x="0" y="0"/>
                <wp:positionH relativeFrom="column">
                  <wp:posOffset>1676400</wp:posOffset>
                </wp:positionH>
                <wp:positionV relativeFrom="paragraph">
                  <wp:posOffset>274955</wp:posOffset>
                </wp:positionV>
                <wp:extent cx="4267200" cy="0"/>
                <wp:effectExtent l="0" t="19050" r="19050" b="19050"/>
                <wp:wrapNone/>
                <wp:docPr id="82" name="Straight Connector 82"/>
                <wp:cNvGraphicFramePr/>
                <a:graphic xmlns:a="http://schemas.openxmlformats.org/drawingml/2006/main">
                  <a:graphicData uri="http://schemas.microsoft.com/office/word/2010/wordprocessingShape">
                    <wps:wsp>
                      <wps:cNvCnPr/>
                      <wps:spPr>
                        <a:xfrm>
                          <a:off x="0" y="0"/>
                          <a:ext cx="4267200" cy="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3191383" id="Straight Connector 82" o:spid="_x0000_s1026" style="position:absolute;z-index:251716608;visibility:visible;mso-wrap-style:square;mso-wrap-distance-left:9pt;mso-wrap-distance-top:0;mso-wrap-distance-right:9pt;mso-wrap-distance-bottom:0;mso-position-horizontal:absolute;mso-position-horizontal-relative:text;mso-position-vertical:absolute;mso-position-vertical-relative:text" from="132pt,21.65pt" to="468pt,2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" strokecolor="#5b9bd5 [3204]" strokeweight="3pt">
                <v:stroke joinstyle="miter"/>
              </v:line>
            </w:pict>
          </mc:Fallback>
        </mc:AlternateConten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noProof/>
          <w:sz w:val="24"/>
          <w:szCs w:val="24"/>
        </w:rPr>
        <mc:AlternateContent>
          <mc:Choice Requires="wps">
            <w:drawing>
              <wp:anchor distT="0" distB="0" distL="114300" distR="114300" simplePos="0" relativeHeight="251756544" behindDoc="0" locked="0" layoutInCell="1" allowOverlap="1" wp14:anchorId="6C9FCB64" wp14:editId="494AAF8B">
                <wp:simplePos x="0" y="0"/>
                <wp:positionH relativeFrom="rightMargin">
                  <wp:posOffset>118000</wp:posOffset>
                </wp:positionH>
                <wp:positionV relativeFrom="paragraph">
                  <wp:posOffset>159035</wp:posOffset>
                </wp:positionV>
                <wp:extent cx="8890" cy="739140"/>
                <wp:effectExtent l="76200" t="0" r="67310" b="60960"/>
                <wp:wrapNone/>
                <wp:docPr id="147" name="Straight Arrow Connector 147"/>
                <wp:cNvGraphicFramePr/>
                <a:graphic xmlns:a="http://schemas.openxmlformats.org/drawingml/2006/main">
                  <a:graphicData uri="http://schemas.microsoft.com/office/word/2010/wordprocessingShape">
                    <wps:wsp>
                      <wps:cNvCnPr/>
                      <wps:spPr>
                        <a:xfrm flipH="1">
                          <a:off x="0" y="0"/>
                          <a:ext cx="8890" cy="7391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755CA09" id="Straight Arrow Connector 147" o:spid="_x0000_s1026" type="#_x0000_t32" style="position:absolute;margin-left:9.3pt;margin-top:12.5pt;width:.7pt;height:58.2pt;flip:x;z-index:251756544;visibility:visible;mso-wrap-style:square;mso-wrap-distance-left:9pt;mso-wrap-distance-top:0;mso-wrap-distance-right:9pt;mso-wrap-distance-bottom:0;mso-position-horizontal:absolute;mso-position-horizontal-relative:right-margin-area;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" strokecolor="#5b9bd5 [3204]" strokeweight=".5pt">
                <v:stroke endarrow="block" joinstyle="miter"/>
                <w10:wrap anchorx="margin"/>
              </v:shap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54496" behindDoc="0" locked="0" layoutInCell="1" allowOverlap="1" wp14:anchorId="513D36D8" wp14:editId="346DE405">
                <wp:simplePos x="0" y="0"/>
                <wp:positionH relativeFrom="column">
                  <wp:posOffset>4623983</wp:posOffset>
                </wp:positionH>
                <wp:positionV relativeFrom="paragraph">
                  <wp:posOffset>18546</wp:posOffset>
                </wp:positionV>
                <wp:extent cx="9460" cy="739403"/>
                <wp:effectExtent l="76200" t="0" r="67310" b="60960"/>
                <wp:wrapNone/>
                <wp:docPr id="140" name="Straight Arrow Connector 140"/>
                <wp:cNvGraphicFramePr/>
                <a:graphic xmlns:a="http://schemas.openxmlformats.org/drawingml/2006/main">
                  <a:graphicData uri="http://schemas.microsoft.com/office/word/2010/wordprocessingShape">
                    <wps:wsp>
                      <wps:cNvCnPr/>
                      <wps:spPr>
                        <a:xfrm flipH="1">
                          <a:off x="0" y="0"/>
                          <a:ext cx="9460" cy="73940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74266E5" id="Straight Arrow Connector 140" o:spid="_x0000_s1026" type="#_x0000_t32" style="position:absolute;margin-left:364.1pt;margin-top:1.45pt;width:.75pt;height:58.2pt;flip:x;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" strokecolor="#5b9bd5 [3204]" strokeweight=".5pt">
                <v:stroke endarrow="block" joinstyle="miter"/>
              </v:shap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52448" behindDoc="0" locked="0" layoutInCell="1" allowOverlap="1" wp14:anchorId="76D16EB4" wp14:editId="5B90D5E4">
                <wp:simplePos x="0" y="0"/>
                <wp:positionH relativeFrom="column">
                  <wp:posOffset>1655358</wp:posOffset>
                </wp:positionH>
                <wp:positionV relativeFrom="paragraph">
                  <wp:posOffset>12152</wp:posOffset>
                </wp:positionV>
                <wp:extent cx="9460" cy="739403"/>
                <wp:effectExtent l="76200" t="0" r="67310" b="60960"/>
                <wp:wrapNone/>
                <wp:docPr id="134" name="Straight Arrow Connector 134"/>
                <wp:cNvGraphicFramePr/>
                <a:graphic xmlns:a="http://schemas.openxmlformats.org/drawingml/2006/main">
                  <a:graphicData uri="http://schemas.microsoft.com/office/word/2010/wordprocessingShape">
                    <wps:wsp>
                      <wps:cNvCnPr/>
                      <wps:spPr>
                        <a:xfrm flipH="1">
                          <a:off x="0" y="0"/>
                          <a:ext cx="9460" cy="73940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55DB6B9" id="Straight Arrow Connector 134" o:spid="_x0000_s1026" type="#_x0000_t32" style="position:absolute;margin-left:130.35pt;margin-top:.95pt;width:.75pt;height:58.2pt;flip:x;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" strokecolor="#5b9bd5 [3204]" strokeweight=".5pt">
                <v:stroke endarrow="block" joinstyle="miter"/>
              </v:shape>
            </w:pict>
          </mc:Fallback>
        </mc:AlternateContent>
      </w: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noProof/>
          <w:sz w:val="24"/>
          <w:szCs w:val="24"/>
        </w:rPr>
        <mc:AlternateContent>
          <mc:Choice Requires="wps">
            <w:drawing>
              <wp:anchor distT="0" distB="0" distL="114300" distR="114300" simplePos="0" relativeHeight="251724800" behindDoc="0" locked="0" layoutInCell="1" allowOverlap="1" wp14:anchorId="5E6A783F" wp14:editId="359402B9">
                <wp:simplePos x="0" y="0"/>
                <wp:positionH relativeFrom="column">
                  <wp:posOffset>2578308</wp:posOffset>
                </wp:positionH>
                <wp:positionV relativeFrom="paragraph">
                  <wp:posOffset>13626</wp:posOffset>
                </wp:positionV>
                <wp:extent cx="1127760" cy="704538"/>
                <wp:effectExtent l="0" t="0" r="15240" b="19685"/>
                <wp:wrapNone/>
                <wp:docPr id="84" name="Oval 84"/>
                <wp:cNvGraphicFramePr/>
                <a:graphic xmlns:a="http://schemas.openxmlformats.org/drawingml/2006/main">
                  <a:graphicData uri="http://schemas.microsoft.com/office/word/2010/wordprocessingShape">
                    <wps:wsp>
                      <wps:cNvSpPr/>
                      <wps:spPr>
                        <a:xfrm>
                          <a:off x="0" y="0"/>
                          <a:ext cx="1127760" cy="704538"/>
                        </a:xfrm>
                        <a:prstGeom prst="ellipse">
                          <a:avLst/>
                        </a:prstGeom>
                        <a:solidFill>
                          <a:schemeClr val="accent1">
                            <a:lumMod val="20000"/>
                            <a:lumOff val="80000"/>
                          </a:schemeClr>
                        </a:solidFill>
                        <a:effectLst>
                          <a:innerShdw blurRad="63500" dist="50800" dir="13500000">
                            <a:prstClr val="black">
                              <a:alpha val="50000"/>
                            </a:prst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F4303F" w:rsidRPr="00952266" w:rsidRDefault="00F4303F" w:rsidP="00F4303F">
                            <w:pPr>
                              <w:jc w:val="center"/>
                              <w:rPr>
                                <w:rFonts w:ascii="Times New Roman" w:hAnsi="Times New Roman" w:cs="Times New Roman"/>
                                <w:b/>
                                <w:color w:val="000000" w:themeColor="text1"/>
                                <w:sz w:val="24"/>
                                <w:szCs w:val="24"/>
                              </w:rPr>
                            </w:pPr>
                            <w:r w:rsidRPr="00952266">
                              <w:rPr>
                                <w:rFonts w:ascii="Times New Roman" w:hAnsi="Times New Roman" w:cs="Times New Roman"/>
                                <w:b/>
                                <w:color w:val="000000" w:themeColor="text1"/>
                                <w:sz w:val="24"/>
                                <w:szCs w:val="24"/>
                              </w:rPr>
                              <w:t>FR-6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6A783F" id="Oval 84" o:spid="_x0000_s1061" style="position:absolute;left:0;text-align:left;margin-left:203pt;margin-top:1.05pt;width:88.8pt;height:55.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" fillcolor="#deeaf6 [660]" strokecolor="#1f4d78 [1604]" strokeweight="1pt">
                <v:stroke joinstyle="miter"/>
                <v:textbox>
                  <w:txbxContent>
                    <w:p w:rsidR="00F4303F" w:rsidRPr="00952266" w:rsidRDefault="00F4303F" w:rsidP="00F4303F">
                      <w:pPr>
                        <w:jc w:val="center"/>
                        <w:rPr>
                          <w:rFonts w:ascii="Times New Roman" w:hAnsi="Times New Roman" w:cs="Times New Roman"/>
                          <w:b/>
                          <w:color w:val="000000" w:themeColor="text1"/>
                          <w:sz w:val="24"/>
                          <w:szCs w:val="24"/>
                        </w:rPr>
                      </w:pPr>
                      <w:r w:rsidRPr="00952266">
                        <w:rPr>
                          <w:rFonts w:ascii="Times New Roman" w:hAnsi="Times New Roman" w:cs="Times New Roman"/>
                          <w:b/>
                          <w:color w:val="000000" w:themeColor="text1"/>
                          <w:sz w:val="24"/>
                          <w:szCs w:val="24"/>
                        </w:rPr>
                        <w:t>FR-6</w:t>
                      </w:r>
                    </w:p>
                  </w:txbxContent>
                </v:textbox>
              </v:oval>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23776" behindDoc="0" locked="0" layoutInCell="1" allowOverlap="1" wp14:anchorId="0A393406" wp14:editId="4F8D823A">
                <wp:simplePos x="0" y="0"/>
                <wp:positionH relativeFrom="column">
                  <wp:posOffset>4008120</wp:posOffset>
                </wp:positionH>
                <wp:positionV relativeFrom="paragraph">
                  <wp:posOffset>61595</wp:posOffset>
                </wp:positionV>
                <wp:extent cx="1127760" cy="1036320"/>
                <wp:effectExtent l="0" t="0" r="15240" b="11430"/>
                <wp:wrapNone/>
                <wp:docPr id="83" name="Oval 83"/>
                <wp:cNvGraphicFramePr/>
                <a:graphic xmlns:a="http://schemas.openxmlformats.org/drawingml/2006/main">
                  <a:graphicData uri="http://schemas.microsoft.com/office/word/2010/wordprocessingShape">
                    <wps:wsp>
                      <wps:cNvSpPr/>
                      <wps:spPr>
                        <a:xfrm>
                          <a:off x="0" y="0"/>
                          <a:ext cx="1127760" cy="1036320"/>
                        </a:xfrm>
                        <a:prstGeom prst="ellipse">
                          <a:avLst/>
                        </a:prstGeom>
                        <a:solidFill>
                          <a:schemeClr val="accent1">
                            <a:lumMod val="20000"/>
                            <a:lumOff val="80000"/>
                          </a:schemeClr>
                        </a:solidFill>
                        <a:effectLst>
                          <a:innerShdw blurRad="63500" dist="50800" dir="13500000">
                            <a:prstClr val="black">
                              <a:alpha val="50000"/>
                            </a:prstClr>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BCDE9E" id="Oval 83" o:spid="_x0000_s1026" style="position:absolute;margin-left:315.6pt;margin-top:4.85pt;width:88.8pt;height:81.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" fillcolor="#deeaf6 [660]" strokecolor="#1f4d78 [1604]" strokeweight="1pt">
                <v:stroke joinstyle="miter"/>
              </v:oval>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22752" behindDoc="0" locked="0" layoutInCell="1" allowOverlap="1" wp14:anchorId="02C9BFD1" wp14:editId="10D0791D">
                <wp:simplePos x="0" y="0"/>
                <wp:positionH relativeFrom="column">
                  <wp:posOffset>5318760</wp:posOffset>
                </wp:positionH>
                <wp:positionV relativeFrom="paragraph">
                  <wp:posOffset>168275</wp:posOffset>
                </wp:positionV>
                <wp:extent cx="1127760" cy="1005840"/>
                <wp:effectExtent l="0" t="0" r="15240" b="22860"/>
                <wp:wrapNone/>
                <wp:docPr id="85" name="Oval 85"/>
                <wp:cNvGraphicFramePr/>
                <a:graphic xmlns:a="http://schemas.openxmlformats.org/drawingml/2006/main">
                  <a:graphicData uri="http://schemas.microsoft.com/office/word/2010/wordprocessingShape">
                    <wps:wsp>
                      <wps:cNvSpPr/>
                      <wps:spPr>
                        <a:xfrm>
                          <a:off x="0" y="0"/>
                          <a:ext cx="1127760" cy="1005840"/>
                        </a:xfrm>
                        <a:prstGeom prst="ellipse">
                          <a:avLst/>
                        </a:prstGeom>
                        <a:solidFill>
                          <a:schemeClr val="accent1">
                            <a:lumMod val="20000"/>
                            <a:lumOff val="80000"/>
                          </a:schemeClr>
                        </a:solidFill>
                        <a:effectLst>
                          <a:innerShdw blurRad="63500" dist="50800" dir="13500000">
                            <a:prstClr val="black">
                              <a:alpha val="50000"/>
                            </a:prstClr>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3D9E25" id="Oval 85" o:spid="_x0000_s1026" style="position:absolute;margin-left:418.8pt;margin-top:13.25pt;width:88.8pt;height:79.2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" fillcolor="#deeaf6 [660]" strokecolor="#1f4d78 [1604]" strokeweight="1pt">
                <v:stroke joinstyle="miter"/>
              </v:oval>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21728" behindDoc="0" locked="0" layoutInCell="1" allowOverlap="1" wp14:anchorId="28C30C41" wp14:editId="5DB9E55D">
                <wp:simplePos x="0" y="0"/>
                <wp:positionH relativeFrom="column">
                  <wp:posOffset>1082040</wp:posOffset>
                </wp:positionH>
                <wp:positionV relativeFrom="paragraph">
                  <wp:posOffset>15875</wp:posOffset>
                </wp:positionV>
                <wp:extent cx="1127760" cy="1005840"/>
                <wp:effectExtent l="0" t="0" r="15240" b="22860"/>
                <wp:wrapNone/>
                <wp:docPr id="86" name="Oval 86"/>
                <wp:cNvGraphicFramePr/>
                <a:graphic xmlns:a="http://schemas.openxmlformats.org/drawingml/2006/main">
                  <a:graphicData uri="http://schemas.microsoft.com/office/word/2010/wordprocessingShape">
                    <wps:wsp>
                      <wps:cNvSpPr/>
                      <wps:spPr>
                        <a:xfrm>
                          <a:off x="0" y="0"/>
                          <a:ext cx="1127760" cy="1005840"/>
                        </a:xfrm>
                        <a:prstGeom prst="ellipse">
                          <a:avLst/>
                        </a:prstGeom>
                        <a:solidFill>
                          <a:schemeClr val="accent1">
                            <a:lumMod val="20000"/>
                            <a:lumOff val="80000"/>
                          </a:schemeClr>
                        </a:solidFill>
                        <a:effectLst>
                          <a:innerShdw blurRad="63500" dist="50800" dir="13500000">
                            <a:prstClr val="black">
                              <a:alpha val="50000"/>
                            </a:prstClr>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7D3D87" id="Oval 86" o:spid="_x0000_s1026" style="position:absolute;margin-left:85.2pt;margin-top:1.25pt;width:88.8pt;height:79.2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" fillcolor="#deeaf6 [660]" strokecolor="#1f4d78 [1604]" strokeweight="1pt">
                <v:stroke joinstyle="miter"/>
              </v:oval>
            </w:pict>
          </mc:Fallback>
        </mc:AlternateContent>
      </w: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noProof/>
          <w:sz w:val="24"/>
          <w:szCs w:val="24"/>
        </w:rPr>
        <mc:AlternateContent>
          <mc:Choice Requires="wps">
            <w:drawing>
              <wp:anchor distT="0" distB="0" distL="114300" distR="114300" simplePos="0" relativeHeight="251730944" behindDoc="0" locked="0" layoutInCell="1" allowOverlap="1" wp14:anchorId="3FA11320" wp14:editId="21679382">
                <wp:simplePos x="0" y="0"/>
                <wp:positionH relativeFrom="column">
                  <wp:posOffset>3147934</wp:posOffset>
                </wp:positionH>
                <wp:positionV relativeFrom="paragraph">
                  <wp:posOffset>32113</wp:posOffset>
                </wp:positionV>
                <wp:extent cx="14991" cy="477687"/>
                <wp:effectExtent l="19050" t="19050" r="23495" b="36830"/>
                <wp:wrapNone/>
                <wp:docPr id="87" name="Straight Connector 87"/>
                <wp:cNvGraphicFramePr/>
                <a:graphic xmlns:a="http://schemas.openxmlformats.org/drawingml/2006/main">
                  <a:graphicData uri="http://schemas.microsoft.com/office/word/2010/wordprocessingShape">
                    <wps:wsp>
                      <wps:cNvCnPr/>
                      <wps:spPr>
                        <a:xfrm>
                          <a:off x="0" y="0"/>
                          <a:ext cx="14991" cy="477687"/>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D25548" id="Straight Connector 87" o:spid="_x0000_s1026" style="position:absolute;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7.85pt,2.55pt" to="249.05pt,4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" strokecolor="#5b9bd5 [3204]" strokeweight="3pt">
                <v:stroke joinstyle="miter"/>
              </v:lin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55520" behindDoc="0" locked="0" layoutInCell="1" allowOverlap="1" wp14:anchorId="1D92B6C0" wp14:editId="20799308">
                <wp:simplePos x="0" y="0"/>
                <wp:positionH relativeFrom="rightMargin">
                  <wp:posOffset>-2624217</wp:posOffset>
                </wp:positionH>
                <wp:positionV relativeFrom="paragraph">
                  <wp:posOffset>16800</wp:posOffset>
                </wp:positionV>
                <wp:extent cx="45719" cy="499621"/>
                <wp:effectExtent l="38100" t="0" r="50165" b="53340"/>
                <wp:wrapNone/>
                <wp:docPr id="146" name="Straight Arrow Connector 146"/>
                <wp:cNvGraphicFramePr/>
                <a:graphic xmlns:a="http://schemas.openxmlformats.org/drawingml/2006/main">
                  <a:graphicData uri="http://schemas.microsoft.com/office/word/2010/wordprocessingShape">
                    <wps:wsp>
                      <wps:cNvCnPr/>
                      <wps:spPr>
                        <a:xfrm flipH="1">
                          <a:off x="0" y="0"/>
                          <a:ext cx="45719" cy="49962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FFF539" id="Straight Arrow Connector 146" o:spid="_x0000_s1026" type="#_x0000_t32" style="position:absolute;margin-left:-206.65pt;margin-top:1.3pt;width:3.6pt;height:39.35pt;flip:x;z-index:2517555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" strokecolor="#5b9bd5 [3204]" strokeweight=".5pt">
                <v:stroke endarrow="block" joinstyle="miter"/>
                <w10:wrap anchorx="margin"/>
              </v:shap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32992" behindDoc="0" locked="0" layoutInCell="1" allowOverlap="1" wp14:anchorId="730A64FB" wp14:editId="70D0F188">
                <wp:simplePos x="0" y="0"/>
                <wp:positionH relativeFrom="column">
                  <wp:posOffset>2031063</wp:posOffset>
                </wp:positionH>
                <wp:positionV relativeFrom="paragraph">
                  <wp:posOffset>343410</wp:posOffset>
                </wp:positionV>
                <wp:extent cx="1158240" cy="0"/>
                <wp:effectExtent l="0" t="76200" r="22860" b="95250"/>
                <wp:wrapNone/>
                <wp:docPr id="88" name="Straight Arrow Connector 88"/>
                <wp:cNvGraphicFramePr/>
                <a:graphic xmlns:a="http://schemas.openxmlformats.org/drawingml/2006/main">
                  <a:graphicData uri="http://schemas.microsoft.com/office/word/2010/wordprocessingShape">
                    <wps:wsp>
                      <wps:cNvCnPr/>
                      <wps:spPr>
                        <a:xfrm>
                          <a:off x="0" y="0"/>
                          <a:ext cx="115824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7490FCE" id="Straight Arrow Connector 88" o:spid="_x0000_s1026" type="#_x0000_t32" style="position:absolute;margin-left:159.95pt;margin-top:27.05pt;width:91.2pt;height:0;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" strokecolor="#5b9bd5 [3204]" strokeweight=".5pt">
                <v:stroke endarrow="block" joinstyle="miter"/>
              </v:shape>
            </w:pict>
          </mc:Fallback>
        </mc:AlternateConten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noProof/>
          <w:sz w:val="24"/>
          <w:szCs w:val="24"/>
        </w:rPr>
        <mc:AlternateContent>
          <mc:Choice Requires="wps">
            <w:drawing>
              <wp:anchor distT="0" distB="0" distL="114300" distR="114300" simplePos="0" relativeHeight="251725824" behindDoc="0" locked="0" layoutInCell="1" allowOverlap="1" wp14:anchorId="1ACEF475" wp14:editId="1084DE56">
                <wp:simplePos x="0" y="0"/>
                <wp:positionH relativeFrom="column">
                  <wp:posOffset>2605405</wp:posOffset>
                </wp:positionH>
                <wp:positionV relativeFrom="paragraph">
                  <wp:posOffset>119047</wp:posOffset>
                </wp:positionV>
                <wp:extent cx="1051560" cy="487680"/>
                <wp:effectExtent l="0" t="0" r="15240" b="26670"/>
                <wp:wrapNone/>
                <wp:docPr id="89" name="Rounded Rectangle 89"/>
                <wp:cNvGraphicFramePr/>
                <a:graphic xmlns:a="http://schemas.openxmlformats.org/drawingml/2006/main">
                  <a:graphicData uri="http://schemas.microsoft.com/office/word/2010/wordprocessingShape">
                    <wps:wsp>
                      <wps:cNvSpPr/>
                      <wps:spPr>
                        <a:xfrm>
                          <a:off x="0" y="0"/>
                          <a:ext cx="1051560" cy="487680"/>
                        </a:xfrm>
                        <a:prstGeom prst="roundRect">
                          <a:avLst/>
                        </a:prstGeom>
                        <a:solidFill>
                          <a:schemeClr val="accent1">
                            <a:lumMod val="20000"/>
                            <a:lumOff val="80000"/>
                          </a:schemeClr>
                        </a:solidFill>
                        <a:effectLst>
                          <a:innerShdw blurRad="63500" dist="50800" dir="13500000">
                            <a:prstClr val="black">
                              <a:alpha val="50000"/>
                            </a:prst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F4303F" w:rsidRPr="00952266" w:rsidRDefault="00F4303F" w:rsidP="00F4303F">
                            <w:pPr>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OL-1 (6</w:t>
                            </w:r>
                            <w:r w:rsidRPr="00952266">
                              <w:rPr>
                                <w:rFonts w:ascii="Times New Roman" w:hAnsi="Times New Roman" w:cs="Times New Roman"/>
                                <w:b/>
                                <w:color w:val="000000" w:themeColor="text1"/>
                                <w:sz w:val="24"/>
                                <w:szCs w:val="24"/>
                              </w:rPr>
                              <w:t xml:space="preserve"> mg)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ACEF475" id="Rounded Rectangle 89" o:spid="_x0000_s1062" style="position:absolute;left:0;text-align:left;margin-left:205.15pt;margin-top:9.35pt;width:82.8pt;height:38.4pt;z-index:2517258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" fillcolor="#deeaf6 [660]" strokecolor="#1f4d78 [1604]" strokeweight="1pt">
                <v:stroke joinstyle="miter"/>
                <v:textbox>
                  <w:txbxContent>
                    <w:p w:rsidR="00F4303F" w:rsidRPr="00952266" w:rsidRDefault="00F4303F" w:rsidP="00F4303F">
                      <w:pPr>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OL-1 (6</w:t>
                      </w:r>
                      <w:r w:rsidRPr="00952266">
                        <w:rPr>
                          <w:rFonts w:ascii="Times New Roman" w:hAnsi="Times New Roman" w:cs="Times New Roman"/>
                          <w:b/>
                          <w:color w:val="000000" w:themeColor="text1"/>
                          <w:sz w:val="24"/>
                          <w:szCs w:val="24"/>
                        </w:rPr>
                        <w:t xml:space="preserve"> mg)</w:t>
                      </w:r>
                    </w:p>
                  </w:txbxContent>
                </v:textbox>
              </v:roundrect>
            </w:pict>
          </mc:Fallback>
        </mc:AlternateConten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           Preparative TLC</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Scheme 3.2: Graphic representation of the process involved in the successive fractionation and isolation of OL-1 (from EtLDB).</w:t>
      </w: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noProof/>
          <w:sz w:val="24"/>
          <w:szCs w:val="24"/>
        </w:rPr>
        <w:lastRenderedPageBreak/>
        <w:drawing>
          <wp:anchor distT="0" distB="0" distL="114300" distR="114300" simplePos="0" relativeHeight="251743232" behindDoc="0" locked="0" layoutInCell="1" allowOverlap="1" wp14:anchorId="545234B3" wp14:editId="70BC9E5A">
            <wp:simplePos x="0" y="0"/>
            <wp:positionH relativeFrom="margin">
              <wp:posOffset>3019425</wp:posOffset>
            </wp:positionH>
            <wp:positionV relativeFrom="paragraph">
              <wp:posOffset>363855</wp:posOffset>
            </wp:positionV>
            <wp:extent cx="1733550" cy="1409700"/>
            <wp:effectExtent l="0" t="9525" r="9525" b="9525"/>
            <wp:wrapSquare wrapText="bothSides"/>
            <wp:docPr id="102" name="Picture 102" descr="C:\Users\good\AppData\Local\Microsoft\Windows\Temporary Internet Files\Content.Word\IMG_20220826_153453_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ood\AppData\Local\Microsoft\Windows\Temporary Internet Files\Content.Word\IMG_20220826_153453_815.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49608" t="57095" r="29354" b="18600"/>
                    <a:stretch/>
                  </pic:blipFill>
                  <pic:spPr bwMode="auto">
                    <a:xfrm rot="5400000">
                      <a:off x="0" y="0"/>
                      <a:ext cx="1733550" cy="1409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4303F">
        <w:rPr>
          <w:rFonts w:ascii="Times New Roman" w:hAnsi="Times New Roman" w:cs="Times New Roman"/>
          <w:noProof/>
          <w:sz w:val="24"/>
          <w:szCs w:val="24"/>
        </w:rPr>
        <w:drawing>
          <wp:inline distT="0" distB="0" distL="0" distR="0" wp14:anchorId="0F13CF0C" wp14:editId="05FAA5A7">
            <wp:extent cx="1926590" cy="2344773"/>
            <wp:effectExtent l="635" t="0" r="0" b="0"/>
            <wp:docPr id="101" name="Picture 101" descr="C:\Users\good\AppData\Local\Microsoft\Windows\Temporary Internet Files\Content.Word\IMG_20220825_115828_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ood\AppData\Local\Microsoft\Windows\Temporary Internet Files\Content.Word\IMG_20220825_115828_202.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9549" t="25397" r="20459" b="14155"/>
                    <a:stretch/>
                  </pic:blipFill>
                  <pic:spPr bwMode="auto">
                    <a:xfrm rot="5400000">
                      <a:off x="0" y="0"/>
                      <a:ext cx="1941531" cy="2362957"/>
                    </a:xfrm>
                    <a:prstGeom prst="rect">
                      <a:avLst/>
                    </a:prstGeom>
                    <a:noFill/>
                    <a:ln>
                      <a:noFill/>
                    </a:ln>
                    <a:extLst>
                      <a:ext uri="{53640926-AAD7-44D8-BBD7-CCE9431645EC}">
                        <a14:shadowObscured xmlns:a14="http://schemas.microsoft.com/office/drawing/2010/main"/>
                      </a:ext>
                    </a:extLst>
                  </pic:spPr>
                </pic:pic>
              </a:graphicData>
            </a:graphic>
          </wp:inline>
        </w:drawing>
      </w: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Plate 3.2: TLC plates showing spots depicting fractions under UV lamp (EtLDB)</w:t>
      </w: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3.2.8</w:t>
      </w:r>
      <w:r w:rsidRPr="00F4303F">
        <w:rPr>
          <w:rFonts w:ascii="Times New Roman" w:hAnsi="Times New Roman" w:cs="Times New Roman"/>
          <w:b/>
          <w:sz w:val="24"/>
          <w:szCs w:val="24"/>
        </w:rPr>
        <w:tab/>
        <w:t>Fractionation of EtLDB</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The dark brown crystalline extract EtLDB (10.081 g) was dissolved in n-hexane and DCM (4:1, 30 mL) and silica gel (30 g) was added. The mixture was stirred until homogenous. The n-hexane: DCM was driven off under vacuum and the resulting powder was loaded onto a column (100 - 200 mesh, 350 g) set in n-hexane (100%). The open column was eluted with n-Hexane: ethyl acetate (9:1), DCM (100%), DCM: Methanol (99:1), DCM: Methanol (98:2) and DCM: Methanol (96:4). A total of 67 fractions of 100 mL each were collected. Fractions 36-38 yielded a greenish-yellow oily compound which showed a deep yellowish colour under UV lamp (short and long wavelength). Also, fractions 39 - 40 yielded a deep brown powdery compound which showed a glowing brown spot when viewed under UV-lamp (short wavelength). Its R</w:t>
      </w:r>
      <w:r w:rsidRPr="00F4303F">
        <w:rPr>
          <w:rFonts w:ascii="Times New Roman" w:hAnsi="Times New Roman" w:cs="Times New Roman"/>
          <w:sz w:val="24"/>
          <w:szCs w:val="24"/>
          <w:vertAlign w:val="subscript"/>
        </w:rPr>
        <w:t>f</w:t>
      </w:r>
      <w:r w:rsidRPr="00F4303F">
        <w:rPr>
          <w:rFonts w:ascii="Times New Roman" w:hAnsi="Times New Roman" w:cs="Times New Roman"/>
          <w:sz w:val="24"/>
          <w:szCs w:val="24"/>
        </w:rPr>
        <w:t xml:space="preserve"> value was 0.38 in n-hexane: DCM: ethanol (1:3:1) and it was assigned A-N (Plate 3.2). </w:t>
      </w: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lastRenderedPageBreak/>
        <w:t>3.2.9</w:t>
      </w:r>
      <w:r w:rsidRPr="00F4303F">
        <w:rPr>
          <w:rFonts w:ascii="Times New Roman" w:hAnsi="Times New Roman" w:cs="Times New Roman"/>
          <w:b/>
          <w:sz w:val="24"/>
          <w:szCs w:val="24"/>
        </w:rPr>
        <w:tab/>
        <w:t>Isolation of compounds from OL-N</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Fraction A-N (0.90 g) was dissolved in DCM (100%) and purified on preparative TLC developed with hexane: DCM: ethanol (1:3:1) to give three distinct spots (compounds) labelled A-3 (5 mg), B-2 (6 mg) and C-3 (7 mg) (Scheme 3.3).</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noProof/>
          <w:sz w:val="24"/>
          <w:szCs w:val="24"/>
        </w:rPr>
        <mc:AlternateContent>
          <mc:Choice Requires="wps">
            <w:drawing>
              <wp:anchor distT="0" distB="0" distL="114300" distR="114300" simplePos="0" relativeHeight="251734016" behindDoc="0" locked="0" layoutInCell="1" allowOverlap="1" wp14:anchorId="7BB1A42C" wp14:editId="68F42823">
                <wp:simplePos x="0" y="0"/>
                <wp:positionH relativeFrom="column">
                  <wp:posOffset>1874520</wp:posOffset>
                </wp:positionH>
                <wp:positionV relativeFrom="paragraph">
                  <wp:posOffset>31115</wp:posOffset>
                </wp:positionV>
                <wp:extent cx="1600200" cy="640080"/>
                <wp:effectExtent l="57150" t="19050" r="76200" b="121920"/>
                <wp:wrapNone/>
                <wp:docPr id="90" name="Rounded Rectangle 90"/>
                <wp:cNvGraphicFramePr/>
                <a:graphic xmlns:a="http://schemas.openxmlformats.org/drawingml/2006/main">
                  <a:graphicData uri="http://schemas.microsoft.com/office/word/2010/wordprocessingShape">
                    <wps:wsp>
                      <wps:cNvSpPr/>
                      <wps:spPr>
                        <a:xfrm>
                          <a:off x="0" y="0"/>
                          <a:ext cx="1600200" cy="640080"/>
                        </a:xfrm>
                        <a:prstGeom prst="roundRect">
                          <a:avLst/>
                        </a:prstGeom>
                        <a:solidFill>
                          <a:schemeClr val="accent1">
                            <a:lumMod val="20000"/>
                            <a:lumOff val="80000"/>
                          </a:schemeClr>
                        </a:solidFill>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F4303F" w:rsidRPr="00DF4F9D" w:rsidRDefault="00F4303F" w:rsidP="00F4303F">
                            <w:pPr>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A</w:t>
                            </w:r>
                            <w:r w:rsidRPr="00DF4F9D">
                              <w:rPr>
                                <w:rFonts w:ascii="Times New Roman" w:hAnsi="Times New Roman" w:cs="Times New Roman"/>
                                <w:b/>
                                <w:color w:val="000000" w:themeColor="text1"/>
                                <w:sz w:val="24"/>
                                <w:szCs w:val="24"/>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BB1A42C" id="Rounded Rectangle 90" o:spid="_x0000_s1063" style="position:absolute;left:0;text-align:left;margin-left:147.6pt;margin-top:2.45pt;width:126pt;height:50.4pt;z-index:2517340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" fillcolor="#deeaf6 [660]" strokecolor="#1f4d78 [1604]" strokeweight="1pt">
                <v:stroke joinstyle="miter"/>
                <v:shadow on="t" color="black" opacity="26214f" origin=",-.5" offset="0,3pt"/>
                <v:textbox>
                  <w:txbxContent>
                    <w:p w:rsidR="00F4303F" w:rsidRPr="00DF4F9D" w:rsidRDefault="00F4303F" w:rsidP="00F4303F">
                      <w:pPr>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A</w:t>
                      </w:r>
                      <w:r w:rsidRPr="00DF4F9D">
                        <w:rPr>
                          <w:rFonts w:ascii="Times New Roman" w:hAnsi="Times New Roman" w:cs="Times New Roman"/>
                          <w:b/>
                          <w:color w:val="000000" w:themeColor="text1"/>
                          <w:sz w:val="24"/>
                          <w:szCs w:val="24"/>
                        </w:rPr>
                        <w:t>-N</w:t>
                      </w:r>
                    </w:p>
                  </w:txbxContent>
                </v:textbox>
              </v:roundrect>
            </w:pict>
          </mc:Fallback>
        </mc:AlternateContent>
      </w:r>
      <w:r w:rsidRPr="00F4303F">
        <w:rPr>
          <w:rFonts w:ascii="Times New Roman" w:hAnsi="Times New Roman" w:cs="Times New Roman"/>
          <w:sz w:val="24"/>
          <w:szCs w:val="24"/>
        </w:rPr>
        <w:tab/>
      </w:r>
      <w:r w:rsidRPr="00F4303F">
        <w:rPr>
          <w:rFonts w:ascii="Times New Roman" w:hAnsi="Times New Roman" w:cs="Times New Roman"/>
          <w:sz w:val="24"/>
          <w:szCs w:val="24"/>
        </w:rPr>
        <w:tab/>
      </w:r>
      <w:r w:rsidRPr="00F4303F">
        <w:rPr>
          <w:rFonts w:ascii="Times New Roman" w:hAnsi="Times New Roman" w:cs="Times New Roman"/>
          <w:sz w:val="24"/>
          <w:szCs w:val="24"/>
        </w:rPr>
        <w:tab/>
      </w:r>
      <w:r w:rsidRPr="00F4303F">
        <w:rPr>
          <w:rFonts w:ascii="Times New Roman" w:hAnsi="Times New Roman" w:cs="Times New Roman"/>
          <w:sz w:val="24"/>
          <w:szCs w:val="24"/>
        </w:rPr>
        <w:tab/>
      </w:r>
      <w:r w:rsidRPr="00F4303F">
        <w:rPr>
          <w:rFonts w:ascii="Times New Roman" w:hAnsi="Times New Roman" w:cs="Times New Roman"/>
          <w:sz w:val="24"/>
          <w:szCs w:val="24"/>
        </w:rPr>
        <w:tab/>
      </w:r>
      <w:r w:rsidRPr="00F4303F">
        <w:rPr>
          <w:rFonts w:ascii="Times New Roman" w:hAnsi="Times New Roman" w:cs="Times New Roman"/>
          <w:sz w:val="24"/>
          <w:szCs w:val="24"/>
        </w:rPr>
        <w:tab/>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noProof/>
          <w:sz w:val="24"/>
          <w:szCs w:val="24"/>
        </w:rPr>
        <mc:AlternateContent>
          <mc:Choice Requires="wps">
            <w:drawing>
              <wp:anchor distT="0" distB="0" distL="114300" distR="114300" simplePos="0" relativeHeight="251757568" behindDoc="0" locked="0" layoutInCell="1" allowOverlap="1" wp14:anchorId="79B4C62A" wp14:editId="27233857">
                <wp:simplePos x="0" y="0"/>
                <wp:positionH relativeFrom="column">
                  <wp:posOffset>2758550</wp:posOffset>
                </wp:positionH>
                <wp:positionV relativeFrom="paragraph">
                  <wp:posOffset>344170</wp:posOffset>
                </wp:positionV>
                <wp:extent cx="0" cy="740979"/>
                <wp:effectExtent l="76200" t="0" r="57150" b="59690"/>
                <wp:wrapNone/>
                <wp:docPr id="148" name="Straight Arrow Connector 148"/>
                <wp:cNvGraphicFramePr/>
                <a:graphic xmlns:a="http://schemas.openxmlformats.org/drawingml/2006/main">
                  <a:graphicData uri="http://schemas.microsoft.com/office/word/2010/wordprocessingShape">
                    <wps:wsp>
                      <wps:cNvCnPr/>
                      <wps:spPr>
                        <a:xfrm>
                          <a:off x="0" y="0"/>
                          <a:ext cx="0" cy="740979"/>
                        </a:xfrm>
                        <a:prstGeom prst="straightConnector1">
                          <a:avLst/>
                        </a:prstGeom>
                        <a:ln>
                          <a:solidFill>
                            <a:schemeClr val="accent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B2BD262" id="Straight Arrow Connector 148" o:spid="_x0000_s1026" type="#_x0000_t32" style="position:absolute;margin-left:217.2pt;margin-top:27.1pt;width:0;height:58.35pt;z-index:251757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" strokecolor="#5b9bd5 [3204]" strokeweight=".5pt">
                <v:stroke endarrow="block" joinstyle="miter"/>
              </v:shap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38112" behindDoc="0" locked="0" layoutInCell="1" allowOverlap="1" wp14:anchorId="0D35177B" wp14:editId="48D29429">
                <wp:simplePos x="0" y="0"/>
                <wp:positionH relativeFrom="column">
                  <wp:posOffset>2773680</wp:posOffset>
                </wp:positionH>
                <wp:positionV relativeFrom="paragraph">
                  <wp:posOffset>351155</wp:posOffset>
                </wp:positionV>
                <wp:extent cx="0" cy="746760"/>
                <wp:effectExtent l="19050" t="0" r="19050" b="34290"/>
                <wp:wrapNone/>
                <wp:docPr id="91" name="Straight Connector 91"/>
                <wp:cNvGraphicFramePr/>
                <a:graphic xmlns:a="http://schemas.openxmlformats.org/drawingml/2006/main">
                  <a:graphicData uri="http://schemas.microsoft.com/office/word/2010/wordprocessingShape">
                    <wps:wsp>
                      <wps:cNvCnPr/>
                      <wps:spPr>
                        <a:xfrm>
                          <a:off x="0" y="0"/>
                          <a:ext cx="0" cy="74676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A4DE178" id="Straight Connector 91" o:spid="_x0000_s1026" style="position:absolute;z-index:251738112;visibility:visible;mso-wrap-style:square;mso-wrap-distance-left:9pt;mso-wrap-distance-top:0;mso-wrap-distance-right:9pt;mso-wrap-distance-bottom:0;mso-position-horizontal:absolute;mso-position-horizontal-relative:text;mso-position-vertical:absolute;mso-position-vertical-relative:text" from="218.4pt,27.65pt" to="218.4pt,8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" strokecolor="#5b9bd5 [3204]" strokeweight="3pt">
                <v:stroke joinstyle="miter"/>
              </v:line>
            </w:pict>
          </mc:Fallback>
        </mc:AlternateContent>
      </w:r>
    </w:p>
    <w:p w:rsidR="00F4303F" w:rsidRPr="00F4303F" w:rsidRDefault="00F4303F" w:rsidP="00F4303F">
      <w:pPr>
        <w:tabs>
          <w:tab w:val="left" w:pos="7032"/>
        </w:tabs>
        <w:spacing w:after="0" w:line="480" w:lineRule="auto"/>
        <w:jc w:val="both"/>
        <w:rPr>
          <w:rFonts w:ascii="Times New Roman" w:hAnsi="Times New Roman" w:cs="Times New Roman"/>
          <w:sz w:val="24"/>
          <w:szCs w:val="24"/>
        </w:rPr>
      </w:pPr>
      <w:r w:rsidRPr="00F4303F">
        <w:rPr>
          <w:rFonts w:ascii="Times New Roman" w:hAnsi="Times New Roman" w:cs="Times New Roman"/>
          <w:noProof/>
          <w:sz w:val="24"/>
          <w:szCs w:val="24"/>
        </w:rPr>
        <mc:AlternateContent>
          <mc:Choice Requires="wps">
            <w:drawing>
              <wp:anchor distT="0" distB="0" distL="114300" distR="114300" simplePos="0" relativeHeight="251742208" behindDoc="0" locked="0" layoutInCell="1" allowOverlap="1" wp14:anchorId="518AD7DD" wp14:editId="5688137F">
                <wp:simplePos x="0" y="0"/>
                <wp:positionH relativeFrom="column">
                  <wp:posOffset>2758440</wp:posOffset>
                </wp:positionH>
                <wp:positionV relativeFrom="paragraph">
                  <wp:posOffset>107315</wp:posOffset>
                </wp:positionV>
                <wp:extent cx="1432560" cy="0"/>
                <wp:effectExtent l="38100" t="76200" r="0" b="95250"/>
                <wp:wrapNone/>
                <wp:docPr id="92" name="Straight Arrow Connector 92"/>
                <wp:cNvGraphicFramePr/>
                <a:graphic xmlns:a="http://schemas.openxmlformats.org/drawingml/2006/main">
                  <a:graphicData uri="http://schemas.microsoft.com/office/word/2010/wordprocessingShape">
                    <wps:wsp>
                      <wps:cNvCnPr/>
                      <wps:spPr>
                        <a:xfrm flipH="1">
                          <a:off x="0" y="0"/>
                          <a:ext cx="143256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D3BCF56" id="Straight Arrow Connector 92" o:spid="_x0000_s1026" type="#_x0000_t32" style="position:absolute;margin-left:217.2pt;margin-top:8.45pt;width:112.8pt;height:0;flip:x;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" strokecolor="#5b9bd5 [3204]" strokeweight="1.5pt">
                <v:stroke endarrow="block" joinstyle="miter"/>
              </v:shape>
            </w:pict>
          </mc:Fallback>
        </mc:AlternateContent>
      </w:r>
      <w:r w:rsidRPr="00F4303F">
        <w:rPr>
          <w:rFonts w:ascii="Times New Roman" w:hAnsi="Times New Roman" w:cs="Times New Roman"/>
          <w:sz w:val="24"/>
          <w:szCs w:val="24"/>
        </w:rPr>
        <w:tab/>
        <w:t>Preparative TLC</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noProof/>
          <w:sz w:val="24"/>
          <w:szCs w:val="24"/>
        </w:rPr>
        <mc:AlternateContent>
          <mc:Choice Requires="wps">
            <w:drawing>
              <wp:anchor distT="0" distB="0" distL="114300" distR="114300" simplePos="0" relativeHeight="251759616" behindDoc="0" locked="0" layoutInCell="1" allowOverlap="1" wp14:anchorId="3D60E3A7" wp14:editId="490A4274">
                <wp:simplePos x="0" y="0"/>
                <wp:positionH relativeFrom="column">
                  <wp:posOffset>4981903</wp:posOffset>
                </wp:positionH>
                <wp:positionV relativeFrom="paragraph">
                  <wp:posOffset>163436</wp:posOffset>
                </wp:positionV>
                <wp:extent cx="0" cy="268014"/>
                <wp:effectExtent l="76200" t="0" r="57150" b="55880"/>
                <wp:wrapNone/>
                <wp:docPr id="150" name="Straight Arrow Connector 150"/>
                <wp:cNvGraphicFramePr/>
                <a:graphic xmlns:a="http://schemas.openxmlformats.org/drawingml/2006/main">
                  <a:graphicData uri="http://schemas.microsoft.com/office/word/2010/wordprocessingShape">
                    <wps:wsp>
                      <wps:cNvCnPr/>
                      <wps:spPr>
                        <a:xfrm>
                          <a:off x="0" y="0"/>
                          <a:ext cx="0" cy="26801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6F59103" id="Straight Arrow Connector 150" o:spid="_x0000_s1026" type="#_x0000_t32" style="position:absolute;margin-left:392.3pt;margin-top:12.85pt;width:0;height:21.1pt;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" strokecolor="#5b9bd5 [3204]" strokeweight=".5pt">
                <v:stroke endarrow="block" joinstyle="miter"/>
              </v:shap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58592" behindDoc="0" locked="0" layoutInCell="1" allowOverlap="1" wp14:anchorId="29A42C3E" wp14:editId="1A4200AC">
                <wp:simplePos x="0" y="0"/>
                <wp:positionH relativeFrom="column">
                  <wp:posOffset>883285</wp:posOffset>
                </wp:positionH>
                <wp:positionV relativeFrom="paragraph">
                  <wp:posOffset>163195</wp:posOffset>
                </wp:positionV>
                <wp:extent cx="15766" cy="220717"/>
                <wp:effectExtent l="76200" t="0" r="60960" b="65405"/>
                <wp:wrapNone/>
                <wp:docPr id="149" name="Straight Arrow Connector 149"/>
                <wp:cNvGraphicFramePr/>
                <a:graphic xmlns:a="http://schemas.openxmlformats.org/drawingml/2006/main">
                  <a:graphicData uri="http://schemas.microsoft.com/office/word/2010/wordprocessingShape">
                    <wps:wsp>
                      <wps:cNvCnPr/>
                      <wps:spPr>
                        <a:xfrm flipH="1">
                          <a:off x="0" y="0"/>
                          <a:ext cx="15766" cy="220717"/>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D7A4F89" id="Straight Arrow Connector 149" o:spid="_x0000_s1026" type="#_x0000_t32" style="position:absolute;margin-left:69.55pt;margin-top:12.85pt;width:1.25pt;height:17.4pt;flip:x;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" strokecolor="#5b9bd5 [3204]" strokeweight="1.5pt">
                <v:stroke endarrow="block" joinstyle="miter"/>
              </v:shap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41184" behindDoc="0" locked="0" layoutInCell="1" allowOverlap="1" wp14:anchorId="71207829" wp14:editId="05AEA726">
                <wp:simplePos x="0" y="0"/>
                <wp:positionH relativeFrom="column">
                  <wp:posOffset>4998720</wp:posOffset>
                </wp:positionH>
                <wp:positionV relativeFrom="paragraph">
                  <wp:posOffset>183515</wp:posOffset>
                </wp:positionV>
                <wp:extent cx="0" cy="213360"/>
                <wp:effectExtent l="19050" t="0" r="19050" b="34290"/>
                <wp:wrapNone/>
                <wp:docPr id="93" name="Straight Connector 93"/>
                <wp:cNvGraphicFramePr/>
                <a:graphic xmlns:a="http://schemas.openxmlformats.org/drawingml/2006/main">
                  <a:graphicData uri="http://schemas.microsoft.com/office/word/2010/wordprocessingShape">
                    <wps:wsp>
                      <wps:cNvCnPr/>
                      <wps:spPr>
                        <a:xfrm>
                          <a:off x="0" y="0"/>
                          <a:ext cx="0" cy="21336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22374F" id="Straight Connector 93" o:spid="_x0000_s1026" style="position:absolute;z-index:251741184;visibility:visible;mso-wrap-style:square;mso-wrap-distance-left:9pt;mso-wrap-distance-top:0;mso-wrap-distance-right:9pt;mso-wrap-distance-bottom:0;mso-position-horizontal:absolute;mso-position-horizontal-relative:text;mso-position-vertical:absolute;mso-position-vertical-relative:text" from="393.6pt,14.45pt" to="393.6pt,3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" strokecolor="#5b9bd5 [3204]" strokeweight="3pt">
                <v:stroke joinstyle="miter"/>
              </v:lin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40160" behindDoc="0" locked="0" layoutInCell="1" allowOverlap="1" wp14:anchorId="184EFFCD" wp14:editId="29B80848">
                <wp:simplePos x="0" y="0"/>
                <wp:positionH relativeFrom="column">
                  <wp:posOffset>899160</wp:posOffset>
                </wp:positionH>
                <wp:positionV relativeFrom="paragraph">
                  <wp:posOffset>183515</wp:posOffset>
                </wp:positionV>
                <wp:extent cx="0" cy="213360"/>
                <wp:effectExtent l="19050" t="0" r="19050" b="34290"/>
                <wp:wrapNone/>
                <wp:docPr id="94" name="Straight Connector 94"/>
                <wp:cNvGraphicFramePr/>
                <a:graphic xmlns:a="http://schemas.openxmlformats.org/drawingml/2006/main">
                  <a:graphicData uri="http://schemas.microsoft.com/office/word/2010/wordprocessingShape">
                    <wps:wsp>
                      <wps:cNvCnPr/>
                      <wps:spPr>
                        <a:xfrm>
                          <a:off x="0" y="0"/>
                          <a:ext cx="0" cy="21336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4AA8A13" id="Straight Connector 94" o:spid="_x0000_s1026" style="position:absolute;z-index:251740160;visibility:visible;mso-wrap-style:square;mso-wrap-distance-left:9pt;mso-wrap-distance-top:0;mso-wrap-distance-right:9pt;mso-wrap-distance-bottom:0;mso-position-horizontal:absolute;mso-position-horizontal-relative:text;mso-position-vertical:absolute;mso-position-vertical-relative:text" from="70.8pt,14.45pt" to="70.8pt,3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" strokecolor="#5b9bd5 [3204]" strokeweight="3pt">
                <v:stroke joinstyle="miter"/>
              </v:line>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39136" behindDoc="0" locked="0" layoutInCell="1" allowOverlap="1" wp14:anchorId="14227D76" wp14:editId="0A33E067">
                <wp:simplePos x="0" y="0"/>
                <wp:positionH relativeFrom="column">
                  <wp:posOffset>868680</wp:posOffset>
                </wp:positionH>
                <wp:positionV relativeFrom="paragraph">
                  <wp:posOffset>168275</wp:posOffset>
                </wp:positionV>
                <wp:extent cx="4145280" cy="0"/>
                <wp:effectExtent l="0" t="19050" r="26670" b="19050"/>
                <wp:wrapNone/>
                <wp:docPr id="95" name="Straight Connector 95"/>
                <wp:cNvGraphicFramePr/>
                <a:graphic xmlns:a="http://schemas.openxmlformats.org/drawingml/2006/main">
                  <a:graphicData uri="http://schemas.microsoft.com/office/word/2010/wordprocessingShape">
                    <wps:wsp>
                      <wps:cNvCnPr/>
                      <wps:spPr>
                        <a:xfrm>
                          <a:off x="0" y="0"/>
                          <a:ext cx="4145280" cy="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E9B6FD8" id="Straight Connector 95" o:spid="_x0000_s1026" style="position:absolute;z-index:251739136;visibility:visible;mso-wrap-style:square;mso-wrap-distance-left:9pt;mso-wrap-distance-top:0;mso-wrap-distance-right:9pt;mso-wrap-distance-bottom:0;mso-position-horizontal:absolute;mso-position-horizontal-relative:text;mso-position-vertical:absolute;mso-position-vertical-relative:text" from="68.4pt,13.25pt" to="394.8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" strokecolor="#5b9bd5 [3204]" strokeweight="3pt">
                <v:stroke joinstyle="miter"/>
              </v:line>
            </w:pict>
          </mc:Fallback>
        </mc:AlternateConten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noProof/>
          <w:sz w:val="24"/>
          <w:szCs w:val="24"/>
        </w:rPr>
        <mc:AlternateContent>
          <mc:Choice Requires="wps">
            <w:drawing>
              <wp:anchor distT="0" distB="0" distL="114300" distR="114300" simplePos="0" relativeHeight="251737088" behindDoc="0" locked="0" layoutInCell="1" allowOverlap="1" wp14:anchorId="03347C4E" wp14:editId="0F91683F">
                <wp:simplePos x="0" y="0"/>
                <wp:positionH relativeFrom="margin">
                  <wp:align>right</wp:align>
                </wp:positionH>
                <wp:positionV relativeFrom="paragraph">
                  <wp:posOffset>31115</wp:posOffset>
                </wp:positionV>
                <wp:extent cx="1600200" cy="563880"/>
                <wp:effectExtent l="57150" t="19050" r="76200" b="121920"/>
                <wp:wrapNone/>
                <wp:docPr id="96" name="Rounded Rectangle 96"/>
                <wp:cNvGraphicFramePr/>
                <a:graphic xmlns:a="http://schemas.openxmlformats.org/drawingml/2006/main">
                  <a:graphicData uri="http://schemas.microsoft.com/office/word/2010/wordprocessingShape">
                    <wps:wsp>
                      <wps:cNvSpPr/>
                      <wps:spPr>
                        <a:xfrm>
                          <a:off x="0" y="0"/>
                          <a:ext cx="1600200" cy="563880"/>
                        </a:xfrm>
                        <a:prstGeom prst="roundRect">
                          <a:avLst/>
                        </a:prstGeom>
                        <a:solidFill>
                          <a:schemeClr val="accent1">
                            <a:lumMod val="20000"/>
                            <a:lumOff val="80000"/>
                          </a:schemeClr>
                        </a:solidFill>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F4303F" w:rsidRPr="00DD73CC" w:rsidRDefault="00F4303F" w:rsidP="00F4303F">
                            <w:pPr>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A1/B1 (7</w:t>
                            </w:r>
                            <w:r w:rsidRPr="00DD73CC">
                              <w:rPr>
                                <w:rFonts w:ascii="Times New Roman" w:hAnsi="Times New Roman" w:cs="Times New Roman"/>
                                <w:b/>
                                <w:color w:val="000000" w:themeColor="text1"/>
                                <w:sz w:val="24"/>
                                <w:szCs w:val="24"/>
                              </w:rPr>
                              <w:t xml:space="preserve"> mg)</w:t>
                            </w:r>
                          </w:p>
                          <w:p w:rsidR="00F4303F" w:rsidRDefault="00F4303F" w:rsidP="00F4303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3347C4E" id="Rounded Rectangle 96" o:spid="_x0000_s1064" style="position:absolute;left:0;text-align:left;margin-left:74.8pt;margin-top:2.45pt;width:126pt;height:44.4pt;z-index:25173708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" fillcolor="#deeaf6 [660]" strokecolor="#1f4d78 [1604]" strokeweight="1pt">
                <v:stroke joinstyle="miter"/>
                <v:shadow on="t" color="black" opacity="26214f" origin=",-.5" offset="0,3pt"/>
                <v:textbox>
                  <w:txbxContent>
                    <w:p w:rsidR="00F4303F" w:rsidRPr="00DD73CC" w:rsidRDefault="00F4303F" w:rsidP="00F4303F">
                      <w:pPr>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A1/B1 (7</w:t>
                      </w:r>
                      <w:r w:rsidRPr="00DD73CC">
                        <w:rPr>
                          <w:rFonts w:ascii="Times New Roman" w:hAnsi="Times New Roman" w:cs="Times New Roman"/>
                          <w:b/>
                          <w:color w:val="000000" w:themeColor="text1"/>
                          <w:sz w:val="24"/>
                          <w:szCs w:val="24"/>
                        </w:rPr>
                        <w:t xml:space="preserve"> mg)</w:t>
                      </w:r>
                    </w:p>
                    <w:p w:rsidR="00F4303F" w:rsidRDefault="00F4303F" w:rsidP="00F4303F">
                      <w:pPr>
                        <w:jc w:val="center"/>
                      </w:pPr>
                    </w:p>
                  </w:txbxContent>
                </v:textbox>
                <w10:wrap anchorx="margin"/>
              </v:roundrect>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36064" behindDoc="0" locked="0" layoutInCell="1" allowOverlap="1" wp14:anchorId="5858FD4C" wp14:editId="68FA373B">
                <wp:simplePos x="0" y="0"/>
                <wp:positionH relativeFrom="margin">
                  <wp:align>center</wp:align>
                </wp:positionH>
                <wp:positionV relativeFrom="paragraph">
                  <wp:posOffset>31115</wp:posOffset>
                </wp:positionV>
                <wp:extent cx="1600200" cy="579120"/>
                <wp:effectExtent l="57150" t="19050" r="76200" b="106680"/>
                <wp:wrapNone/>
                <wp:docPr id="97" name="Rounded Rectangle 97"/>
                <wp:cNvGraphicFramePr/>
                <a:graphic xmlns:a="http://schemas.openxmlformats.org/drawingml/2006/main">
                  <a:graphicData uri="http://schemas.microsoft.com/office/word/2010/wordprocessingShape">
                    <wps:wsp>
                      <wps:cNvSpPr/>
                      <wps:spPr>
                        <a:xfrm>
                          <a:off x="0" y="0"/>
                          <a:ext cx="1600200" cy="579120"/>
                        </a:xfrm>
                        <a:prstGeom prst="roundRect">
                          <a:avLst/>
                        </a:prstGeom>
                        <a:solidFill>
                          <a:schemeClr val="accent1">
                            <a:lumMod val="20000"/>
                            <a:lumOff val="80000"/>
                          </a:schemeClr>
                        </a:solidFill>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F4303F" w:rsidRPr="00DD73CC" w:rsidRDefault="00F4303F" w:rsidP="00F4303F">
                            <w:pPr>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B</w:t>
                            </w:r>
                            <w:r w:rsidRPr="00DD73CC">
                              <w:rPr>
                                <w:rFonts w:ascii="Times New Roman" w:hAnsi="Times New Roman" w:cs="Times New Roman"/>
                                <w:b/>
                                <w:color w:val="000000" w:themeColor="text1"/>
                                <w:sz w:val="24"/>
                                <w:szCs w:val="24"/>
                              </w:rPr>
                              <w:t>-</w:t>
                            </w:r>
                            <w:r>
                              <w:rPr>
                                <w:rFonts w:ascii="Times New Roman" w:hAnsi="Times New Roman" w:cs="Times New Roman"/>
                                <w:b/>
                                <w:color w:val="000000" w:themeColor="text1"/>
                                <w:sz w:val="24"/>
                                <w:szCs w:val="24"/>
                              </w:rPr>
                              <w:t>2 (6</w:t>
                            </w:r>
                            <w:r w:rsidRPr="00DD73CC">
                              <w:rPr>
                                <w:rFonts w:ascii="Times New Roman" w:hAnsi="Times New Roman" w:cs="Times New Roman"/>
                                <w:b/>
                                <w:color w:val="000000" w:themeColor="text1"/>
                                <w:sz w:val="24"/>
                                <w:szCs w:val="24"/>
                              </w:rPr>
                              <w:t xml:space="preserve"> mg)</w:t>
                            </w:r>
                          </w:p>
                          <w:p w:rsidR="00F4303F" w:rsidRDefault="00F4303F" w:rsidP="00F4303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858FD4C" id="Rounded Rectangle 97" o:spid="_x0000_s1065" style="position:absolute;left:0;text-align:left;margin-left:0;margin-top:2.45pt;width:126pt;height:45.6pt;z-index:25173606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" fillcolor="#deeaf6 [660]" strokecolor="#1f4d78 [1604]" strokeweight="1pt">
                <v:stroke joinstyle="miter"/>
                <v:shadow on="t" color="black" opacity="26214f" origin=",-.5" offset="0,3pt"/>
                <v:textbox>
                  <w:txbxContent>
                    <w:p w:rsidR="00F4303F" w:rsidRPr="00DD73CC" w:rsidRDefault="00F4303F" w:rsidP="00F4303F">
                      <w:pPr>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B</w:t>
                      </w:r>
                      <w:r w:rsidRPr="00DD73CC">
                        <w:rPr>
                          <w:rFonts w:ascii="Times New Roman" w:hAnsi="Times New Roman" w:cs="Times New Roman"/>
                          <w:b/>
                          <w:color w:val="000000" w:themeColor="text1"/>
                          <w:sz w:val="24"/>
                          <w:szCs w:val="24"/>
                        </w:rPr>
                        <w:t>-</w:t>
                      </w:r>
                      <w:r>
                        <w:rPr>
                          <w:rFonts w:ascii="Times New Roman" w:hAnsi="Times New Roman" w:cs="Times New Roman"/>
                          <w:b/>
                          <w:color w:val="000000" w:themeColor="text1"/>
                          <w:sz w:val="24"/>
                          <w:szCs w:val="24"/>
                        </w:rPr>
                        <w:t>2 (6</w:t>
                      </w:r>
                      <w:r w:rsidRPr="00DD73CC">
                        <w:rPr>
                          <w:rFonts w:ascii="Times New Roman" w:hAnsi="Times New Roman" w:cs="Times New Roman"/>
                          <w:b/>
                          <w:color w:val="000000" w:themeColor="text1"/>
                          <w:sz w:val="24"/>
                          <w:szCs w:val="24"/>
                        </w:rPr>
                        <w:t xml:space="preserve"> mg)</w:t>
                      </w:r>
                    </w:p>
                    <w:p w:rsidR="00F4303F" w:rsidRDefault="00F4303F" w:rsidP="00F4303F">
                      <w:pPr>
                        <w:jc w:val="center"/>
                      </w:pPr>
                    </w:p>
                  </w:txbxContent>
                </v:textbox>
                <w10:wrap anchorx="margin"/>
              </v:roundrect>
            </w:pict>
          </mc:Fallback>
        </mc:AlternateContent>
      </w:r>
      <w:r w:rsidRPr="00F4303F">
        <w:rPr>
          <w:rFonts w:ascii="Times New Roman" w:hAnsi="Times New Roman" w:cs="Times New Roman"/>
          <w:noProof/>
          <w:sz w:val="24"/>
          <w:szCs w:val="24"/>
        </w:rPr>
        <mc:AlternateContent>
          <mc:Choice Requires="wps">
            <w:drawing>
              <wp:anchor distT="0" distB="0" distL="114300" distR="114300" simplePos="0" relativeHeight="251735040" behindDoc="0" locked="0" layoutInCell="1" allowOverlap="1" wp14:anchorId="6225BE7A" wp14:editId="5D094BAD">
                <wp:simplePos x="0" y="0"/>
                <wp:positionH relativeFrom="margin">
                  <wp:align>left</wp:align>
                </wp:positionH>
                <wp:positionV relativeFrom="paragraph">
                  <wp:posOffset>31115</wp:posOffset>
                </wp:positionV>
                <wp:extent cx="1600200" cy="548640"/>
                <wp:effectExtent l="57150" t="19050" r="76200" b="118110"/>
                <wp:wrapNone/>
                <wp:docPr id="98" name="Rounded Rectangle 98"/>
                <wp:cNvGraphicFramePr/>
                <a:graphic xmlns:a="http://schemas.openxmlformats.org/drawingml/2006/main">
                  <a:graphicData uri="http://schemas.microsoft.com/office/word/2010/wordprocessingShape">
                    <wps:wsp>
                      <wps:cNvSpPr/>
                      <wps:spPr>
                        <a:xfrm>
                          <a:off x="0" y="0"/>
                          <a:ext cx="1600200" cy="548640"/>
                        </a:xfrm>
                        <a:prstGeom prst="roundRect">
                          <a:avLst/>
                        </a:prstGeom>
                        <a:solidFill>
                          <a:schemeClr val="accent1">
                            <a:lumMod val="20000"/>
                            <a:lumOff val="80000"/>
                          </a:schemeClr>
                        </a:solidFill>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F4303F" w:rsidRPr="00DD73CC" w:rsidRDefault="00F4303F" w:rsidP="00F4303F">
                            <w:pPr>
                              <w:jc w:val="center"/>
                              <w:rPr>
                                <w:rFonts w:ascii="Times New Roman" w:hAnsi="Times New Roman" w:cs="Times New Roman"/>
                                <w:b/>
                                <w:color w:val="000000" w:themeColor="text1"/>
                                <w:sz w:val="24"/>
                                <w:szCs w:val="24"/>
                              </w:rPr>
                            </w:pPr>
                            <w:r w:rsidRPr="00DD73CC">
                              <w:rPr>
                                <w:rFonts w:ascii="Times New Roman" w:hAnsi="Times New Roman" w:cs="Times New Roman"/>
                                <w:b/>
                                <w:color w:val="000000" w:themeColor="text1"/>
                                <w:sz w:val="24"/>
                                <w:szCs w:val="24"/>
                              </w:rPr>
                              <w:t>A-3 (5 mg)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225BE7A" id="Rounded Rectangle 98" o:spid="_x0000_s1066" style="position:absolute;left:0;text-align:left;margin-left:0;margin-top:2.45pt;width:126pt;height:43.2pt;z-index:25173504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" fillcolor="#deeaf6 [660]" strokecolor="#1f4d78 [1604]" strokeweight="1pt">
                <v:stroke joinstyle="miter"/>
                <v:shadow on="t" color="black" opacity="26214f" origin=",-.5" offset="0,3pt"/>
                <v:textbox>
                  <w:txbxContent>
                    <w:p w:rsidR="00F4303F" w:rsidRPr="00DD73CC" w:rsidRDefault="00F4303F" w:rsidP="00F4303F">
                      <w:pPr>
                        <w:jc w:val="center"/>
                        <w:rPr>
                          <w:rFonts w:ascii="Times New Roman" w:hAnsi="Times New Roman" w:cs="Times New Roman"/>
                          <w:b/>
                          <w:color w:val="000000" w:themeColor="text1"/>
                          <w:sz w:val="24"/>
                          <w:szCs w:val="24"/>
                        </w:rPr>
                      </w:pPr>
                      <w:r w:rsidRPr="00DD73CC">
                        <w:rPr>
                          <w:rFonts w:ascii="Times New Roman" w:hAnsi="Times New Roman" w:cs="Times New Roman"/>
                          <w:b/>
                          <w:color w:val="000000" w:themeColor="text1"/>
                          <w:sz w:val="24"/>
                          <w:szCs w:val="24"/>
                        </w:rPr>
                        <w:t>A-3 (5 mg)</w:t>
                      </w:r>
                    </w:p>
                  </w:txbxContent>
                </v:textbox>
                <w10:wrap anchorx="margin"/>
              </v:roundrect>
            </w:pict>
          </mc:Fallback>
        </mc:AlternateContent>
      </w: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Scheme 3.3: Isolation of A-3</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3.2.10</w:t>
      </w:r>
      <w:r w:rsidRPr="00F4303F">
        <w:rPr>
          <w:rFonts w:ascii="Times New Roman" w:hAnsi="Times New Roman" w:cs="Times New Roman"/>
          <w:b/>
          <w:sz w:val="24"/>
          <w:szCs w:val="24"/>
        </w:rPr>
        <w:tab/>
        <w:t>Isolation of EtLDB-65-oil</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Fr-65 obtained from section 3.2.5.1 (Table 3.2) has an oily surface. This layer was separated into EtLDB-65 and EtLDB-65-oil. EtLDB-65-oil was placed in waterbath at 35-45°C to remove left-over solvent.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3.2.11</w:t>
      </w:r>
      <w:r w:rsidRPr="00F4303F">
        <w:rPr>
          <w:rFonts w:ascii="Times New Roman" w:hAnsi="Times New Roman" w:cs="Times New Roman"/>
          <w:b/>
          <w:sz w:val="24"/>
          <w:szCs w:val="24"/>
        </w:rPr>
        <w:tab/>
        <w:t>Characterization of compounds</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b/>
          <w:sz w:val="24"/>
          <w:szCs w:val="24"/>
        </w:rPr>
        <w:t>3.2.11.1</w:t>
      </w:r>
      <w:r w:rsidRPr="00F4303F">
        <w:rPr>
          <w:rFonts w:ascii="Times New Roman" w:hAnsi="Times New Roman" w:cs="Times New Roman"/>
          <w:b/>
          <w:sz w:val="24"/>
          <w:szCs w:val="24"/>
        </w:rPr>
        <w:tab/>
        <w:t xml:space="preserve">Gas chromatography-mass spectrometry (GC–MS)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 analysis was carried out in </w:t>
      </w:r>
      <w:r w:rsidRPr="00F4303F">
        <w:rPr>
          <w:rStyle w:val="Strong"/>
          <w:rFonts w:ascii="Times New Roman" w:hAnsi="Times New Roman" w:cs="Times New Roman"/>
          <w:b w:val="0"/>
          <w:sz w:val="24"/>
          <w:szCs w:val="24"/>
          <w:shd w:val="clear" w:color="auto" w:fill="FFFFFF"/>
        </w:rPr>
        <w:t>Mass spectrometry and Chromatography unit</w:t>
      </w:r>
      <w:r w:rsidRPr="00F4303F">
        <w:rPr>
          <w:rStyle w:val="Strong"/>
          <w:rFonts w:ascii="Times New Roman" w:hAnsi="Times New Roman" w:cs="Times New Roman"/>
          <w:sz w:val="24"/>
          <w:szCs w:val="24"/>
          <w:shd w:val="clear" w:color="auto" w:fill="FFFFFF"/>
        </w:rPr>
        <w:t xml:space="preserve">, </w:t>
      </w:r>
      <w:r w:rsidRPr="00F4303F">
        <w:rPr>
          <w:rFonts w:ascii="Times New Roman" w:hAnsi="Times New Roman" w:cs="Times New Roman"/>
          <w:sz w:val="24"/>
          <w:szCs w:val="24"/>
        </w:rPr>
        <w:t>Department of Analytical and Structural Chemistry, Council of Scientific and Industrial Research, Indian Institute of Chemical Technology, Hyderabad, India (</w:t>
      </w:r>
      <w:r w:rsidRPr="00F4303F">
        <w:rPr>
          <w:rFonts w:ascii="Times New Roman" w:hAnsi="Times New Roman" w:cs="Times New Roman"/>
          <w:sz w:val="24"/>
          <w:szCs w:val="24"/>
          <w:shd w:val="clear" w:color="auto" w:fill="FFFFFF"/>
        </w:rPr>
        <w:t>7890B GC with 5977A MSD, Agilent Technologies, USA)</w:t>
      </w:r>
      <w:r w:rsidRPr="00F4303F">
        <w:rPr>
          <w:rFonts w:ascii="Times New Roman" w:hAnsi="Times New Roman" w:cs="Times New Roman"/>
          <w:sz w:val="24"/>
          <w:szCs w:val="24"/>
        </w:rPr>
        <w:t xml:space="preserve">. A Hewlett Packard 5890 gas chromatograph coupled with a Hewlett Packard 5989B mass spectrometer was used. The sample was separated on a fused silica capillary column (HP5MS) (5% phenyl methyl siloxane), 30 m × 0.32 mm, 0.25 mm film </w:t>
      </w:r>
      <w:r w:rsidRPr="00F4303F">
        <w:rPr>
          <w:rFonts w:ascii="Times New Roman" w:hAnsi="Times New Roman" w:cs="Times New Roman"/>
          <w:sz w:val="24"/>
          <w:szCs w:val="24"/>
        </w:rPr>
        <w:lastRenderedPageBreak/>
        <w:t>thickness, in a temperature program from 50 (kept 2 min) to 250°C (kept 10 min), with a rate of 8°C min</w:t>
      </w:r>
      <w:r w:rsidRPr="00F4303F">
        <w:rPr>
          <w:rFonts w:ascii="Times New Roman" w:hAnsi="Times New Roman" w:cs="Times New Roman"/>
          <w:sz w:val="24"/>
          <w:szCs w:val="24"/>
          <w:vertAlign w:val="superscript"/>
        </w:rPr>
        <w:t xml:space="preserve">−1 </w:t>
      </w:r>
      <w:r w:rsidRPr="00F4303F">
        <w:rPr>
          <w:rFonts w:ascii="Times New Roman" w:hAnsi="Times New Roman" w:cs="Times New Roman"/>
          <w:sz w:val="24"/>
          <w:szCs w:val="24"/>
        </w:rPr>
        <w:t>. The injector temperature was 250°C, and the flow rate of the carrier gas, helium, was 1 ml min</w:t>
      </w:r>
      <w:r w:rsidRPr="00F4303F">
        <w:rPr>
          <w:rFonts w:ascii="Times New Roman" w:hAnsi="Times New Roman" w:cs="Times New Roman"/>
          <w:sz w:val="24"/>
          <w:szCs w:val="24"/>
          <w:vertAlign w:val="superscript"/>
        </w:rPr>
        <w:t>−1</w:t>
      </w:r>
      <w:r w:rsidRPr="00F4303F">
        <w:rPr>
          <w:rFonts w:ascii="Times New Roman" w:hAnsi="Times New Roman" w:cs="Times New Roman"/>
          <w:sz w:val="24"/>
          <w:szCs w:val="24"/>
        </w:rPr>
        <w:t>. The interface keeping the capillary column end into the ion source block, was kept at 280°C. The Hewlett Packard quadrupolar mass spectrometer model 5989B had an electron energy of 70 eV, electron emission of 300 mA, ion source temperature of 200°C, and analyzer temperature of 100°C.</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3.2.11.2</w:t>
      </w:r>
      <w:r w:rsidRPr="00F4303F">
        <w:rPr>
          <w:rFonts w:ascii="Times New Roman" w:hAnsi="Times New Roman" w:cs="Times New Roman"/>
          <w:b/>
          <w:sz w:val="24"/>
          <w:szCs w:val="24"/>
        </w:rPr>
        <w:tab/>
        <w:t xml:space="preserve">Structural Characterization/ Elucidation </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The structural elucidation of the isolated compounds was based on the spectra obtained from infrared (IR), NMR (HNMR and H-H COSY), and MS (ESI-MS).</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3.2.11.2a</w:t>
      </w:r>
      <w:r w:rsidRPr="00F4303F">
        <w:rPr>
          <w:rFonts w:ascii="Times New Roman" w:hAnsi="Times New Roman" w:cs="Times New Roman"/>
          <w:b/>
          <w:sz w:val="24"/>
          <w:szCs w:val="24"/>
        </w:rPr>
        <w:tab/>
        <w:t>Infrared Spectrometry</w:t>
      </w:r>
    </w:p>
    <w:p w:rsidR="00F4303F" w:rsidRPr="00F4303F" w:rsidRDefault="00F4303F" w:rsidP="00F4303F">
      <w:pPr>
        <w:spacing w:after="0" w:line="480" w:lineRule="auto"/>
        <w:ind w:firstLine="720"/>
        <w:jc w:val="both"/>
        <w:rPr>
          <w:rFonts w:ascii="Times New Roman" w:hAnsi="Times New Roman" w:cs="Times New Roman"/>
          <w:b/>
          <w:sz w:val="24"/>
          <w:szCs w:val="24"/>
        </w:rPr>
      </w:pPr>
      <w:r w:rsidRPr="00F4303F">
        <w:rPr>
          <w:rFonts w:ascii="Times New Roman" w:hAnsi="Times New Roman" w:cs="Times New Roman"/>
          <w:sz w:val="24"/>
          <w:szCs w:val="24"/>
        </w:rPr>
        <w:t>Infrared studies of isolated compounds were carried out at Covenant University Centre for Research Innovation and Discovery (CUCRID) and CSIR, Indian Institute of Chemical Technology, India (CSIR-IICT).</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3.2.11.2b</w:t>
      </w:r>
      <w:r w:rsidRPr="00F4303F">
        <w:rPr>
          <w:rFonts w:ascii="Times New Roman" w:hAnsi="Times New Roman" w:cs="Times New Roman"/>
          <w:b/>
          <w:sz w:val="24"/>
          <w:szCs w:val="24"/>
        </w:rPr>
        <w:tab/>
        <w:t>NMR Spectroscopy</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NMR spectra were recorded on Nanalysis benchtop NMR 60 MHz and 400 MHz Spectrometers. The chemical shift were given in δ (ppm) with TMS as reference. The homonuclear bond 1H-1H connectiveness was determined by using H-H COSY experiment. The NMR experiments were carried out at Covenant University Center for Research Innovation and Discovery (CUCRID) and CSIR, Indian Institute of Chemical Technology, India (CSIR-IICT). </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b/>
          <w:sz w:val="24"/>
          <w:szCs w:val="24"/>
        </w:rPr>
        <w:t>3.2.11.2c</w:t>
      </w:r>
      <w:r w:rsidRPr="00F4303F">
        <w:rPr>
          <w:rFonts w:ascii="Times New Roman" w:hAnsi="Times New Roman" w:cs="Times New Roman"/>
          <w:b/>
          <w:sz w:val="24"/>
          <w:szCs w:val="24"/>
        </w:rPr>
        <w:tab/>
        <w:t>Mass Spectroscopy</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Mass spectrometric analysis was carried out in </w:t>
      </w:r>
      <w:r w:rsidRPr="00F4303F">
        <w:rPr>
          <w:rStyle w:val="Strong"/>
          <w:rFonts w:ascii="Times New Roman" w:hAnsi="Times New Roman" w:cs="Times New Roman"/>
          <w:b w:val="0"/>
          <w:sz w:val="24"/>
          <w:szCs w:val="24"/>
          <w:shd w:val="clear" w:color="auto" w:fill="FFFFFF"/>
        </w:rPr>
        <w:t>Mass spectrometry and Chromatography unit</w:t>
      </w:r>
      <w:r w:rsidRPr="00F4303F">
        <w:rPr>
          <w:rStyle w:val="Strong"/>
          <w:rFonts w:ascii="Times New Roman" w:hAnsi="Times New Roman" w:cs="Times New Roman"/>
          <w:sz w:val="24"/>
          <w:szCs w:val="24"/>
          <w:shd w:val="clear" w:color="auto" w:fill="FFFFFF"/>
        </w:rPr>
        <w:t xml:space="preserve">, </w:t>
      </w:r>
      <w:r w:rsidRPr="00F4303F">
        <w:rPr>
          <w:rFonts w:ascii="Times New Roman" w:hAnsi="Times New Roman" w:cs="Times New Roman"/>
          <w:sz w:val="24"/>
          <w:szCs w:val="24"/>
        </w:rPr>
        <w:t xml:space="preserve">Department of Analytical and Structural Chemistry, Council of Scientific and Industrial </w:t>
      </w:r>
      <w:r w:rsidRPr="00F4303F">
        <w:rPr>
          <w:rFonts w:ascii="Times New Roman" w:hAnsi="Times New Roman" w:cs="Times New Roman"/>
          <w:sz w:val="24"/>
          <w:szCs w:val="24"/>
        </w:rPr>
        <w:lastRenderedPageBreak/>
        <w:t>Research, Indian Institute of Chemical Technology, Hyderabad, India (</w:t>
      </w:r>
      <w:r w:rsidRPr="00F4303F">
        <w:rPr>
          <w:rFonts w:ascii="Times New Roman" w:hAnsi="Times New Roman" w:cs="Times New Roman"/>
          <w:sz w:val="24"/>
          <w:szCs w:val="24"/>
          <w:shd w:val="clear" w:color="auto" w:fill="FFFFFF"/>
        </w:rPr>
        <w:t>7890B GC with 5977A MSD, Agilent Technologies, USA)</w:t>
      </w:r>
      <w:r w:rsidRPr="00F4303F">
        <w:rPr>
          <w:rFonts w:ascii="Times New Roman" w:hAnsi="Times New Roman" w:cs="Times New Roman"/>
          <w:sz w:val="24"/>
          <w:szCs w:val="24"/>
        </w:rPr>
        <w:t>.</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3.2.12</w:t>
      </w:r>
      <w:r w:rsidRPr="00F4303F">
        <w:rPr>
          <w:rFonts w:ascii="Times New Roman" w:hAnsi="Times New Roman" w:cs="Times New Roman"/>
          <w:b/>
          <w:sz w:val="24"/>
          <w:szCs w:val="24"/>
        </w:rPr>
        <w:tab/>
      </w:r>
      <w:r w:rsidRPr="00F4303F">
        <w:rPr>
          <w:rFonts w:ascii="Times New Roman" w:hAnsi="Times New Roman" w:cs="Times New Roman"/>
          <w:b/>
          <w:i/>
          <w:sz w:val="24"/>
          <w:szCs w:val="24"/>
        </w:rPr>
        <w:t>In silico</w:t>
      </w:r>
      <w:r w:rsidRPr="00F4303F">
        <w:rPr>
          <w:rFonts w:ascii="Times New Roman" w:hAnsi="Times New Roman" w:cs="Times New Roman"/>
          <w:b/>
          <w:sz w:val="24"/>
          <w:szCs w:val="24"/>
        </w:rPr>
        <w:t xml:space="preserve"> Molecular Docking Studies</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3.2.12.1</w:t>
      </w:r>
      <w:r w:rsidRPr="00F4303F">
        <w:rPr>
          <w:rFonts w:ascii="Times New Roman" w:hAnsi="Times New Roman" w:cs="Times New Roman"/>
          <w:b/>
          <w:sz w:val="24"/>
          <w:szCs w:val="24"/>
        </w:rPr>
        <w:tab/>
        <w:t>Selection of Ligands for Docking Studies</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b/>
          <w:sz w:val="24"/>
          <w:szCs w:val="24"/>
        </w:rPr>
        <w:tab/>
      </w:r>
      <w:r w:rsidRPr="00F4303F">
        <w:rPr>
          <w:rFonts w:ascii="Times New Roman" w:hAnsi="Times New Roman" w:cs="Times New Roman"/>
          <w:sz w:val="24"/>
          <w:szCs w:val="24"/>
        </w:rPr>
        <w:t>The secondary metabolites obtained from GC-MS of ML-7, LD-5 and EtLDB-65-oil as elucidated from the National Institute of Standards and Technology library were selected for molecular docking. The Secondary metabolites were downloaded from PubChem using their PubChem identification code and others without identification code were drawn using ChemDraw software. Also, smiley of some compounds were generated from ChemDraw softwares.</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3.2.12.2 Ligand Preparation and Molecular Docking</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 3D structures of </w:t>
      </w:r>
      <w:r w:rsidRPr="00F4303F">
        <w:rPr>
          <w:rFonts w:ascii="Times New Roman" w:eastAsia="Times New Roman" w:hAnsi="Times New Roman" w:cs="Times New Roman"/>
          <w:i/>
          <w:sz w:val="24"/>
          <w:szCs w:val="24"/>
        </w:rPr>
        <w:t>Plasmodium falciparum</w:t>
      </w:r>
      <w:r w:rsidRPr="00F4303F">
        <w:rPr>
          <w:rFonts w:ascii="Times New Roman" w:eastAsia="Times New Roman" w:hAnsi="Times New Roman" w:cs="Times New Roman"/>
          <w:sz w:val="24"/>
          <w:szCs w:val="24"/>
        </w:rPr>
        <w:t xml:space="preserve"> thymidylate kinase (2OYO), </w:t>
      </w:r>
      <w:r w:rsidRPr="00F4303F">
        <w:rPr>
          <w:rFonts w:ascii="Times New Roman" w:eastAsia="Times New Roman" w:hAnsi="Times New Roman" w:cs="Times New Roman"/>
          <w:i/>
          <w:sz w:val="24"/>
          <w:szCs w:val="24"/>
        </w:rPr>
        <w:t>P. falciparum</w:t>
      </w:r>
      <w:r w:rsidRPr="00F4303F">
        <w:rPr>
          <w:rFonts w:ascii="Times New Roman" w:eastAsia="Times New Roman" w:hAnsi="Times New Roman" w:cs="Times New Roman"/>
          <w:sz w:val="24"/>
          <w:szCs w:val="24"/>
        </w:rPr>
        <w:t xml:space="preserve"> Enoyl ACP Reductase with Triclosan Reductase (2OP0)) </w:t>
      </w:r>
      <w:r w:rsidRPr="00F4303F">
        <w:rPr>
          <w:rFonts w:ascii="Times New Roman" w:hAnsi="Times New Roman" w:cs="Times New Roman"/>
          <w:sz w:val="24"/>
          <w:szCs w:val="24"/>
        </w:rPr>
        <w:t>were downloaded from protein data bank which are two important proteins in antimalarial therapy. The proteins were subjected to molecular docking software in order to achieve non-bonding interactions and binding affinity. The optimization was done in order to determine</w:t>
      </w:r>
      <w:r w:rsidRPr="00F4303F">
        <w:rPr>
          <w:rFonts w:ascii="Arial" w:hAnsi="Arial" w:cs="Arial"/>
          <w:b/>
          <w:bCs/>
          <w:shd w:val="clear" w:color="auto" w:fill="FFFFFF"/>
        </w:rPr>
        <w:t xml:space="preserve"> </w:t>
      </w:r>
      <w:r w:rsidRPr="00F4303F">
        <w:rPr>
          <w:rFonts w:ascii="Times New Roman" w:hAnsi="Times New Roman" w:cs="Times New Roman"/>
          <w:bCs/>
          <w:sz w:val="24"/>
          <w:szCs w:val="24"/>
          <w:shd w:val="clear" w:color="auto" w:fill="FFFFFF"/>
        </w:rPr>
        <w:t xml:space="preserve">the best binding pose of a ligand against a protein target which could maximize reliability, </w:t>
      </w:r>
      <w:r w:rsidRPr="00F4303F">
        <w:rPr>
          <w:rFonts w:ascii="Times New Roman" w:hAnsi="Times New Roman" w:cs="Times New Roman"/>
          <w:sz w:val="24"/>
          <w:szCs w:val="24"/>
          <w:shd w:val="clear" w:color="auto" w:fill="FFFFFF"/>
        </w:rPr>
        <w:t>efficiency</w:t>
      </w:r>
      <w:r w:rsidRPr="00F4303F">
        <w:rPr>
          <w:rFonts w:ascii="Times New Roman" w:hAnsi="Times New Roman" w:cs="Times New Roman"/>
          <w:bCs/>
          <w:sz w:val="24"/>
          <w:szCs w:val="24"/>
          <w:shd w:val="clear" w:color="auto" w:fill="FFFFFF"/>
        </w:rPr>
        <w:t xml:space="preserve">, longevity, </w:t>
      </w:r>
      <w:r w:rsidRPr="00F4303F">
        <w:rPr>
          <w:rFonts w:ascii="Times New Roman" w:hAnsi="Times New Roman" w:cs="Times New Roman"/>
          <w:sz w:val="24"/>
          <w:szCs w:val="24"/>
          <w:shd w:val="clear" w:color="auto" w:fill="FFFFFF"/>
        </w:rPr>
        <w:t xml:space="preserve">productivity, strength and utilization. </w:t>
      </w:r>
      <w:r w:rsidRPr="00F4303F">
        <w:rPr>
          <w:rFonts w:ascii="Times New Roman" w:hAnsi="Times New Roman" w:cs="Times New Roman"/>
          <w:sz w:val="24"/>
          <w:szCs w:val="24"/>
        </w:rPr>
        <w:t>The optimized compounds were converted from .Spartan format using Spartan software to pdb format. The selected phytochemical compounds were optimized via density functional theory (6.31-G</w:t>
      </w:r>
      <w:r w:rsidRPr="00F4303F">
        <w:rPr>
          <w:rFonts w:ascii="Cambria Math" w:hAnsi="Cambria Math" w:cs="Cambria Math"/>
          <w:sz w:val="24"/>
          <w:szCs w:val="24"/>
        </w:rPr>
        <w:t>∗</w:t>
      </w:r>
      <w:r w:rsidRPr="00F4303F">
        <w:rPr>
          <w:rFonts w:ascii="Times New Roman" w:hAnsi="Times New Roman" w:cs="Times New Roman"/>
          <w:sz w:val="24"/>
          <w:szCs w:val="24"/>
        </w:rPr>
        <w:t xml:space="preserve">) using Autodock Vina software. The optimization was achieved in water so as to represent the factual activities of drug-like compounds in human body before docking calculation using Autodock vina, Chimera and Discovery studio software (Oluyori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2023). </w:t>
      </w:r>
    </w:p>
    <w:p w:rsidR="00F4303F" w:rsidRPr="00F4303F" w:rsidRDefault="00F4303F" w:rsidP="00F4303F">
      <w:pPr>
        <w:spacing w:after="0" w:line="480" w:lineRule="auto"/>
        <w:jc w:val="center"/>
        <w:rPr>
          <w:rStyle w:val="fontstyle01"/>
          <w:color w:val="auto"/>
        </w:rPr>
      </w:pPr>
      <w:r w:rsidRPr="00F4303F">
        <w:rPr>
          <w:rStyle w:val="fontstyle01"/>
          <w:color w:val="auto"/>
        </w:rPr>
        <w:lastRenderedPageBreak/>
        <w:t>CHAPTER FOUR</w:t>
      </w:r>
    </w:p>
    <w:p w:rsidR="00F4303F" w:rsidRPr="00F4303F" w:rsidRDefault="00F4303F" w:rsidP="00F4303F">
      <w:pPr>
        <w:spacing w:after="0" w:line="480" w:lineRule="auto"/>
        <w:rPr>
          <w:rStyle w:val="fontstyle01"/>
          <w:color w:val="auto"/>
        </w:rPr>
      </w:pPr>
      <w:r w:rsidRPr="00F4303F">
        <w:rPr>
          <w:rStyle w:val="fontstyle01"/>
          <w:color w:val="auto"/>
        </w:rPr>
        <w:t>4.0</w:t>
      </w:r>
      <w:r w:rsidRPr="00F4303F">
        <w:rPr>
          <w:rStyle w:val="fontstyle01"/>
          <w:color w:val="auto"/>
        </w:rPr>
        <w:tab/>
        <w:t>RESULTS</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b/>
          <w:sz w:val="24"/>
          <w:szCs w:val="24"/>
        </w:rPr>
        <w:t>4.1</w:t>
      </w:r>
      <w:r w:rsidRPr="00F4303F">
        <w:rPr>
          <w:rFonts w:ascii="Times New Roman" w:hAnsi="Times New Roman" w:cs="Times New Roman"/>
          <w:b/>
          <w:sz w:val="24"/>
          <w:szCs w:val="24"/>
        </w:rPr>
        <w:tab/>
        <w:t>Qualitative phytochemical screening</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 results of the preliminary phytochemical screenings of </w:t>
      </w:r>
      <w:r w:rsidRPr="00F4303F">
        <w:rPr>
          <w:rStyle w:val="fontstyle31"/>
          <w:b w:val="0"/>
          <w:i w:val="0"/>
          <w:color w:val="auto"/>
        </w:rPr>
        <w:t>HMLL, HMLB, HLDL, HLDB, EMLL, EMLB, ELDL, ELDB, EtMLL, EtMLB, EtLDL and EtLDB</w:t>
      </w:r>
      <w:r w:rsidRPr="00F4303F">
        <w:rPr>
          <w:rStyle w:val="fontstyle31"/>
          <w:color w:val="auto"/>
        </w:rPr>
        <w:t xml:space="preserve"> </w:t>
      </w:r>
      <w:r w:rsidRPr="00F4303F">
        <w:rPr>
          <w:rStyle w:val="fontstyle31"/>
          <w:b w:val="0"/>
          <w:i w:val="0"/>
          <w:color w:val="auto"/>
        </w:rPr>
        <w:t xml:space="preserve">are shown in Table 4.1. The results of qualitative phytochemical screenings of leaves and bark extracts of </w:t>
      </w:r>
      <w:r w:rsidRPr="00F4303F">
        <w:rPr>
          <w:rStyle w:val="fontstyle31"/>
          <w:b w:val="0"/>
          <w:color w:val="auto"/>
        </w:rPr>
        <w:t xml:space="preserve">L. dulcis </w:t>
      </w:r>
      <w:r w:rsidRPr="00F4303F">
        <w:rPr>
          <w:rStyle w:val="fontstyle31"/>
          <w:b w:val="0"/>
          <w:i w:val="0"/>
          <w:color w:val="auto"/>
        </w:rPr>
        <w:t xml:space="preserve">and </w:t>
      </w:r>
      <w:r w:rsidRPr="00F4303F">
        <w:rPr>
          <w:rStyle w:val="fontstyle31"/>
          <w:b w:val="0"/>
          <w:color w:val="auto"/>
        </w:rPr>
        <w:t>M. lucida</w:t>
      </w:r>
      <w:r w:rsidRPr="00F4303F">
        <w:rPr>
          <w:rStyle w:val="fontstyle31"/>
          <w:b w:val="0"/>
          <w:i w:val="0"/>
          <w:color w:val="auto"/>
        </w:rPr>
        <w:t xml:space="preserve"> presented in Table 4.1 revealed the presence of</w:t>
      </w:r>
      <w:r w:rsidRPr="00F4303F">
        <w:rPr>
          <w:rStyle w:val="fontstyle31"/>
          <w:color w:val="auto"/>
        </w:rPr>
        <w:t xml:space="preserve"> </w:t>
      </w:r>
      <w:r w:rsidRPr="00F4303F">
        <w:rPr>
          <w:rFonts w:ascii="Times New Roman" w:hAnsi="Times New Roman" w:cs="Times New Roman"/>
          <w:sz w:val="24"/>
          <w:szCs w:val="24"/>
        </w:rPr>
        <w:t xml:space="preserve">steroids, terpenoids, tannins, flavonoids, alkaloids, phenols and saponins. These results are based on the colour changes or reactions that occurred after the addition of each reagent. In all Secondary metabolites analyzed, colour changes was used to ascertain the presence of these metabolites except in saponins that the presence was ascertained by the formation of lather or frothing. Secondary metabolites such as saponins, tannins, terpenoids, steroids, phenols, flavonoids, alkaloids and anthraquinones were detected in EtLDL and EtMLL. From these extracts, that is EtLDL and EtMLL, saponins, terpenoids, phenols and anthraquinones were detected in moderate amount. Flavonoid is present in all the crude extracts, though, it was moderately present in HMLL. The abundance in the plant extracts could be linked to the colour intensity observed. Similarly, steroid is present in all the crude extracts except in EtMLB and EtLDB. In HMLL, terpenoids, steroids and flavonoids were present while saponins, tannins, phenol, alkaloids and anthraquinone were undetected. Similar results obtained in HMLL were observed in HMLB. Generally, the phytochemical screening results of n-hexane leaves and bark extracts of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is quite different from that of 50% hydroethanolic extracts. For example, all Secondary metabolites analyzed were present in the 50% hydroethanolic leaves extracts of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lastRenderedPageBreak/>
        <w:t xml:space="preserve">Table 4.1: Secondary metabolites constituents of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 xml:space="preserve">M. lucida </w:t>
      </w:r>
      <w:r w:rsidRPr="00F4303F">
        <w:rPr>
          <w:rFonts w:ascii="Times New Roman" w:hAnsi="Times New Roman" w:cs="Times New Roman"/>
          <w:sz w:val="24"/>
          <w:szCs w:val="24"/>
        </w:rPr>
        <w:t>extracts</w:t>
      </w:r>
    </w:p>
    <w:tbl>
      <w:tblPr>
        <w:tblStyle w:val="PlainTable2"/>
        <w:tblW w:w="9090" w:type="dxa"/>
        <w:tblLook w:val="04A0" w:firstRow="1" w:lastRow="0" w:firstColumn="1" w:lastColumn="0" w:noHBand="0" w:noVBand="1"/>
      </w:tblPr>
      <w:tblGrid>
        <w:gridCol w:w="1007"/>
        <w:gridCol w:w="1069"/>
        <w:gridCol w:w="968"/>
        <w:gridCol w:w="1257"/>
        <w:gridCol w:w="978"/>
        <w:gridCol w:w="865"/>
        <w:gridCol w:w="1244"/>
        <w:gridCol w:w="1139"/>
        <w:gridCol w:w="563"/>
      </w:tblGrid>
      <w:tr w:rsidR="00F4303F" w:rsidRPr="00F4303F" w:rsidTr="004660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7" w:type="dxa"/>
          </w:tcPr>
          <w:p w:rsidR="00F4303F" w:rsidRPr="00F4303F" w:rsidRDefault="00F4303F" w:rsidP="0046600B">
            <w:pPr>
              <w:spacing w:line="480" w:lineRule="auto"/>
              <w:jc w:val="center"/>
              <w:rPr>
                <w:rFonts w:ascii="Times New Roman" w:hAnsi="Times New Roman" w:cs="Times New Roman"/>
                <w:b w:val="0"/>
                <w:sz w:val="24"/>
                <w:szCs w:val="24"/>
              </w:rPr>
            </w:pPr>
            <w:r w:rsidRPr="00F4303F">
              <w:rPr>
                <w:rFonts w:ascii="Times New Roman" w:hAnsi="Times New Roman" w:cs="Times New Roman"/>
                <w:b w:val="0"/>
                <w:sz w:val="24"/>
                <w:szCs w:val="24"/>
              </w:rPr>
              <w:t>Extract/</w:t>
            </w:r>
          </w:p>
        </w:tc>
        <w:tc>
          <w:tcPr>
            <w:tcW w:w="1069" w:type="dxa"/>
          </w:tcPr>
          <w:p w:rsidR="00F4303F" w:rsidRPr="00F4303F" w:rsidRDefault="00F4303F" w:rsidP="0046600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SN</w:t>
            </w:r>
          </w:p>
        </w:tc>
        <w:tc>
          <w:tcPr>
            <w:tcW w:w="968" w:type="dxa"/>
          </w:tcPr>
          <w:p w:rsidR="00F4303F" w:rsidRPr="00F4303F" w:rsidRDefault="00F4303F" w:rsidP="0046600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TN</w:t>
            </w:r>
          </w:p>
        </w:tc>
        <w:tc>
          <w:tcPr>
            <w:tcW w:w="1257" w:type="dxa"/>
          </w:tcPr>
          <w:p w:rsidR="00F4303F" w:rsidRPr="00F4303F" w:rsidRDefault="00F4303F" w:rsidP="0046600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TP</w:t>
            </w:r>
          </w:p>
        </w:tc>
        <w:tc>
          <w:tcPr>
            <w:tcW w:w="978" w:type="dxa"/>
          </w:tcPr>
          <w:p w:rsidR="00F4303F" w:rsidRPr="00F4303F" w:rsidRDefault="00F4303F" w:rsidP="0046600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ST</w:t>
            </w:r>
          </w:p>
        </w:tc>
        <w:tc>
          <w:tcPr>
            <w:tcW w:w="865" w:type="dxa"/>
          </w:tcPr>
          <w:p w:rsidR="00F4303F" w:rsidRPr="00F4303F" w:rsidRDefault="00F4303F" w:rsidP="0046600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PH</w:t>
            </w:r>
          </w:p>
        </w:tc>
        <w:tc>
          <w:tcPr>
            <w:tcW w:w="1244" w:type="dxa"/>
          </w:tcPr>
          <w:p w:rsidR="00F4303F" w:rsidRPr="00F4303F" w:rsidRDefault="00F4303F" w:rsidP="0046600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FL</w:t>
            </w:r>
          </w:p>
        </w:tc>
        <w:tc>
          <w:tcPr>
            <w:tcW w:w="1139" w:type="dxa"/>
          </w:tcPr>
          <w:p w:rsidR="00F4303F" w:rsidRPr="00F4303F" w:rsidRDefault="00F4303F" w:rsidP="0046600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AK</w:t>
            </w:r>
          </w:p>
        </w:tc>
        <w:tc>
          <w:tcPr>
            <w:tcW w:w="563" w:type="dxa"/>
          </w:tcPr>
          <w:p w:rsidR="00F4303F" w:rsidRPr="00F4303F" w:rsidRDefault="00F4303F" w:rsidP="0046600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AN</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7" w:type="dxa"/>
          </w:tcPr>
          <w:p w:rsidR="00F4303F" w:rsidRPr="00F4303F" w:rsidRDefault="00F4303F" w:rsidP="0046600B">
            <w:pPr>
              <w:jc w:val="both"/>
              <w:rPr>
                <w:rFonts w:ascii="Times New Roman" w:hAnsi="Times New Roman" w:cs="Times New Roman"/>
                <w:b w:val="0"/>
                <w:sz w:val="24"/>
                <w:szCs w:val="24"/>
              </w:rPr>
            </w:pPr>
            <w:r w:rsidRPr="00F4303F">
              <w:rPr>
                <w:rFonts w:ascii="Times New Roman" w:hAnsi="Times New Roman" w:cs="Times New Roman"/>
                <w:b w:val="0"/>
                <w:sz w:val="24"/>
                <w:szCs w:val="24"/>
              </w:rPr>
              <w:t>HMLL</w:t>
            </w:r>
          </w:p>
        </w:tc>
        <w:tc>
          <w:tcPr>
            <w:tcW w:w="1069"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968"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257"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978"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865"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244"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139"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563"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1007" w:type="dxa"/>
          </w:tcPr>
          <w:p w:rsidR="00F4303F" w:rsidRPr="00F4303F" w:rsidRDefault="00F4303F" w:rsidP="0046600B">
            <w:pPr>
              <w:jc w:val="both"/>
              <w:rPr>
                <w:rFonts w:ascii="Times New Roman" w:hAnsi="Times New Roman" w:cs="Times New Roman"/>
                <w:b w:val="0"/>
                <w:sz w:val="24"/>
                <w:szCs w:val="24"/>
              </w:rPr>
            </w:pPr>
            <w:r w:rsidRPr="00F4303F">
              <w:rPr>
                <w:rFonts w:ascii="Times New Roman" w:hAnsi="Times New Roman" w:cs="Times New Roman"/>
                <w:b w:val="0"/>
                <w:sz w:val="24"/>
                <w:szCs w:val="24"/>
              </w:rPr>
              <w:t>EMLL</w:t>
            </w:r>
          </w:p>
        </w:tc>
        <w:tc>
          <w:tcPr>
            <w:tcW w:w="1069"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968"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257"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978"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865"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244"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139"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563"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7" w:type="dxa"/>
          </w:tcPr>
          <w:p w:rsidR="00F4303F" w:rsidRPr="00F4303F" w:rsidRDefault="00F4303F" w:rsidP="0046600B">
            <w:pPr>
              <w:jc w:val="both"/>
              <w:rPr>
                <w:rFonts w:ascii="Times New Roman" w:hAnsi="Times New Roman" w:cs="Times New Roman"/>
                <w:b w:val="0"/>
                <w:sz w:val="24"/>
                <w:szCs w:val="24"/>
              </w:rPr>
            </w:pPr>
            <w:r w:rsidRPr="00F4303F">
              <w:rPr>
                <w:rFonts w:ascii="Times New Roman" w:hAnsi="Times New Roman" w:cs="Times New Roman"/>
                <w:b w:val="0"/>
                <w:sz w:val="24"/>
                <w:szCs w:val="24"/>
              </w:rPr>
              <w:t>EtMLL</w:t>
            </w:r>
          </w:p>
        </w:tc>
        <w:tc>
          <w:tcPr>
            <w:tcW w:w="1069"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968"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257"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978"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865"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244"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139"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563"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1007" w:type="dxa"/>
          </w:tcPr>
          <w:p w:rsidR="00F4303F" w:rsidRPr="00F4303F" w:rsidRDefault="00F4303F" w:rsidP="0046600B">
            <w:pPr>
              <w:jc w:val="both"/>
              <w:rPr>
                <w:rFonts w:ascii="Times New Roman" w:hAnsi="Times New Roman" w:cs="Times New Roman"/>
                <w:b w:val="0"/>
                <w:sz w:val="24"/>
                <w:szCs w:val="24"/>
              </w:rPr>
            </w:pPr>
            <w:r w:rsidRPr="00F4303F">
              <w:rPr>
                <w:rFonts w:ascii="Times New Roman" w:hAnsi="Times New Roman" w:cs="Times New Roman"/>
                <w:b w:val="0"/>
                <w:sz w:val="24"/>
                <w:szCs w:val="24"/>
              </w:rPr>
              <w:t>HMLB</w:t>
            </w:r>
          </w:p>
        </w:tc>
        <w:tc>
          <w:tcPr>
            <w:tcW w:w="1069"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968"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257"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978"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865"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244"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139"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563"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7" w:type="dxa"/>
          </w:tcPr>
          <w:p w:rsidR="00F4303F" w:rsidRPr="00F4303F" w:rsidRDefault="00F4303F" w:rsidP="0046600B">
            <w:pPr>
              <w:jc w:val="both"/>
              <w:rPr>
                <w:rFonts w:ascii="Times New Roman" w:hAnsi="Times New Roman" w:cs="Times New Roman"/>
                <w:b w:val="0"/>
                <w:sz w:val="24"/>
                <w:szCs w:val="24"/>
              </w:rPr>
            </w:pPr>
            <w:r w:rsidRPr="00F4303F">
              <w:rPr>
                <w:rFonts w:ascii="Times New Roman" w:hAnsi="Times New Roman" w:cs="Times New Roman"/>
                <w:b w:val="0"/>
                <w:sz w:val="24"/>
                <w:szCs w:val="24"/>
              </w:rPr>
              <w:t>EMLB</w:t>
            </w:r>
          </w:p>
        </w:tc>
        <w:tc>
          <w:tcPr>
            <w:tcW w:w="1069"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968"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257"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978"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865"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244"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139"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563"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1007" w:type="dxa"/>
          </w:tcPr>
          <w:p w:rsidR="00F4303F" w:rsidRPr="00F4303F" w:rsidRDefault="00F4303F" w:rsidP="0046600B">
            <w:pPr>
              <w:jc w:val="both"/>
              <w:rPr>
                <w:rFonts w:ascii="Times New Roman" w:hAnsi="Times New Roman" w:cs="Times New Roman"/>
                <w:b w:val="0"/>
                <w:sz w:val="24"/>
                <w:szCs w:val="24"/>
              </w:rPr>
            </w:pPr>
            <w:r w:rsidRPr="00F4303F">
              <w:rPr>
                <w:rFonts w:ascii="Times New Roman" w:hAnsi="Times New Roman" w:cs="Times New Roman"/>
                <w:b w:val="0"/>
                <w:sz w:val="24"/>
                <w:szCs w:val="24"/>
              </w:rPr>
              <w:t>EtMLB</w:t>
            </w:r>
          </w:p>
        </w:tc>
        <w:tc>
          <w:tcPr>
            <w:tcW w:w="1069"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968"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257"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978"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865"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244"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139"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563"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7" w:type="dxa"/>
          </w:tcPr>
          <w:p w:rsidR="00F4303F" w:rsidRPr="00F4303F" w:rsidRDefault="00F4303F" w:rsidP="0046600B">
            <w:pPr>
              <w:jc w:val="both"/>
              <w:rPr>
                <w:rFonts w:ascii="Times New Roman" w:hAnsi="Times New Roman" w:cs="Times New Roman"/>
                <w:b w:val="0"/>
                <w:sz w:val="24"/>
                <w:szCs w:val="24"/>
              </w:rPr>
            </w:pPr>
            <w:r w:rsidRPr="00F4303F">
              <w:rPr>
                <w:rFonts w:ascii="Times New Roman" w:hAnsi="Times New Roman" w:cs="Times New Roman"/>
                <w:b w:val="0"/>
                <w:sz w:val="24"/>
                <w:szCs w:val="24"/>
              </w:rPr>
              <w:t>HLDL</w:t>
            </w:r>
          </w:p>
        </w:tc>
        <w:tc>
          <w:tcPr>
            <w:tcW w:w="1069"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968"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257"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978"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865"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244"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139"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563"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1007" w:type="dxa"/>
          </w:tcPr>
          <w:p w:rsidR="00F4303F" w:rsidRPr="00F4303F" w:rsidRDefault="00F4303F" w:rsidP="0046600B">
            <w:pPr>
              <w:jc w:val="both"/>
              <w:rPr>
                <w:rFonts w:ascii="Times New Roman" w:hAnsi="Times New Roman" w:cs="Times New Roman"/>
                <w:b w:val="0"/>
                <w:sz w:val="24"/>
                <w:szCs w:val="24"/>
              </w:rPr>
            </w:pPr>
            <w:r w:rsidRPr="00F4303F">
              <w:rPr>
                <w:rFonts w:ascii="Times New Roman" w:hAnsi="Times New Roman" w:cs="Times New Roman"/>
                <w:b w:val="0"/>
                <w:sz w:val="24"/>
                <w:szCs w:val="24"/>
              </w:rPr>
              <w:t>ELDL</w:t>
            </w:r>
          </w:p>
        </w:tc>
        <w:tc>
          <w:tcPr>
            <w:tcW w:w="1069"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968"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257"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978"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865"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244"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139"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563"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7" w:type="dxa"/>
          </w:tcPr>
          <w:p w:rsidR="00F4303F" w:rsidRPr="00F4303F" w:rsidRDefault="00F4303F" w:rsidP="0046600B">
            <w:pPr>
              <w:jc w:val="both"/>
              <w:rPr>
                <w:rFonts w:ascii="Times New Roman" w:hAnsi="Times New Roman" w:cs="Times New Roman"/>
                <w:b w:val="0"/>
                <w:sz w:val="24"/>
                <w:szCs w:val="24"/>
              </w:rPr>
            </w:pPr>
            <w:r w:rsidRPr="00F4303F">
              <w:rPr>
                <w:rFonts w:ascii="Times New Roman" w:hAnsi="Times New Roman" w:cs="Times New Roman"/>
                <w:b w:val="0"/>
                <w:sz w:val="24"/>
                <w:szCs w:val="24"/>
              </w:rPr>
              <w:t>EtLDL</w:t>
            </w:r>
          </w:p>
        </w:tc>
        <w:tc>
          <w:tcPr>
            <w:tcW w:w="1069"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968"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257"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978"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865"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244"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139"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563"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1007" w:type="dxa"/>
          </w:tcPr>
          <w:p w:rsidR="00F4303F" w:rsidRPr="00F4303F" w:rsidRDefault="00F4303F" w:rsidP="0046600B">
            <w:pPr>
              <w:jc w:val="both"/>
              <w:rPr>
                <w:rFonts w:ascii="Times New Roman" w:hAnsi="Times New Roman" w:cs="Times New Roman"/>
                <w:b w:val="0"/>
                <w:sz w:val="24"/>
                <w:szCs w:val="24"/>
              </w:rPr>
            </w:pPr>
            <w:r w:rsidRPr="00F4303F">
              <w:rPr>
                <w:rFonts w:ascii="Times New Roman" w:hAnsi="Times New Roman" w:cs="Times New Roman"/>
                <w:b w:val="0"/>
                <w:sz w:val="24"/>
                <w:szCs w:val="24"/>
              </w:rPr>
              <w:t>HLDB</w:t>
            </w:r>
          </w:p>
        </w:tc>
        <w:tc>
          <w:tcPr>
            <w:tcW w:w="1069"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968"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257"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978"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865"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244"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139"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563"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7" w:type="dxa"/>
          </w:tcPr>
          <w:p w:rsidR="00F4303F" w:rsidRPr="00F4303F" w:rsidRDefault="00F4303F" w:rsidP="0046600B">
            <w:pPr>
              <w:jc w:val="both"/>
              <w:rPr>
                <w:rFonts w:ascii="Times New Roman" w:hAnsi="Times New Roman" w:cs="Times New Roman"/>
                <w:b w:val="0"/>
                <w:sz w:val="24"/>
                <w:szCs w:val="24"/>
              </w:rPr>
            </w:pPr>
            <w:r w:rsidRPr="00F4303F">
              <w:rPr>
                <w:rFonts w:ascii="Times New Roman" w:hAnsi="Times New Roman" w:cs="Times New Roman"/>
                <w:b w:val="0"/>
                <w:sz w:val="24"/>
                <w:szCs w:val="24"/>
              </w:rPr>
              <w:t>ELDB</w:t>
            </w:r>
          </w:p>
        </w:tc>
        <w:tc>
          <w:tcPr>
            <w:tcW w:w="1069"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968"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257"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978"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865"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244"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139"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563"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1007" w:type="dxa"/>
          </w:tcPr>
          <w:p w:rsidR="00F4303F" w:rsidRPr="00F4303F" w:rsidRDefault="00F4303F" w:rsidP="0046600B">
            <w:pPr>
              <w:jc w:val="both"/>
              <w:rPr>
                <w:rFonts w:ascii="Times New Roman" w:hAnsi="Times New Roman" w:cs="Times New Roman"/>
                <w:b w:val="0"/>
                <w:sz w:val="24"/>
                <w:szCs w:val="24"/>
              </w:rPr>
            </w:pPr>
            <w:r w:rsidRPr="00F4303F">
              <w:rPr>
                <w:rFonts w:ascii="Times New Roman" w:hAnsi="Times New Roman" w:cs="Times New Roman"/>
                <w:b w:val="0"/>
                <w:sz w:val="24"/>
                <w:szCs w:val="24"/>
              </w:rPr>
              <w:t>EtLDB</w:t>
            </w:r>
          </w:p>
        </w:tc>
        <w:tc>
          <w:tcPr>
            <w:tcW w:w="1069"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968"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257"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978"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865"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244"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1139"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c>
          <w:tcPr>
            <w:tcW w:w="563"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r>
    </w:tbl>
    <w:p w:rsidR="00F4303F" w:rsidRPr="00F4303F" w:rsidRDefault="00F4303F" w:rsidP="00F4303F">
      <w:pPr>
        <w:spacing w:after="0" w:line="240" w:lineRule="auto"/>
        <w:jc w:val="both"/>
        <w:rPr>
          <w:rFonts w:ascii="Times New Roman" w:hAnsi="Times New Roman" w:cs="Times New Roman"/>
          <w:sz w:val="24"/>
          <w:szCs w:val="24"/>
        </w:rPr>
      </w:pPr>
    </w:p>
    <w:p w:rsidR="00F4303F" w:rsidRPr="00F4303F" w:rsidRDefault="00F4303F" w:rsidP="00F4303F">
      <w:pPr>
        <w:spacing w:after="0" w:line="240" w:lineRule="auto"/>
        <w:jc w:val="both"/>
        <w:rPr>
          <w:rFonts w:ascii="Times New Roman" w:hAnsi="Times New Roman" w:cs="Times New Roman"/>
          <w:sz w:val="24"/>
          <w:szCs w:val="24"/>
        </w:rPr>
      </w:pPr>
      <w:r w:rsidRPr="00F4303F">
        <w:rPr>
          <w:rFonts w:ascii="Times New Roman" w:hAnsi="Times New Roman" w:cs="Times New Roman"/>
          <w:sz w:val="24"/>
          <w:szCs w:val="24"/>
        </w:rPr>
        <w:t>Keys: (-) Negative, (+) Present, (++) Moderately present</w:t>
      </w:r>
    </w:p>
    <w:p w:rsidR="00F4303F" w:rsidRPr="00F4303F" w:rsidRDefault="00F4303F" w:rsidP="00F4303F">
      <w:pPr>
        <w:spacing w:after="0" w:line="24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 xml:space="preserve">SN- Saponins, TP- Terpenoids, TN- Tannins, ST- Steroids, PH-Phenols, FL- Flavonoids, </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AK- Alkaloids, AN- Anthraquinone</w:t>
      </w: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b/>
          <w:sz w:val="24"/>
          <w:szCs w:val="24"/>
        </w:rPr>
        <w:lastRenderedPageBreak/>
        <w:t>4.2</w:t>
      </w:r>
      <w:r w:rsidRPr="00F4303F">
        <w:rPr>
          <w:rFonts w:ascii="Times New Roman" w:hAnsi="Times New Roman" w:cs="Times New Roman"/>
          <w:b/>
          <w:sz w:val="24"/>
          <w:szCs w:val="24"/>
        </w:rPr>
        <w:tab/>
        <w:t>Quantitative phytochemical screening</w:t>
      </w:r>
    </w:p>
    <w:p w:rsidR="00F4303F" w:rsidRPr="00F4303F" w:rsidRDefault="00F4303F" w:rsidP="00F4303F">
      <w:pPr>
        <w:spacing w:after="0" w:line="480" w:lineRule="auto"/>
        <w:ind w:firstLine="720"/>
        <w:jc w:val="both"/>
        <w:rPr>
          <w:rStyle w:val="fontstyle31"/>
          <w:b w:val="0"/>
          <w:i w:val="0"/>
          <w:color w:val="auto"/>
        </w:rPr>
      </w:pPr>
      <w:r w:rsidRPr="00F4303F">
        <w:rPr>
          <w:rFonts w:ascii="Times New Roman" w:hAnsi="Times New Roman" w:cs="Times New Roman"/>
          <w:sz w:val="24"/>
          <w:szCs w:val="24"/>
        </w:rPr>
        <w:t xml:space="preserve">The total concentrations or amounts of alkaloids, terpenoids, flavonoids, tannins and phenols in </w:t>
      </w:r>
      <w:r w:rsidRPr="00F4303F">
        <w:rPr>
          <w:rStyle w:val="fontstyle31"/>
          <w:b w:val="0"/>
          <w:i w:val="0"/>
          <w:color w:val="auto"/>
        </w:rPr>
        <w:t>HMLL, HMLB, HLDL, HLDB, EMLL, EMLB, ELDL, ELDB, EtMLL, EtMLB, EtLDL and EtLDB extracts were assayed in Table 4.2. The amount or concentrations of total flavonoids, tannins and phenols were obtained via spectrophotometric techniques from quercetin (Fig 4.1) and gallic acid (Fig 4.2 and 4.3) calibration curves respectively. The total alkaloids, terpenoids and saponins were determined gravimetrically (Table 4.2).</w:t>
      </w:r>
    </w:p>
    <w:p w:rsidR="00F4303F" w:rsidRPr="00F4303F" w:rsidRDefault="00F4303F" w:rsidP="00F4303F">
      <w:pPr>
        <w:spacing w:after="0" w:line="480" w:lineRule="auto"/>
        <w:ind w:firstLine="720"/>
        <w:jc w:val="both"/>
        <w:rPr>
          <w:rFonts w:ascii="Times New Roman" w:eastAsia="Times New Roman" w:hAnsi="Times New Roman" w:cs="Times New Roman"/>
          <w:sz w:val="24"/>
          <w:szCs w:val="24"/>
        </w:rPr>
      </w:pPr>
      <w:r w:rsidRPr="00F4303F">
        <w:rPr>
          <w:rFonts w:ascii="Times New Roman" w:hAnsi="Times New Roman" w:cs="Times New Roman"/>
          <w:sz w:val="24"/>
          <w:szCs w:val="24"/>
        </w:rPr>
        <w:t xml:space="preserve">The total phenolic contents (TPC) in </w:t>
      </w:r>
      <w:r w:rsidRPr="00F4303F">
        <w:rPr>
          <w:rStyle w:val="fontstyle31"/>
          <w:b w:val="0"/>
          <w:i w:val="0"/>
          <w:color w:val="auto"/>
        </w:rPr>
        <w:t xml:space="preserve">HMLL, HMLB, HLDL, HLDB, EMLL, EMLB, ELDL, ELDB, EtMLL, EtMLB, EtLDL and EtLDB extracts was obtained through extrapolation of the gallic acid calibration curve (mg/g). The highest phenolic content was assayed in EtLDB (165.93 mg/g) followed by EtLML (67.905 mg/g), EtLDL (45.828 mg/g) and EtMLB (26.802 mg/g). Similarly, the lowest TPC were assayed in HBML (14.700 mg/g), HLML (10.648 mg/g), HLDB (8.675 mg/-g) and HLDL (8.418 mg/g). From the TPC results obtained for all the crude extracts, ethanolic extracts contain high phenolic contents compared to ethyl acetate and n-hexane extracts of </w:t>
      </w:r>
      <w:r w:rsidRPr="00F4303F">
        <w:rPr>
          <w:rStyle w:val="fontstyle31"/>
          <w:b w:val="0"/>
          <w:color w:val="auto"/>
        </w:rPr>
        <w:t xml:space="preserve">L. dulcis </w:t>
      </w:r>
      <w:r w:rsidRPr="00F4303F">
        <w:rPr>
          <w:rStyle w:val="fontstyle31"/>
          <w:b w:val="0"/>
          <w:i w:val="0"/>
          <w:color w:val="auto"/>
        </w:rPr>
        <w:t xml:space="preserve">and </w:t>
      </w:r>
      <w:r w:rsidRPr="00F4303F">
        <w:rPr>
          <w:rStyle w:val="fontstyle31"/>
          <w:b w:val="0"/>
          <w:color w:val="auto"/>
        </w:rPr>
        <w:t xml:space="preserve">M. lucida </w:t>
      </w:r>
      <w:r w:rsidRPr="00F4303F">
        <w:rPr>
          <w:rStyle w:val="fontstyle31"/>
          <w:b w:val="0"/>
          <w:i w:val="0"/>
          <w:color w:val="auto"/>
        </w:rPr>
        <w:t xml:space="preserve">bark and leaves. </w:t>
      </w:r>
      <w:r w:rsidRPr="00F4303F">
        <w:rPr>
          <w:rFonts w:ascii="Times New Roman" w:hAnsi="Times New Roman" w:cs="Times New Roman"/>
          <w:sz w:val="24"/>
          <w:szCs w:val="24"/>
        </w:rPr>
        <w:t xml:space="preserve">The total flavonoid contents (TFC) in </w:t>
      </w:r>
      <w:r w:rsidRPr="00F4303F">
        <w:rPr>
          <w:rStyle w:val="fontstyle31"/>
          <w:b w:val="0"/>
          <w:i w:val="0"/>
          <w:color w:val="auto"/>
        </w:rPr>
        <w:t xml:space="preserve">HMLL, HMLB, HLDL, HLDB, EMLL, EMLB, ELDL, ELDB, EtMLL, EtMLB, EtLDL and EtLDB extracts was obtained through extrapolation of the quercetin calibration curve (mg/g). The highest flavonoid content was assayed in EtMLL (1348.966 mg/g) followed by EtLDB (935.172 mg/g), EtLDL (920.059 mg/g) and EtMLB (919.541 mg/g). Similarly, low TFC of 515.748 mg/g (HMLL), 492.872 mg/g (HMLB), 467.586 mg/g (HLDL) and 408.734 mg/g (HLDB) were obtained in n-hexane extracts of leaves and bark of </w:t>
      </w:r>
      <w:r w:rsidRPr="00F4303F">
        <w:rPr>
          <w:rStyle w:val="fontstyle31"/>
          <w:b w:val="0"/>
          <w:color w:val="auto"/>
        </w:rPr>
        <w:t>M. lucida</w:t>
      </w:r>
      <w:r w:rsidRPr="00F4303F">
        <w:rPr>
          <w:rStyle w:val="fontstyle31"/>
          <w:b w:val="0"/>
          <w:i w:val="0"/>
          <w:color w:val="auto"/>
        </w:rPr>
        <w:t xml:space="preserve"> and </w:t>
      </w:r>
      <w:r w:rsidRPr="00F4303F">
        <w:rPr>
          <w:rStyle w:val="fontstyle31"/>
          <w:b w:val="0"/>
          <w:color w:val="auto"/>
        </w:rPr>
        <w:t>L. dulcis</w:t>
      </w:r>
      <w:r w:rsidRPr="00F4303F">
        <w:rPr>
          <w:rStyle w:val="fontstyle31"/>
          <w:b w:val="0"/>
          <w:i w:val="0"/>
          <w:color w:val="auto"/>
        </w:rPr>
        <w:t xml:space="preserve">. This trend agree with the results (concentrations) of TPC, with ethanolic extracts exhibiting high amount of TFC. </w:t>
      </w:r>
      <w:r w:rsidRPr="00F4303F">
        <w:rPr>
          <w:rFonts w:ascii="Times New Roman" w:hAnsi="Times New Roman" w:cs="Times New Roman"/>
          <w:sz w:val="24"/>
          <w:szCs w:val="24"/>
        </w:rPr>
        <w:t xml:space="preserve">The total tannin contents (TTC) in </w:t>
      </w:r>
      <w:r w:rsidRPr="00F4303F">
        <w:rPr>
          <w:rStyle w:val="fontstyle31"/>
          <w:b w:val="0"/>
          <w:i w:val="0"/>
          <w:color w:val="auto"/>
        </w:rPr>
        <w:t xml:space="preserve">the </w:t>
      </w:r>
      <w:r w:rsidRPr="00F4303F">
        <w:rPr>
          <w:rStyle w:val="fontstyle31"/>
          <w:b w:val="0"/>
          <w:i w:val="0"/>
          <w:color w:val="auto"/>
        </w:rPr>
        <w:lastRenderedPageBreak/>
        <w:t xml:space="preserve">crude extracts was assayed via extrapolation of gallic acid calibration curve (mg/g). The TPC of 195.427 mg/g was found to be the highest which was assayed in EtLDB. Other notable TPC include EtMLL (76.933 mg/g) and EtLDL (49.945 mg/g). Similar to the results obtained in TPC and TFC, n-hexane extracts of </w:t>
      </w:r>
      <w:r w:rsidRPr="00F4303F">
        <w:rPr>
          <w:rStyle w:val="fontstyle31"/>
          <w:b w:val="0"/>
          <w:color w:val="auto"/>
        </w:rPr>
        <w:t>M. lucida</w:t>
      </w:r>
      <w:r w:rsidRPr="00F4303F">
        <w:rPr>
          <w:rStyle w:val="fontstyle31"/>
          <w:b w:val="0"/>
          <w:i w:val="0"/>
          <w:color w:val="auto"/>
        </w:rPr>
        <w:t xml:space="preserve"> and </w:t>
      </w:r>
      <w:r w:rsidRPr="00F4303F">
        <w:rPr>
          <w:rStyle w:val="fontstyle31"/>
          <w:b w:val="0"/>
          <w:color w:val="auto"/>
        </w:rPr>
        <w:t>L. dulcis</w:t>
      </w:r>
      <w:r w:rsidRPr="00F4303F">
        <w:rPr>
          <w:rStyle w:val="fontstyle31"/>
          <w:b w:val="0"/>
          <w:i w:val="0"/>
          <w:color w:val="auto"/>
        </w:rPr>
        <w:t xml:space="preserve"> leaves and bark exhibited low tannin contents. The TTC of 4.593, 2.926 and 2.029 mg/g were assayed in HMLL, HLDL and HLDB respectively. The TTC </w:t>
      </w:r>
      <w:r w:rsidRPr="00F4303F">
        <w:rPr>
          <w:rFonts w:ascii="Times New Roman" w:hAnsi="Times New Roman" w:cs="Times New Roman"/>
          <w:sz w:val="24"/>
          <w:szCs w:val="24"/>
        </w:rPr>
        <w:t xml:space="preserve">in </w:t>
      </w:r>
      <w:r w:rsidRPr="00F4303F">
        <w:rPr>
          <w:rStyle w:val="fontstyle31"/>
          <w:b w:val="0"/>
          <w:i w:val="0"/>
          <w:color w:val="auto"/>
        </w:rPr>
        <w:t xml:space="preserve">HMLL, HMLB, HLDL, HLDB, EMLL, EMLB, ELDL, ELDB, EtMLL, EtMLB, EtLDL and EtLDB extracts is significantly lower than the concentration assayed in TPC and TFC assayed. </w:t>
      </w:r>
      <w:r w:rsidRPr="00F4303F">
        <w:rPr>
          <w:rFonts w:ascii="Times New Roman" w:eastAsia="Times New Roman" w:hAnsi="Times New Roman" w:cs="Times New Roman"/>
          <w:sz w:val="24"/>
          <w:szCs w:val="24"/>
        </w:rPr>
        <w:t xml:space="preserve">The TPC, TFC and TTC in all crude extracts followed increasing solvent polarity order with ethanolic extracts exhibiting higher concentrations than ethyl acetate and n-hexane extracts. </w:t>
      </w:r>
    </w:p>
    <w:p w:rsidR="00F4303F" w:rsidRPr="00F4303F" w:rsidRDefault="00F4303F" w:rsidP="00F4303F">
      <w:pPr>
        <w:spacing w:after="0" w:line="480" w:lineRule="auto"/>
        <w:ind w:firstLine="720"/>
        <w:jc w:val="both"/>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The t</w:t>
      </w:r>
      <w:r w:rsidRPr="00F4303F">
        <w:rPr>
          <w:rFonts w:ascii="Times New Roman" w:hAnsi="Times New Roman" w:cs="Times New Roman"/>
          <w:sz w:val="24"/>
          <w:szCs w:val="24"/>
        </w:rPr>
        <w:t xml:space="preserve">otal alkaloids contents (TAC) of leaves and bark of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extracts obtained from gravimetric assay indicated that ethanolic extracts exhibited the highest concentrations. Notable concentrations such as 92.95, 86.76, 66.80 and 62.82% were assayed in EtMLB, EtLDB, EtMLL and EtLDL respectively. Similarly, lowest TAC were assayed in n-hexane extracts of leaves and bark of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extracts. In n-hexane extract, concentrations of 25.38, 12.10, 11.47 and 7.11% were assayed in HMLL, HMLB, HLDB and HLDL respectively. The total terpenoids content (TTpC) of leaves and bark of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extracts obtained from gravimetric assay indicated that ethanolic extracts exhibited the highest concentrations. Noteworthy TTpC such as 75.40, 56.15 and 50.20% were assayed in EtLDL, EtLDB and EtMLL respectively. The trend observed in TTpC did not agree with that observed in TAC, TPC, TTC and TFC. In TTpC assays, some ethyl acetate and n-hexane extracts such as HLDL (54.00%), EMLB (52.20%), HLDB (31.80%) and ELDL (23.40%) </w:t>
      </w:r>
      <w:r w:rsidRPr="00F4303F">
        <w:rPr>
          <w:rFonts w:ascii="Times New Roman" w:hAnsi="Times New Roman" w:cs="Times New Roman"/>
          <w:sz w:val="24"/>
          <w:szCs w:val="24"/>
        </w:rPr>
        <w:lastRenderedPageBreak/>
        <w:t xml:space="preserve">exhibited higher amount of terpenoids compared to more polar extracts, that is, ethanolic extracts. </w:t>
      </w:r>
    </w:p>
    <w:p w:rsidR="00F4303F" w:rsidRPr="00F4303F" w:rsidRDefault="00F4303F" w:rsidP="00F4303F">
      <w:pPr>
        <w:spacing w:after="0" w:line="480" w:lineRule="auto"/>
        <w:ind w:firstLine="720"/>
        <w:jc w:val="both"/>
        <w:rPr>
          <w:rFonts w:ascii="Times New Roman" w:eastAsia="Times New Roman" w:hAnsi="Times New Roman" w:cs="Times New Roman"/>
          <w:sz w:val="24"/>
          <w:szCs w:val="24"/>
        </w:rPr>
      </w:pPr>
    </w:p>
    <w:p w:rsidR="00F4303F" w:rsidRPr="00F4303F" w:rsidRDefault="00F4303F" w:rsidP="00F4303F">
      <w:pPr>
        <w:spacing w:after="0" w:line="480" w:lineRule="auto"/>
        <w:jc w:val="both"/>
        <w:rPr>
          <w:rFonts w:ascii="Times New Roman" w:eastAsia="Times New Roman" w:hAnsi="Times New Roman" w:cs="Times New Roman"/>
          <w:sz w:val="24"/>
          <w:szCs w:val="24"/>
        </w:rPr>
      </w:pPr>
      <w:r w:rsidRPr="00F4303F">
        <w:rPr>
          <w:noProof/>
        </w:rPr>
        <w:drawing>
          <wp:inline distT="0" distB="0" distL="0" distR="0" wp14:anchorId="48A90144" wp14:editId="16A26A3E">
            <wp:extent cx="5334000" cy="3743324"/>
            <wp:effectExtent l="0" t="0" r="0" b="10160"/>
            <wp:docPr id="120" name="Chart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F4303F" w:rsidRPr="00F4303F" w:rsidRDefault="00F4303F" w:rsidP="00F4303F">
      <w:pPr>
        <w:spacing w:after="0" w:line="480" w:lineRule="auto"/>
        <w:ind w:firstLine="720"/>
        <w:jc w:val="both"/>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Fig 4.1: Gallic acid calibration curve for total phenolics content</w:t>
      </w: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r w:rsidRPr="00F4303F">
        <w:rPr>
          <w:noProof/>
        </w:rPr>
        <w:lastRenderedPageBreak/>
        <w:drawing>
          <wp:inline distT="0" distB="0" distL="0" distR="0" wp14:anchorId="6FD28C82" wp14:editId="7B655C12">
            <wp:extent cx="5257800" cy="4373880"/>
            <wp:effectExtent l="0" t="0" r="0" b="7620"/>
            <wp:docPr id="107" name="Chart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r w:rsidRPr="00F4303F">
        <w:rPr>
          <w:rFonts w:ascii="Times New Roman" w:hAnsi="Times New Roman" w:cs="Times New Roman"/>
          <w:sz w:val="24"/>
          <w:szCs w:val="24"/>
        </w:rPr>
        <w:t xml:space="preserve"> </w:t>
      </w:r>
    </w:p>
    <w:p w:rsidR="00F4303F" w:rsidRPr="00F4303F" w:rsidRDefault="00F4303F" w:rsidP="00F4303F">
      <w:pPr>
        <w:spacing w:after="0" w:line="480" w:lineRule="auto"/>
        <w:jc w:val="both"/>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Fig 4.2: Quercetin calibration curve for total flavonoids content </w:t>
      </w:r>
    </w:p>
    <w:p w:rsidR="00F4303F" w:rsidRPr="00F4303F" w:rsidRDefault="00F4303F" w:rsidP="00F4303F">
      <w:pPr>
        <w:spacing w:after="0" w:line="480" w:lineRule="auto"/>
        <w:ind w:firstLine="720"/>
        <w:jc w:val="both"/>
        <w:rPr>
          <w:rFonts w:ascii="Times New Roman" w:eastAsia="Times New Roman" w:hAnsi="Times New Roman" w:cs="Times New Roman"/>
          <w:sz w:val="24"/>
          <w:szCs w:val="24"/>
        </w:rPr>
      </w:pPr>
    </w:p>
    <w:p w:rsidR="00F4303F" w:rsidRPr="00F4303F" w:rsidRDefault="00F4303F" w:rsidP="00F4303F">
      <w:pPr>
        <w:spacing w:after="0" w:line="480" w:lineRule="auto"/>
        <w:jc w:val="both"/>
        <w:rPr>
          <w:rFonts w:ascii="Times New Roman" w:eastAsia="Times New Roman" w:hAnsi="Times New Roman" w:cs="Times New Roman"/>
          <w:sz w:val="24"/>
          <w:szCs w:val="24"/>
        </w:rPr>
      </w:pPr>
      <w:r w:rsidRPr="00F4303F">
        <w:rPr>
          <w:noProof/>
        </w:rPr>
        <w:lastRenderedPageBreak/>
        <w:drawing>
          <wp:inline distT="0" distB="0" distL="0" distR="0" wp14:anchorId="7A8A20B0" wp14:editId="2014ED69">
            <wp:extent cx="5267324" cy="4019550"/>
            <wp:effectExtent l="0" t="0" r="10160" b="0"/>
            <wp:docPr id="126" name="Chart 126"/>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F4303F" w:rsidRPr="00F4303F" w:rsidRDefault="00F4303F" w:rsidP="00F4303F">
      <w:pPr>
        <w:spacing w:after="0" w:line="480" w:lineRule="auto"/>
        <w:jc w:val="both"/>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Fig 4.3: Gallic acid calibration curve for total tannins content.</w:t>
      </w: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360" w:lineRule="auto"/>
        <w:jc w:val="both"/>
        <w:rPr>
          <w:rFonts w:ascii="Times New Roman" w:hAnsi="Times New Roman" w:cs="Times New Roman"/>
          <w:sz w:val="24"/>
          <w:szCs w:val="24"/>
        </w:rPr>
      </w:pPr>
      <w:r w:rsidRPr="00F4303F">
        <w:rPr>
          <w:rFonts w:ascii="Times New Roman" w:hAnsi="Times New Roman" w:cs="Times New Roman"/>
          <w:sz w:val="24"/>
          <w:szCs w:val="24"/>
        </w:rPr>
        <w:lastRenderedPageBreak/>
        <w:t xml:space="preserve">Table 4.2: Concentrations of secondary metabolites in leaves and bark extracts of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M. lucida.</w:t>
      </w:r>
    </w:p>
    <w:tbl>
      <w:tblPr>
        <w:tblW w:w="0" w:type="auto"/>
        <w:tblLook w:val="04A0" w:firstRow="1" w:lastRow="0" w:firstColumn="1" w:lastColumn="0" w:noHBand="0" w:noVBand="1"/>
      </w:tblPr>
      <w:tblGrid>
        <w:gridCol w:w="9090"/>
      </w:tblGrid>
      <w:tr w:rsidR="00F4303F" w:rsidRPr="00F4303F" w:rsidTr="0046600B">
        <w:tc>
          <w:tcPr>
            <w:tcW w:w="9080" w:type="dxa"/>
          </w:tcPr>
          <w:tbl>
            <w:tblPr>
              <w:tblStyle w:val="PlainTable2"/>
              <w:tblW w:w="9233" w:type="dxa"/>
              <w:tblLook w:val="04A0" w:firstRow="1" w:lastRow="0" w:firstColumn="1" w:lastColumn="0" w:noHBand="0" w:noVBand="1"/>
            </w:tblPr>
            <w:tblGrid>
              <w:gridCol w:w="436"/>
              <w:gridCol w:w="1954"/>
              <w:gridCol w:w="1957"/>
              <w:gridCol w:w="1658"/>
              <w:gridCol w:w="1539"/>
              <w:gridCol w:w="1689"/>
            </w:tblGrid>
            <w:tr w:rsidR="00F4303F" w:rsidRPr="00F4303F" w:rsidTr="0046600B">
              <w:trPr>
                <w:cnfStyle w:val="100000000000" w:firstRow="1" w:lastRow="0" w:firstColumn="0" w:lastColumn="0" w:oddVBand="0" w:evenVBand="0" w:oddHBand="0"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342" w:type="dxa"/>
                </w:tcPr>
                <w:p w:rsidR="00F4303F" w:rsidRPr="00F4303F" w:rsidRDefault="00F4303F" w:rsidP="0046600B">
                  <w:pPr>
                    <w:spacing w:line="360" w:lineRule="auto"/>
                    <w:jc w:val="both"/>
                    <w:rPr>
                      <w:rFonts w:ascii="Times New Roman" w:hAnsi="Times New Roman" w:cs="Times New Roman"/>
                    </w:rPr>
                  </w:pPr>
                  <w:r w:rsidRPr="00F4303F">
                    <w:rPr>
                      <w:rFonts w:ascii="Times New Roman" w:hAnsi="Times New Roman" w:cs="Times New Roman"/>
                    </w:rPr>
                    <w:t>E</w:t>
                  </w:r>
                </w:p>
              </w:tc>
              <w:tc>
                <w:tcPr>
                  <w:tcW w:w="1980" w:type="dxa"/>
                </w:tcPr>
                <w:p w:rsidR="00F4303F" w:rsidRPr="00F4303F" w:rsidRDefault="00F4303F" w:rsidP="0046600B">
                  <w:pPr>
                    <w:spacing w:line="360" w:lineRule="auto"/>
                    <w:ind w:left="236"/>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F4303F">
                    <w:rPr>
                      <w:rFonts w:ascii="Times New Roman" w:hAnsi="Times New Roman" w:cs="Times New Roman"/>
                    </w:rPr>
                    <w:t>TPC (mg/g)</w:t>
                  </w:r>
                </w:p>
              </w:tc>
              <w:tc>
                <w:tcPr>
                  <w:tcW w:w="1983" w:type="dxa"/>
                </w:tcPr>
                <w:p w:rsidR="00F4303F" w:rsidRPr="00F4303F" w:rsidRDefault="00F4303F" w:rsidP="0046600B">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F4303F">
                    <w:rPr>
                      <w:rFonts w:ascii="Times New Roman" w:hAnsi="Times New Roman" w:cs="Times New Roman"/>
                    </w:rPr>
                    <w:t>TFC (mg/g)</w:t>
                  </w:r>
                </w:p>
              </w:tc>
              <w:tc>
                <w:tcPr>
                  <w:tcW w:w="1679" w:type="dxa"/>
                </w:tcPr>
                <w:p w:rsidR="00F4303F" w:rsidRPr="00F4303F" w:rsidRDefault="00F4303F" w:rsidP="0046600B">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F4303F">
                    <w:rPr>
                      <w:rFonts w:ascii="Times New Roman" w:hAnsi="Times New Roman" w:cs="Times New Roman"/>
                    </w:rPr>
                    <w:t>TTC (mg/g)</w:t>
                  </w:r>
                </w:p>
              </w:tc>
              <w:tc>
                <w:tcPr>
                  <w:tcW w:w="1559" w:type="dxa"/>
                </w:tcPr>
                <w:p w:rsidR="00F4303F" w:rsidRPr="00F4303F" w:rsidRDefault="00F4303F" w:rsidP="0046600B">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F4303F">
                    <w:rPr>
                      <w:rFonts w:ascii="Times New Roman" w:hAnsi="Times New Roman" w:cs="Times New Roman"/>
                    </w:rPr>
                    <w:t>TAC (%)</w:t>
                  </w:r>
                </w:p>
              </w:tc>
              <w:tc>
                <w:tcPr>
                  <w:tcW w:w="1690" w:type="dxa"/>
                </w:tcPr>
                <w:p w:rsidR="00F4303F" w:rsidRPr="00F4303F" w:rsidRDefault="00F4303F" w:rsidP="0046600B">
                  <w:pPr>
                    <w:spacing w:line="360" w:lineRule="auto"/>
                    <w:ind w:left="1062" w:hanging="1062"/>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F4303F">
                    <w:rPr>
                      <w:rFonts w:ascii="Times New Roman" w:hAnsi="Times New Roman" w:cs="Times New Roman"/>
                    </w:rPr>
                    <w:t>TTpC (%)</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831"/>
              </w:trPr>
              <w:tc>
                <w:tcPr>
                  <w:cnfStyle w:val="001000000000" w:firstRow="0" w:lastRow="0" w:firstColumn="1" w:lastColumn="0" w:oddVBand="0" w:evenVBand="0" w:oddHBand="0" w:evenHBand="0" w:firstRowFirstColumn="0" w:firstRowLastColumn="0" w:lastRowFirstColumn="0" w:lastRowLastColumn="0"/>
                  <w:tcW w:w="342" w:type="dxa"/>
                </w:tcPr>
                <w:p w:rsidR="00F4303F" w:rsidRPr="00F4303F" w:rsidRDefault="00F4303F" w:rsidP="0046600B">
                  <w:pPr>
                    <w:spacing w:line="360" w:lineRule="auto"/>
                    <w:jc w:val="both"/>
                    <w:rPr>
                      <w:rFonts w:ascii="Times New Roman" w:hAnsi="Times New Roman" w:cs="Times New Roman"/>
                    </w:rPr>
                  </w:pPr>
                  <w:r w:rsidRPr="00F4303F">
                    <w:rPr>
                      <w:rFonts w:ascii="Times New Roman" w:hAnsi="Times New Roman" w:cs="Times New Roman"/>
                      <w:b w:val="0"/>
                    </w:rPr>
                    <w:t>1</w:t>
                  </w:r>
                </w:p>
              </w:tc>
              <w:tc>
                <w:tcPr>
                  <w:tcW w:w="1980" w:type="dxa"/>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10.648  ±  0.0006</w:t>
                  </w:r>
                </w:p>
              </w:tc>
              <w:tc>
                <w:tcPr>
                  <w:tcW w:w="1983" w:type="dxa"/>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515.748  ±  0.0071</w:t>
                  </w:r>
                </w:p>
              </w:tc>
              <w:tc>
                <w:tcPr>
                  <w:tcW w:w="1679" w:type="dxa"/>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4.593 ± 0.0006</w:t>
                  </w:r>
                </w:p>
              </w:tc>
              <w:tc>
                <w:tcPr>
                  <w:tcW w:w="1559"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4303F">
                    <w:rPr>
                      <w:rFonts w:ascii="Times New Roman" w:hAnsi="Times New Roman" w:cs="Times New Roman"/>
                    </w:rPr>
                    <w:t>25.38</w:t>
                  </w:r>
                  <w:r w:rsidRPr="00F4303F">
                    <w:rPr>
                      <w:rFonts w:ascii="Times New Roman" w:eastAsia="Times New Roman" w:hAnsi="Times New Roman" w:cs="Times New Roman"/>
                    </w:rPr>
                    <w:t xml:space="preserve"> ± 0.0071</w:t>
                  </w:r>
                </w:p>
              </w:tc>
              <w:tc>
                <w:tcPr>
                  <w:tcW w:w="169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4303F">
                    <w:rPr>
                      <w:rFonts w:ascii="Times New Roman" w:hAnsi="Times New Roman" w:cs="Times New Roman"/>
                    </w:rPr>
                    <w:t>36.00</w:t>
                  </w:r>
                  <w:r w:rsidRPr="00F4303F">
                    <w:rPr>
                      <w:rFonts w:ascii="Times New Roman" w:eastAsia="Times New Roman" w:hAnsi="Times New Roman" w:cs="Times New Roman"/>
                    </w:rPr>
                    <w:t xml:space="preserve"> ± </w:t>
                  </w:r>
                  <w:r w:rsidRPr="00F4303F">
                    <w:rPr>
                      <w:rFonts w:ascii="Times New Roman" w:hAnsi="Times New Roman" w:cs="Times New Roman"/>
                    </w:rPr>
                    <w:t>00020</w:t>
                  </w:r>
                </w:p>
              </w:tc>
            </w:tr>
            <w:tr w:rsidR="00F4303F" w:rsidRPr="00F4303F" w:rsidTr="0046600B">
              <w:trPr>
                <w:trHeight w:val="810"/>
              </w:trPr>
              <w:tc>
                <w:tcPr>
                  <w:cnfStyle w:val="001000000000" w:firstRow="0" w:lastRow="0" w:firstColumn="1" w:lastColumn="0" w:oddVBand="0" w:evenVBand="0" w:oddHBand="0" w:evenHBand="0" w:firstRowFirstColumn="0" w:firstRowLastColumn="0" w:lastRowFirstColumn="0" w:lastRowLastColumn="0"/>
                  <w:tcW w:w="342" w:type="dxa"/>
                </w:tcPr>
                <w:p w:rsidR="00F4303F" w:rsidRPr="00F4303F" w:rsidRDefault="00F4303F" w:rsidP="0046600B">
                  <w:pPr>
                    <w:spacing w:line="360" w:lineRule="auto"/>
                    <w:jc w:val="both"/>
                    <w:rPr>
                      <w:rFonts w:ascii="Times New Roman" w:hAnsi="Times New Roman" w:cs="Times New Roman"/>
                    </w:rPr>
                  </w:pPr>
                  <w:r w:rsidRPr="00F4303F">
                    <w:rPr>
                      <w:rFonts w:ascii="Times New Roman" w:hAnsi="Times New Roman" w:cs="Times New Roman"/>
                      <w:b w:val="0"/>
                    </w:rPr>
                    <w:t>2</w:t>
                  </w:r>
                </w:p>
              </w:tc>
              <w:tc>
                <w:tcPr>
                  <w:tcW w:w="1980" w:type="dxa"/>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26.341  ±  0.0016</w:t>
                  </w:r>
                </w:p>
              </w:tc>
              <w:tc>
                <w:tcPr>
                  <w:tcW w:w="1983" w:type="dxa"/>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684.369 ± 0.0040</w:t>
                  </w:r>
                </w:p>
              </w:tc>
              <w:tc>
                <w:tcPr>
                  <w:tcW w:w="1679" w:type="dxa"/>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24.817 ± 0.0010</w:t>
                  </w:r>
                </w:p>
              </w:tc>
              <w:tc>
                <w:tcPr>
                  <w:tcW w:w="1559"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4303F">
                    <w:rPr>
                      <w:rFonts w:ascii="Times New Roman" w:hAnsi="Times New Roman" w:cs="Times New Roman"/>
                    </w:rPr>
                    <w:t>7.77</w:t>
                  </w:r>
                  <w:r w:rsidRPr="00F4303F">
                    <w:rPr>
                      <w:rFonts w:ascii="Times New Roman" w:eastAsia="Times New Roman" w:hAnsi="Times New Roman" w:cs="Times New Roman"/>
                    </w:rPr>
                    <w:t xml:space="preserve"> ± 0.0065</w:t>
                  </w:r>
                </w:p>
              </w:tc>
              <w:tc>
                <w:tcPr>
                  <w:tcW w:w="1690"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4303F">
                    <w:rPr>
                      <w:rFonts w:ascii="Times New Roman" w:hAnsi="Times New Roman" w:cs="Times New Roman"/>
                    </w:rPr>
                    <w:t>23.40</w:t>
                  </w:r>
                  <w:r w:rsidRPr="00F4303F">
                    <w:rPr>
                      <w:rFonts w:ascii="Times New Roman" w:eastAsia="Times New Roman" w:hAnsi="Times New Roman" w:cs="Times New Roman"/>
                    </w:rPr>
                    <w:t xml:space="preserve"> ± 0.080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831"/>
              </w:trPr>
              <w:tc>
                <w:tcPr>
                  <w:cnfStyle w:val="001000000000" w:firstRow="0" w:lastRow="0" w:firstColumn="1" w:lastColumn="0" w:oddVBand="0" w:evenVBand="0" w:oddHBand="0" w:evenHBand="0" w:firstRowFirstColumn="0" w:firstRowLastColumn="0" w:lastRowFirstColumn="0" w:lastRowLastColumn="0"/>
                  <w:tcW w:w="342" w:type="dxa"/>
                </w:tcPr>
                <w:p w:rsidR="00F4303F" w:rsidRPr="00F4303F" w:rsidRDefault="00F4303F" w:rsidP="0046600B">
                  <w:pPr>
                    <w:spacing w:line="360" w:lineRule="auto"/>
                    <w:jc w:val="both"/>
                    <w:rPr>
                      <w:rFonts w:ascii="Times New Roman" w:hAnsi="Times New Roman" w:cs="Times New Roman"/>
                    </w:rPr>
                  </w:pPr>
                  <w:r w:rsidRPr="00F4303F">
                    <w:rPr>
                      <w:rFonts w:ascii="Times New Roman" w:hAnsi="Times New Roman" w:cs="Times New Roman"/>
                      <w:b w:val="0"/>
                    </w:rPr>
                    <w:t>3</w:t>
                  </w:r>
                </w:p>
              </w:tc>
              <w:tc>
                <w:tcPr>
                  <w:tcW w:w="1980" w:type="dxa"/>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67.905  ±  0.0153</w:t>
                  </w:r>
                </w:p>
              </w:tc>
              <w:tc>
                <w:tcPr>
                  <w:tcW w:w="1983" w:type="dxa"/>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1348.966 ± 0.006</w:t>
                  </w:r>
                </w:p>
              </w:tc>
              <w:tc>
                <w:tcPr>
                  <w:tcW w:w="1679" w:type="dxa"/>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76.933 ± 0.0000</w:t>
                  </w:r>
                </w:p>
              </w:tc>
              <w:tc>
                <w:tcPr>
                  <w:tcW w:w="1559"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4303F">
                    <w:rPr>
                      <w:rFonts w:ascii="Times New Roman" w:hAnsi="Times New Roman" w:cs="Times New Roman"/>
                    </w:rPr>
                    <w:t>66.80</w:t>
                  </w:r>
                  <w:r w:rsidRPr="00F4303F">
                    <w:rPr>
                      <w:rFonts w:ascii="Times New Roman" w:eastAsia="Times New Roman" w:hAnsi="Times New Roman" w:cs="Times New Roman"/>
                    </w:rPr>
                    <w:t xml:space="preserve"> ± 0.0016</w:t>
                  </w:r>
                </w:p>
              </w:tc>
              <w:tc>
                <w:tcPr>
                  <w:tcW w:w="169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4303F">
                    <w:rPr>
                      <w:rFonts w:ascii="Times New Roman" w:hAnsi="Times New Roman" w:cs="Times New Roman"/>
                    </w:rPr>
                    <w:t>50.20</w:t>
                  </w:r>
                  <w:r w:rsidRPr="00F4303F">
                    <w:rPr>
                      <w:rFonts w:ascii="Times New Roman" w:eastAsia="Times New Roman" w:hAnsi="Times New Roman" w:cs="Times New Roman"/>
                    </w:rPr>
                    <w:t xml:space="preserve"> ± 0.0007</w:t>
                  </w:r>
                </w:p>
              </w:tc>
            </w:tr>
            <w:tr w:rsidR="00F4303F" w:rsidRPr="00F4303F" w:rsidTr="0046600B">
              <w:trPr>
                <w:trHeight w:val="810"/>
              </w:trPr>
              <w:tc>
                <w:tcPr>
                  <w:cnfStyle w:val="001000000000" w:firstRow="0" w:lastRow="0" w:firstColumn="1" w:lastColumn="0" w:oddVBand="0" w:evenVBand="0" w:oddHBand="0" w:evenHBand="0" w:firstRowFirstColumn="0" w:firstRowLastColumn="0" w:lastRowFirstColumn="0" w:lastRowLastColumn="0"/>
                  <w:tcW w:w="342" w:type="dxa"/>
                </w:tcPr>
                <w:p w:rsidR="00F4303F" w:rsidRPr="00F4303F" w:rsidRDefault="00F4303F" w:rsidP="0046600B">
                  <w:pPr>
                    <w:spacing w:line="360" w:lineRule="auto"/>
                    <w:jc w:val="both"/>
                    <w:rPr>
                      <w:rFonts w:ascii="Times New Roman" w:hAnsi="Times New Roman" w:cs="Times New Roman"/>
                    </w:rPr>
                  </w:pPr>
                  <w:r w:rsidRPr="00F4303F">
                    <w:rPr>
                      <w:rFonts w:ascii="Times New Roman" w:hAnsi="Times New Roman" w:cs="Times New Roman"/>
                      <w:b w:val="0"/>
                    </w:rPr>
                    <w:t>4</w:t>
                  </w:r>
                </w:p>
              </w:tc>
              <w:tc>
                <w:tcPr>
                  <w:tcW w:w="1980" w:type="dxa"/>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14.700 ± 0.0010</w:t>
                  </w:r>
                </w:p>
              </w:tc>
              <w:tc>
                <w:tcPr>
                  <w:tcW w:w="1983" w:type="dxa"/>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492.872 ± 0.0025</w:t>
                  </w:r>
                </w:p>
              </w:tc>
              <w:tc>
                <w:tcPr>
                  <w:tcW w:w="1679" w:type="dxa"/>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18.183 ± 0.0010</w:t>
                  </w:r>
                </w:p>
              </w:tc>
              <w:tc>
                <w:tcPr>
                  <w:tcW w:w="1559"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4303F">
                    <w:rPr>
                      <w:rFonts w:ascii="Times New Roman" w:hAnsi="Times New Roman" w:cs="Times New Roman"/>
                    </w:rPr>
                    <w:t>12.10</w:t>
                  </w:r>
                  <w:r w:rsidRPr="00F4303F">
                    <w:rPr>
                      <w:rFonts w:ascii="Times New Roman" w:eastAsia="Times New Roman" w:hAnsi="Times New Roman" w:cs="Times New Roman"/>
                    </w:rPr>
                    <w:t xml:space="preserve"> ± 0.0008</w:t>
                  </w:r>
                </w:p>
              </w:tc>
              <w:tc>
                <w:tcPr>
                  <w:tcW w:w="1690"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4303F">
                    <w:rPr>
                      <w:rFonts w:ascii="Times New Roman" w:hAnsi="Times New Roman" w:cs="Times New Roman"/>
                    </w:rPr>
                    <w:t>26.60</w:t>
                  </w:r>
                  <w:r w:rsidRPr="00F4303F">
                    <w:rPr>
                      <w:rFonts w:ascii="Times New Roman" w:eastAsia="Times New Roman" w:hAnsi="Times New Roman" w:cs="Times New Roman"/>
                    </w:rPr>
                    <w:t xml:space="preserve"> ± 0.0005</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831"/>
              </w:trPr>
              <w:tc>
                <w:tcPr>
                  <w:cnfStyle w:val="001000000000" w:firstRow="0" w:lastRow="0" w:firstColumn="1" w:lastColumn="0" w:oddVBand="0" w:evenVBand="0" w:oddHBand="0" w:evenHBand="0" w:firstRowFirstColumn="0" w:firstRowLastColumn="0" w:lastRowFirstColumn="0" w:lastRowLastColumn="0"/>
                  <w:tcW w:w="342" w:type="dxa"/>
                </w:tcPr>
                <w:p w:rsidR="00F4303F" w:rsidRPr="00F4303F" w:rsidRDefault="00F4303F" w:rsidP="0046600B">
                  <w:pPr>
                    <w:spacing w:line="360" w:lineRule="auto"/>
                    <w:jc w:val="both"/>
                    <w:rPr>
                      <w:rFonts w:ascii="Times New Roman" w:hAnsi="Times New Roman" w:cs="Times New Roman"/>
                    </w:rPr>
                  </w:pPr>
                  <w:r w:rsidRPr="00F4303F">
                    <w:rPr>
                      <w:rFonts w:ascii="Times New Roman" w:hAnsi="Times New Roman" w:cs="Times New Roman"/>
                      <w:b w:val="0"/>
                    </w:rPr>
                    <w:t>5</w:t>
                  </w:r>
                </w:p>
              </w:tc>
              <w:tc>
                <w:tcPr>
                  <w:tcW w:w="1980" w:type="dxa"/>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24.469 ± 0.0020</w:t>
                  </w:r>
                </w:p>
              </w:tc>
              <w:tc>
                <w:tcPr>
                  <w:tcW w:w="1983" w:type="dxa"/>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653.103 ± 1.0935</w:t>
                  </w:r>
                </w:p>
              </w:tc>
              <w:tc>
                <w:tcPr>
                  <w:tcW w:w="1679" w:type="dxa"/>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19.978 ± 0.0047</w:t>
                  </w:r>
                </w:p>
              </w:tc>
              <w:tc>
                <w:tcPr>
                  <w:tcW w:w="1559"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4303F">
                    <w:rPr>
                      <w:rFonts w:ascii="Times New Roman" w:hAnsi="Times New Roman" w:cs="Times New Roman"/>
                    </w:rPr>
                    <w:t>44.37</w:t>
                  </w:r>
                  <w:r w:rsidRPr="00F4303F">
                    <w:rPr>
                      <w:rFonts w:ascii="Times New Roman" w:eastAsia="Times New Roman" w:hAnsi="Times New Roman" w:cs="Times New Roman"/>
                    </w:rPr>
                    <w:t xml:space="preserve"> ± 0.0078</w:t>
                  </w:r>
                </w:p>
              </w:tc>
              <w:tc>
                <w:tcPr>
                  <w:tcW w:w="169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4303F">
                    <w:rPr>
                      <w:rFonts w:ascii="Times New Roman" w:hAnsi="Times New Roman" w:cs="Times New Roman"/>
                    </w:rPr>
                    <w:t>52.20</w:t>
                  </w:r>
                  <w:r w:rsidRPr="00F4303F">
                    <w:rPr>
                      <w:rFonts w:ascii="Times New Roman" w:eastAsia="Times New Roman" w:hAnsi="Times New Roman" w:cs="Times New Roman"/>
                    </w:rPr>
                    <w:t xml:space="preserve"> ± 0.0025</w:t>
                  </w:r>
                </w:p>
              </w:tc>
            </w:tr>
            <w:tr w:rsidR="00F4303F" w:rsidRPr="00F4303F" w:rsidTr="0046600B">
              <w:trPr>
                <w:trHeight w:val="810"/>
              </w:trPr>
              <w:tc>
                <w:tcPr>
                  <w:cnfStyle w:val="001000000000" w:firstRow="0" w:lastRow="0" w:firstColumn="1" w:lastColumn="0" w:oddVBand="0" w:evenVBand="0" w:oddHBand="0" w:evenHBand="0" w:firstRowFirstColumn="0" w:firstRowLastColumn="0" w:lastRowFirstColumn="0" w:lastRowLastColumn="0"/>
                  <w:tcW w:w="342" w:type="dxa"/>
                </w:tcPr>
                <w:p w:rsidR="00F4303F" w:rsidRPr="00F4303F" w:rsidRDefault="00F4303F" w:rsidP="0046600B">
                  <w:pPr>
                    <w:spacing w:line="360" w:lineRule="auto"/>
                    <w:jc w:val="both"/>
                    <w:rPr>
                      <w:rFonts w:ascii="Times New Roman" w:hAnsi="Times New Roman" w:cs="Times New Roman"/>
                    </w:rPr>
                  </w:pPr>
                  <w:r w:rsidRPr="00F4303F">
                    <w:rPr>
                      <w:rFonts w:ascii="Times New Roman" w:hAnsi="Times New Roman" w:cs="Times New Roman"/>
                      <w:b w:val="0"/>
                    </w:rPr>
                    <w:t>6</w:t>
                  </w:r>
                </w:p>
              </w:tc>
              <w:tc>
                <w:tcPr>
                  <w:tcW w:w="1980" w:type="dxa"/>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26.802 ± 0.0006</w:t>
                  </w:r>
                </w:p>
              </w:tc>
              <w:tc>
                <w:tcPr>
                  <w:tcW w:w="1983" w:type="dxa"/>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919.541 ± 0.0110</w:t>
                  </w:r>
                </w:p>
              </w:tc>
              <w:tc>
                <w:tcPr>
                  <w:tcW w:w="1679" w:type="dxa"/>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22.959 ± 0.0023</w:t>
                  </w:r>
                </w:p>
              </w:tc>
              <w:tc>
                <w:tcPr>
                  <w:tcW w:w="1559"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4303F">
                    <w:rPr>
                      <w:rFonts w:ascii="Times New Roman" w:hAnsi="Times New Roman" w:cs="Times New Roman"/>
                    </w:rPr>
                    <w:t>92.95</w:t>
                  </w:r>
                  <w:r w:rsidRPr="00F4303F">
                    <w:rPr>
                      <w:rFonts w:ascii="Times New Roman" w:eastAsia="Times New Roman" w:hAnsi="Times New Roman" w:cs="Times New Roman"/>
                    </w:rPr>
                    <w:t xml:space="preserve"> ± 0.0005</w:t>
                  </w:r>
                </w:p>
              </w:tc>
              <w:tc>
                <w:tcPr>
                  <w:tcW w:w="1690"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4303F">
                    <w:rPr>
                      <w:rFonts w:ascii="Times New Roman" w:hAnsi="Times New Roman" w:cs="Times New Roman"/>
                    </w:rPr>
                    <w:t>48.60</w:t>
                  </w:r>
                  <w:r w:rsidRPr="00F4303F">
                    <w:rPr>
                      <w:rFonts w:ascii="Times New Roman" w:eastAsia="Times New Roman" w:hAnsi="Times New Roman" w:cs="Times New Roman"/>
                    </w:rPr>
                    <w:t xml:space="preserve"> ± 0.0018</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342" w:type="dxa"/>
                </w:tcPr>
                <w:p w:rsidR="00F4303F" w:rsidRPr="00F4303F" w:rsidRDefault="00F4303F" w:rsidP="0046600B">
                  <w:pPr>
                    <w:spacing w:line="360" w:lineRule="auto"/>
                    <w:jc w:val="both"/>
                    <w:rPr>
                      <w:rFonts w:ascii="Times New Roman" w:hAnsi="Times New Roman" w:cs="Times New Roman"/>
                    </w:rPr>
                  </w:pPr>
                  <w:r w:rsidRPr="00F4303F">
                    <w:rPr>
                      <w:rFonts w:ascii="Times New Roman" w:hAnsi="Times New Roman" w:cs="Times New Roman"/>
                      <w:b w:val="0"/>
                    </w:rPr>
                    <w:t>7</w:t>
                  </w:r>
                </w:p>
              </w:tc>
              <w:tc>
                <w:tcPr>
                  <w:tcW w:w="1980" w:type="dxa"/>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8.418 ± 0.0006</w:t>
                  </w:r>
                </w:p>
              </w:tc>
              <w:tc>
                <w:tcPr>
                  <w:tcW w:w="1983" w:type="dxa"/>
                </w:tcPr>
                <w:p w:rsidR="00F4303F" w:rsidRPr="00F4303F" w:rsidRDefault="00F4303F" w:rsidP="0046600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4303F">
                    <w:rPr>
                      <w:rFonts w:ascii="Times New Roman" w:hAnsi="Times New Roman" w:cs="Times New Roman"/>
                    </w:rPr>
                    <w:t>467.586</w:t>
                  </w:r>
                  <w:r w:rsidRPr="00F4303F">
                    <w:rPr>
                      <w:rFonts w:ascii="Times New Roman" w:eastAsia="Times New Roman" w:hAnsi="Times New Roman" w:cs="Times New Roman"/>
                    </w:rPr>
                    <w:t xml:space="preserve"> ± 0.0026</w:t>
                  </w:r>
                </w:p>
              </w:tc>
              <w:tc>
                <w:tcPr>
                  <w:tcW w:w="1679" w:type="dxa"/>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2.926 ± 0.0012</w:t>
                  </w:r>
                </w:p>
              </w:tc>
              <w:tc>
                <w:tcPr>
                  <w:tcW w:w="1559"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4303F">
                    <w:rPr>
                      <w:rFonts w:ascii="Times New Roman" w:hAnsi="Times New Roman" w:cs="Times New Roman"/>
                    </w:rPr>
                    <w:t>7.11</w:t>
                  </w:r>
                  <w:r w:rsidRPr="00F4303F">
                    <w:rPr>
                      <w:rFonts w:ascii="Times New Roman" w:eastAsia="Times New Roman" w:hAnsi="Times New Roman" w:cs="Times New Roman"/>
                    </w:rPr>
                    <w:t xml:space="preserve"> ± 0.0008</w:t>
                  </w:r>
                </w:p>
              </w:tc>
              <w:tc>
                <w:tcPr>
                  <w:tcW w:w="169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4303F">
                    <w:rPr>
                      <w:rFonts w:ascii="Times New Roman" w:hAnsi="Times New Roman" w:cs="Times New Roman"/>
                    </w:rPr>
                    <w:t>54.00</w:t>
                  </w:r>
                  <w:r w:rsidRPr="00F4303F">
                    <w:rPr>
                      <w:rFonts w:ascii="Times New Roman" w:eastAsia="Times New Roman" w:hAnsi="Times New Roman" w:cs="Times New Roman"/>
                    </w:rPr>
                    <w:t xml:space="preserve"> ± 0.0021</w:t>
                  </w:r>
                </w:p>
              </w:tc>
            </w:tr>
            <w:tr w:rsidR="00F4303F" w:rsidRPr="00F4303F" w:rsidTr="0046600B">
              <w:trPr>
                <w:trHeight w:val="831"/>
              </w:trPr>
              <w:tc>
                <w:tcPr>
                  <w:cnfStyle w:val="001000000000" w:firstRow="0" w:lastRow="0" w:firstColumn="1" w:lastColumn="0" w:oddVBand="0" w:evenVBand="0" w:oddHBand="0" w:evenHBand="0" w:firstRowFirstColumn="0" w:firstRowLastColumn="0" w:lastRowFirstColumn="0" w:lastRowLastColumn="0"/>
                  <w:tcW w:w="342" w:type="dxa"/>
                </w:tcPr>
                <w:p w:rsidR="00F4303F" w:rsidRPr="00F4303F" w:rsidRDefault="00F4303F" w:rsidP="0046600B">
                  <w:pPr>
                    <w:spacing w:line="360" w:lineRule="auto"/>
                    <w:jc w:val="both"/>
                    <w:rPr>
                      <w:rFonts w:ascii="Times New Roman" w:hAnsi="Times New Roman" w:cs="Times New Roman"/>
                    </w:rPr>
                  </w:pPr>
                  <w:r w:rsidRPr="00F4303F">
                    <w:rPr>
                      <w:rFonts w:ascii="Times New Roman" w:hAnsi="Times New Roman" w:cs="Times New Roman"/>
                      <w:b w:val="0"/>
                    </w:rPr>
                    <w:t>8</w:t>
                  </w:r>
                </w:p>
              </w:tc>
              <w:tc>
                <w:tcPr>
                  <w:tcW w:w="1980" w:type="dxa"/>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 xml:space="preserve">21.777 ± </w:t>
                  </w:r>
                  <w:r w:rsidRPr="00F4303F">
                    <w:rPr>
                      <w:rFonts w:ascii="Times New Roman" w:hAnsi="Times New Roman" w:cs="Times New Roman"/>
                    </w:rPr>
                    <w:t>0.0010</w:t>
                  </w:r>
                </w:p>
              </w:tc>
              <w:tc>
                <w:tcPr>
                  <w:tcW w:w="1983" w:type="dxa"/>
                </w:tcPr>
                <w:p w:rsidR="00F4303F" w:rsidRPr="00F4303F" w:rsidRDefault="00F4303F" w:rsidP="0046600B">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4303F">
                    <w:rPr>
                      <w:rFonts w:ascii="Times New Roman" w:hAnsi="Times New Roman" w:cs="Times New Roman"/>
                    </w:rPr>
                    <w:t>558.734</w:t>
                  </w:r>
                  <w:r w:rsidRPr="00F4303F">
                    <w:rPr>
                      <w:rFonts w:ascii="Times New Roman" w:eastAsia="Times New Roman" w:hAnsi="Times New Roman" w:cs="Times New Roman"/>
                    </w:rPr>
                    <w:t xml:space="preserve"> ± 0.0021</w:t>
                  </w:r>
                </w:p>
              </w:tc>
              <w:tc>
                <w:tcPr>
                  <w:tcW w:w="1679" w:type="dxa"/>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35.266 ± 0.0021</w:t>
                  </w:r>
                </w:p>
              </w:tc>
              <w:tc>
                <w:tcPr>
                  <w:tcW w:w="1559"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4303F">
                    <w:rPr>
                      <w:rFonts w:ascii="Times New Roman" w:hAnsi="Times New Roman" w:cs="Times New Roman"/>
                    </w:rPr>
                    <w:t>12.10</w:t>
                  </w:r>
                  <w:r w:rsidRPr="00F4303F">
                    <w:rPr>
                      <w:rFonts w:ascii="Times New Roman" w:eastAsia="Times New Roman" w:hAnsi="Times New Roman" w:cs="Times New Roman"/>
                    </w:rPr>
                    <w:t xml:space="preserve"> ± 0.0017</w:t>
                  </w:r>
                </w:p>
              </w:tc>
              <w:tc>
                <w:tcPr>
                  <w:tcW w:w="1690"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4303F">
                    <w:rPr>
                      <w:rFonts w:ascii="Times New Roman" w:hAnsi="Times New Roman" w:cs="Times New Roman"/>
                    </w:rPr>
                    <w:t>47.80</w:t>
                  </w:r>
                  <w:r w:rsidRPr="00F4303F">
                    <w:rPr>
                      <w:rFonts w:ascii="Times New Roman" w:eastAsia="Times New Roman" w:hAnsi="Times New Roman" w:cs="Times New Roman"/>
                    </w:rPr>
                    <w:t xml:space="preserve"> ± 0.0005</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831"/>
              </w:trPr>
              <w:tc>
                <w:tcPr>
                  <w:cnfStyle w:val="001000000000" w:firstRow="0" w:lastRow="0" w:firstColumn="1" w:lastColumn="0" w:oddVBand="0" w:evenVBand="0" w:oddHBand="0" w:evenHBand="0" w:firstRowFirstColumn="0" w:firstRowLastColumn="0" w:lastRowFirstColumn="0" w:lastRowLastColumn="0"/>
                  <w:tcW w:w="342" w:type="dxa"/>
                </w:tcPr>
                <w:p w:rsidR="00F4303F" w:rsidRPr="00F4303F" w:rsidRDefault="00F4303F" w:rsidP="0046600B">
                  <w:pPr>
                    <w:spacing w:line="360" w:lineRule="auto"/>
                    <w:jc w:val="both"/>
                    <w:rPr>
                      <w:rFonts w:ascii="Times New Roman" w:hAnsi="Times New Roman" w:cs="Times New Roman"/>
                    </w:rPr>
                  </w:pPr>
                  <w:r w:rsidRPr="00F4303F">
                    <w:rPr>
                      <w:rFonts w:ascii="Times New Roman" w:hAnsi="Times New Roman" w:cs="Times New Roman"/>
                      <w:b w:val="0"/>
                    </w:rPr>
                    <w:t>9</w:t>
                  </w:r>
                </w:p>
              </w:tc>
              <w:tc>
                <w:tcPr>
                  <w:tcW w:w="1980" w:type="dxa"/>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45.828 ± 0.0006</w:t>
                  </w:r>
                </w:p>
              </w:tc>
              <w:tc>
                <w:tcPr>
                  <w:tcW w:w="1983" w:type="dxa"/>
                </w:tcPr>
                <w:p w:rsidR="00F4303F" w:rsidRPr="00F4303F" w:rsidRDefault="00F4303F" w:rsidP="0046600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4303F">
                    <w:rPr>
                      <w:rFonts w:ascii="Times New Roman" w:hAnsi="Times New Roman" w:cs="Times New Roman"/>
                    </w:rPr>
                    <w:t>920.059</w:t>
                  </w:r>
                  <w:r w:rsidRPr="00F4303F">
                    <w:rPr>
                      <w:rFonts w:ascii="Times New Roman" w:eastAsia="Times New Roman" w:hAnsi="Times New Roman" w:cs="Times New Roman"/>
                    </w:rPr>
                    <w:t xml:space="preserve"> ± 0.0063</w:t>
                  </w:r>
                </w:p>
              </w:tc>
              <w:tc>
                <w:tcPr>
                  <w:tcW w:w="1679" w:type="dxa"/>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49.945 ± 0.0006</w:t>
                  </w:r>
                </w:p>
              </w:tc>
              <w:tc>
                <w:tcPr>
                  <w:tcW w:w="1559"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4303F">
                    <w:rPr>
                      <w:rFonts w:ascii="Times New Roman" w:hAnsi="Times New Roman" w:cs="Times New Roman"/>
                    </w:rPr>
                    <w:t>62.82</w:t>
                  </w:r>
                  <w:r w:rsidRPr="00F4303F">
                    <w:rPr>
                      <w:rFonts w:ascii="Times New Roman" w:eastAsia="Times New Roman" w:hAnsi="Times New Roman" w:cs="Times New Roman"/>
                    </w:rPr>
                    <w:t xml:space="preserve"> ± 0.0019</w:t>
                  </w:r>
                </w:p>
              </w:tc>
              <w:tc>
                <w:tcPr>
                  <w:tcW w:w="169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4303F">
                    <w:rPr>
                      <w:rFonts w:ascii="Times New Roman" w:hAnsi="Times New Roman" w:cs="Times New Roman"/>
                    </w:rPr>
                    <w:t>75.40</w:t>
                  </w:r>
                  <w:r w:rsidRPr="00F4303F">
                    <w:rPr>
                      <w:rFonts w:ascii="Times New Roman" w:eastAsia="Times New Roman" w:hAnsi="Times New Roman" w:cs="Times New Roman"/>
                    </w:rPr>
                    <w:t xml:space="preserve"> ± 0.0020</w:t>
                  </w:r>
                </w:p>
              </w:tc>
            </w:tr>
            <w:tr w:rsidR="00F4303F" w:rsidRPr="00F4303F" w:rsidTr="0046600B">
              <w:trPr>
                <w:trHeight w:val="810"/>
              </w:trPr>
              <w:tc>
                <w:tcPr>
                  <w:cnfStyle w:val="001000000000" w:firstRow="0" w:lastRow="0" w:firstColumn="1" w:lastColumn="0" w:oddVBand="0" w:evenVBand="0" w:oddHBand="0" w:evenHBand="0" w:firstRowFirstColumn="0" w:firstRowLastColumn="0" w:lastRowFirstColumn="0" w:lastRowLastColumn="0"/>
                  <w:tcW w:w="342" w:type="dxa"/>
                </w:tcPr>
                <w:p w:rsidR="00F4303F" w:rsidRPr="00F4303F" w:rsidRDefault="00F4303F" w:rsidP="0046600B">
                  <w:pPr>
                    <w:spacing w:line="360" w:lineRule="auto"/>
                    <w:jc w:val="both"/>
                    <w:rPr>
                      <w:rFonts w:ascii="Times New Roman" w:hAnsi="Times New Roman" w:cs="Times New Roman"/>
                    </w:rPr>
                  </w:pPr>
                  <w:r w:rsidRPr="00F4303F">
                    <w:rPr>
                      <w:rFonts w:ascii="Times New Roman" w:hAnsi="Times New Roman" w:cs="Times New Roman"/>
                      <w:b w:val="0"/>
                    </w:rPr>
                    <w:t>10</w:t>
                  </w:r>
                </w:p>
              </w:tc>
              <w:tc>
                <w:tcPr>
                  <w:tcW w:w="1980"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8.675 ± 0.00058</w:t>
                  </w:r>
                </w:p>
              </w:tc>
              <w:tc>
                <w:tcPr>
                  <w:tcW w:w="1983" w:type="dxa"/>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408.734 ± 0.00252</w:t>
                  </w:r>
                </w:p>
              </w:tc>
              <w:tc>
                <w:tcPr>
                  <w:tcW w:w="1679" w:type="dxa"/>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2.029 ± 0.001</w:t>
                  </w:r>
                </w:p>
              </w:tc>
              <w:tc>
                <w:tcPr>
                  <w:tcW w:w="1559"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4303F">
                    <w:rPr>
                      <w:rFonts w:ascii="Times New Roman" w:eastAsia="Times New Roman" w:hAnsi="Times New Roman" w:cs="Times New Roman"/>
                    </w:rPr>
                    <w:t>11.47 ± 0.0001</w:t>
                  </w:r>
                </w:p>
              </w:tc>
              <w:tc>
                <w:tcPr>
                  <w:tcW w:w="1690"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4303F">
                    <w:rPr>
                      <w:rFonts w:ascii="Times New Roman" w:hAnsi="Times New Roman" w:cs="Times New Roman"/>
                    </w:rPr>
                    <w:t>31.80</w:t>
                  </w:r>
                  <w:r w:rsidRPr="00F4303F">
                    <w:rPr>
                      <w:rFonts w:ascii="Times New Roman" w:eastAsia="Times New Roman" w:hAnsi="Times New Roman" w:cs="Times New Roman"/>
                    </w:rPr>
                    <w:t xml:space="preserve"> ± 0.0001</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831"/>
              </w:trPr>
              <w:tc>
                <w:tcPr>
                  <w:cnfStyle w:val="001000000000" w:firstRow="0" w:lastRow="0" w:firstColumn="1" w:lastColumn="0" w:oddVBand="0" w:evenVBand="0" w:oddHBand="0" w:evenHBand="0" w:firstRowFirstColumn="0" w:firstRowLastColumn="0" w:lastRowFirstColumn="0" w:lastRowLastColumn="0"/>
                  <w:tcW w:w="342" w:type="dxa"/>
                </w:tcPr>
                <w:p w:rsidR="00F4303F" w:rsidRPr="00F4303F" w:rsidRDefault="00F4303F" w:rsidP="0046600B">
                  <w:pPr>
                    <w:spacing w:line="360" w:lineRule="auto"/>
                    <w:jc w:val="both"/>
                    <w:rPr>
                      <w:rFonts w:ascii="Times New Roman" w:hAnsi="Times New Roman" w:cs="Times New Roman"/>
                    </w:rPr>
                  </w:pPr>
                  <w:r w:rsidRPr="00F4303F">
                    <w:rPr>
                      <w:rFonts w:ascii="Times New Roman" w:hAnsi="Times New Roman" w:cs="Times New Roman"/>
                      <w:b w:val="0"/>
                    </w:rPr>
                    <w:t>11</w:t>
                  </w:r>
                </w:p>
              </w:tc>
              <w:tc>
                <w:tcPr>
                  <w:tcW w:w="1980"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13.725 ± 0.00058</w:t>
                  </w:r>
                </w:p>
              </w:tc>
              <w:tc>
                <w:tcPr>
                  <w:tcW w:w="1983" w:type="dxa"/>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464.94 ± 0.0085</w:t>
                  </w:r>
                </w:p>
              </w:tc>
              <w:tc>
                <w:tcPr>
                  <w:tcW w:w="1679" w:type="dxa"/>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8.632 ± 0.0005</w:t>
                  </w:r>
                </w:p>
              </w:tc>
              <w:tc>
                <w:tcPr>
                  <w:tcW w:w="1559"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4303F">
                    <w:rPr>
                      <w:rFonts w:ascii="Times New Roman" w:eastAsia="Times New Roman" w:hAnsi="Times New Roman" w:cs="Times New Roman"/>
                    </w:rPr>
                    <w:t>26.00 ± 0.0016</w:t>
                  </w:r>
                </w:p>
              </w:tc>
              <w:tc>
                <w:tcPr>
                  <w:tcW w:w="1690" w:type="dxa"/>
                </w:tcPr>
                <w:p w:rsidR="00F4303F" w:rsidRPr="00F4303F" w:rsidRDefault="00F4303F" w:rsidP="004660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4303F">
                    <w:rPr>
                      <w:rFonts w:ascii="Times New Roman" w:hAnsi="Times New Roman" w:cs="Times New Roman"/>
                    </w:rPr>
                    <w:t>54.20</w:t>
                  </w:r>
                  <w:r w:rsidRPr="00F4303F">
                    <w:rPr>
                      <w:rFonts w:ascii="Times New Roman" w:eastAsia="Times New Roman" w:hAnsi="Times New Roman" w:cs="Times New Roman"/>
                    </w:rPr>
                    <w:t xml:space="preserve"> ± 0.0052</w:t>
                  </w:r>
                </w:p>
              </w:tc>
            </w:tr>
            <w:tr w:rsidR="00F4303F" w:rsidRPr="00F4303F" w:rsidTr="0046600B">
              <w:trPr>
                <w:trHeight w:val="810"/>
              </w:trPr>
              <w:tc>
                <w:tcPr>
                  <w:cnfStyle w:val="001000000000" w:firstRow="0" w:lastRow="0" w:firstColumn="1" w:lastColumn="0" w:oddVBand="0" w:evenVBand="0" w:oddHBand="0" w:evenHBand="0" w:firstRowFirstColumn="0" w:firstRowLastColumn="0" w:lastRowFirstColumn="0" w:lastRowLastColumn="0"/>
                  <w:tcW w:w="342" w:type="dxa"/>
                </w:tcPr>
                <w:p w:rsidR="00F4303F" w:rsidRPr="00F4303F" w:rsidRDefault="00F4303F" w:rsidP="0046600B">
                  <w:pPr>
                    <w:spacing w:line="360" w:lineRule="auto"/>
                    <w:jc w:val="both"/>
                    <w:rPr>
                      <w:rFonts w:ascii="Times New Roman" w:hAnsi="Times New Roman" w:cs="Times New Roman"/>
                    </w:rPr>
                  </w:pPr>
                  <w:r w:rsidRPr="00F4303F">
                    <w:rPr>
                      <w:rFonts w:ascii="Times New Roman" w:hAnsi="Times New Roman" w:cs="Times New Roman"/>
                      <w:b w:val="0"/>
                    </w:rPr>
                    <w:t>12</w:t>
                  </w:r>
                </w:p>
              </w:tc>
              <w:tc>
                <w:tcPr>
                  <w:tcW w:w="1980"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165.931 ± 0.01039</w:t>
                  </w:r>
                </w:p>
              </w:tc>
              <w:tc>
                <w:tcPr>
                  <w:tcW w:w="1983" w:type="dxa"/>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935.172 ± 0.0053</w:t>
                  </w:r>
                </w:p>
              </w:tc>
              <w:tc>
                <w:tcPr>
                  <w:tcW w:w="1679" w:type="dxa"/>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195.427 ± 0.003</w:t>
                  </w:r>
                </w:p>
              </w:tc>
              <w:tc>
                <w:tcPr>
                  <w:tcW w:w="1559"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4303F">
                    <w:rPr>
                      <w:rFonts w:ascii="Times New Roman" w:hAnsi="Times New Roman" w:cs="Times New Roman"/>
                    </w:rPr>
                    <w:t>86.76</w:t>
                  </w:r>
                  <w:r w:rsidRPr="00F4303F">
                    <w:rPr>
                      <w:rFonts w:ascii="Times New Roman" w:eastAsia="Times New Roman" w:hAnsi="Times New Roman" w:cs="Times New Roman"/>
                    </w:rPr>
                    <w:t xml:space="preserve"> ± 0.0076</w:t>
                  </w:r>
                </w:p>
              </w:tc>
              <w:tc>
                <w:tcPr>
                  <w:tcW w:w="1690" w:type="dxa"/>
                </w:tcPr>
                <w:p w:rsidR="00F4303F" w:rsidRPr="00F4303F" w:rsidRDefault="00F4303F" w:rsidP="004660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4303F">
                    <w:rPr>
                      <w:rFonts w:ascii="Times New Roman" w:hAnsi="Times New Roman" w:cs="Times New Roman"/>
                    </w:rPr>
                    <w:t>56.15</w:t>
                  </w:r>
                  <w:r w:rsidRPr="00F4303F">
                    <w:rPr>
                      <w:rFonts w:ascii="Times New Roman" w:eastAsia="Times New Roman" w:hAnsi="Times New Roman" w:cs="Times New Roman"/>
                    </w:rPr>
                    <w:t xml:space="preserve"> ± 0.0065</w:t>
                  </w:r>
                </w:p>
              </w:tc>
            </w:tr>
          </w:tbl>
          <w:p w:rsidR="00F4303F" w:rsidRPr="00F4303F" w:rsidRDefault="00F4303F" w:rsidP="0046600B">
            <w:pPr>
              <w:spacing w:line="360" w:lineRule="auto"/>
              <w:rPr>
                <w:b/>
              </w:rPr>
            </w:pPr>
          </w:p>
        </w:tc>
      </w:tr>
    </w:tbl>
    <w:p w:rsidR="00F4303F" w:rsidRPr="00F4303F" w:rsidRDefault="00F4303F" w:rsidP="00F4303F">
      <w:pPr>
        <w:spacing w:after="0" w:line="240" w:lineRule="auto"/>
        <w:jc w:val="both"/>
        <w:rPr>
          <w:rFonts w:ascii="Times New Roman" w:hAnsi="Times New Roman" w:cs="Times New Roman"/>
          <w:sz w:val="24"/>
          <w:szCs w:val="24"/>
        </w:rPr>
      </w:pPr>
    </w:p>
    <w:p w:rsidR="00F4303F" w:rsidRPr="00F4303F" w:rsidRDefault="00F4303F" w:rsidP="00F4303F">
      <w:pPr>
        <w:spacing w:after="0" w:line="360" w:lineRule="auto"/>
        <w:jc w:val="both"/>
        <w:rPr>
          <w:rFonts w:ascii="Times New Roman" w:hAnsi="Times New Roman" w:cs="Times New Roman"/>
          <w:sz w:val="24"/>
          <w:szCs w:val="24"/>
        </w:rPr>
      </w:pPr>
      <w:r w:rsidRPr="00F4303F">
        <w:rPr>
          <w:rFonts w:ascii="Times New Roman" w:hAnsi="Times New Roman" w:cs="Times New Roman"/>
          <w:sz w:val="24"/>
          <w:szCs w:val="24"/>
        </w:rPr>
        <w:t>n=3, {TPC (total phenolics content), TFC (total flavonoids content), TTC (total tannins content), TAC (total alkaloids content), TTpC (total terpenoids content, E (extract)}.</w:t>
      </w:r>
    </w:p>
    <w:p w:rsidR="00F4303F" w:rsidRPr="00F4303F" w:rsidRDefault="00F4303F" w:rsidP="00F4303F">
      <w:pPr>
        <w:spacing w:after="0" w:line="240" w:lineRule="auto"/>
        <w:jc w:val="both"/>
        <w:rPr>
          <w:rStyle w:val="fontstyle31"/>
          <w:b w:val="0"/>
          <w:i w:val="0"/>
          <w:color w:val="auto"/>
        </w:rPr>
      </w:pPr>
      <w:r w:rsidRPr="00F4303F">
        <w:rPr>
          <w:rStyle w:val="fontstyle31"/>
          <w:b w:val="0"/>
          <w:i w:val="0"/>
          <w:color w:val="auto"/>
        </w:rPr>
        <w:t>HMLL (1), EMLL (2), EtMLL (3), HMLB (4), EMLB (5), EtMLB (6), HLDL (7), ELDL (8), EtLDL (9), HLDB (10), ELDB (11) and EtLDB (12).</w:t>
      </w:r>
    </w:p>
    <w:p w:rsidR="00F4303F" w:rsidRPr="00F4303F" w:rsidRDefault="00F4303F" w:rsidP="00F4303F">
      <w:pPr>
        <w:spacing w:after="0" w:line="24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r w:rsidRPr="00F4303F">
        <w:rPr>
          <w:rStyle w:val="HTMLCite"/>
          <w:rFonts w:ascii="Times New Roman" w:hAnsi="Times New Roman" w:cs="Times New Roman"/>
          <w:b/>
          <w:i w:val="0"/>
          <w:sz w:val="24"/>
          <w:szCs w:val="24"/>
        </w:rPr>
        <w:lastRenderedPageBreak/>
        <w:t>4.3</w:t>
      </w:r>
      <w:r w:rsidRPr="00F4303F">
        <w:rPr>
          <w:rStyle w:val="HTMLCite"/>
          <w:rFonts w:ascii="Times New Roman" w:hAnsi="Times New Roman" w:cs="Times New Roman"/>
          <w:sz w:val="24"/>
          <w:szCs w:val="24"/>
        </w:rPr>
        <w:tab/>
      </w:r>
      <w:r w:rsidRPr="00F4303F">
        <w:rPr>
          <w:rFonts w:ascii="Times New Roman" w:hAnsi="Times New Roman" w:cs="Times New Roman"/>
          <w:b/>
          <w:sz w:val="24"/>
          <w:szCs w:val="24"/>
        </w:rPr>
        <w:t xml:space="preserve">Antiplasmodial assays of </w:t>
      </w:r>
      <w:r w:rsidRPr="00F4303F">
        <w:rPr>
          <w:rFonts w:ascii="Times New Roman" w:hAnsi="Times New Roman" w:cs="Times New Roman"/>
          <w:b/>
          <w:i/>
          <w:sz w:val="24"/>
          <w:szCs w:val="24"/>
        </w:rPr>
        <w:t xml:space="preserve">L. dulcis </w:t>
      </w:r>
      <w:r w:rsidRPr="00F4303F">
        <w:rPr>
          <w:rFonts w:ascii="Times New Roman" w:hAnsi="Times New Roman" w:cs="Times New Roman"/>
          <w:b/>
          <w:sz w:val="24"/>
          <w:szCs w:val="24"/>
        </w:rPr>
        <w:t xml:space="preserve">and </w:t>
      </w:r>
      <w:r w:rsidRPr="00F4303F">
        <w:rPr>
          <w:rFonts w:ascii="Times New Roman" w:hAnsi="Times New Roman" w:cs="Times New Roman"/>
          <w:b/>
          <w:i/>
          <w:sz w:val="24"/>
          <w:szCs w:val="24"/>
        </w:rPr>
        <w:t>M. lucida</w:t>
      </w:r>
      <w:r w:rsidRPr="00F4303F">
        <w:rPr>
          <w:rFonts w:ascii="Times New Roman" w:hAnsi="Times New Roman" w:cs="Times New Roman"/>
          <w:b/>
          <w:sz w:val="24"/>
          <w:szCs w:val="24"/>
        </w:rPr>
        <w:t xml:space="preserve"> crude extracts</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4.3.1</w:t>
      </w:r>
      <w:r w:rsidRPr="00F4303F">
        <w:rPr>
          <w:rFonts w:ascii="Times New Roman" w:hAnsi="Times New Roman" w:cs="Times New Roman"/>
          <w:b/>
          <w:sz w:val="24"/>
          <w:szCs w:val="24"/>
        </w:rPr>
        <w:tab/>
        <w:t xml:space="preserve">Effects of </w:t>
      </w:r>
      <w:r w:rsidRPr="00F4303F">
        <w:rPr>
          <w:rFonts w:ascii="Times New Roman" w:hAnsi="Times New Roman" w:cs="Times New Roman"/>
          <w:b/>
          <w:i/>
          <w:sz w:val="24"/>
          <w:szCs w:val="24"/>
        </w:rPr>
        <w:t xml:space="preserve">L. dulcis </w:t>
      </w:r>
      <w:r w:rsidRPr="00F4303F">
        <w:rPr>
          <w:rFonts w:ascii="Times New Roman" w:hAnsi="Times New Roman" w:cs="Times New Roman"/>
          <w:b/>
          <w:sz w:val="24"/>
          <w:szCs w:val="24"/>
        </w:rPr>
        <w:t xml:space="preserve">and </w:t>
      </w:r>
      <w:r w:rsidRPr="00F4303F">
        <w:rPr>
          <w:rFonts w:ascii="Times New Roman" w:hAnsi="Times New Roman" w:cs="Times New Roman"/>
          <w:b/>
          <w:i/>
          <w:sz w:val="24"/>
          <w:szCs w:val="24"/>
        </w:rPr>
        <w:t>M. lucida</w:t>
      </w:r>
      <w:r w:rsidRPr="00F4303F">
        <w:rPr>
          <w:rFonts w:ascii="Times New Roman" w:hAnsi="Times New Roman" w:cs="Times New Roman"/>
          <w:b/>
          <w:sz w:val="24"/>
          <w:szCs w:val="24"/>
        </w:rPr>
        <w:t xml:space="preserve"> crude extracts on body weight</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b/>
          <w:sz w:val="24"/>
          <w:szCs w:val="24"/>
        </w:rPr>
        <w:tab/>
      </w:r>
      <w:r w:rsidRPr="00F4303F">
        <w:rPr>
          <w:rFonts w:ascii="Times New Roman" w:hAnsi="Times New Roman" w:cs="Times New Roman"/>
          <w:sz w:val="24"/>
          <w:szCs w:val="24"/>
        </w:rPr>
        <w:t xml:space="preserve">Prior to the antiplasmodial study of the crude extracts of </w:t>
      </w:r>
      <w:r w:rsidRPr="00F4303F">
        <w:rPr>
          <w:rFonts w:ascii="Times New Roman" w:hAnsi="Times New Roman" w:cs="Times New Roman"/>
          <w:i/>
          <w:sz w:val="24"/>
          <w:szCs w:val="24"/>
        </w:rPr>
        <w:t xml:space="preserve">M. lucida </w:t>
      </w:r>
      <w:r w:rsidRPr="00F4303F">
        <w:rPr>
          <w:rFonts w:ascii="Times New Roman" w:hAnsi="Times New Roman" w:cs="Times New Roman"/>
          <w:sz w:val="24"/>
          <w:szCs w:val="24"/>
        </w:rPr>
        <w:t xml:space="preserve">and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the acute toxicity test showed that the extracts administered were not toxic or harmful to the experimental mice. The extracts administered, that is, 800 and 1000 mg/kg of 50% hydroethanolic bark and leaves extracts of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 xml:space="preserve">L. dulcis </w:t>
      </w:r>
      <w:r w:rsidRPr="00F4303F">
        <w:rPr>
          <w:rFonts w:ascii="Times New Roman" w:hAnsi="Times New Roman" w:cs="Times New Roman"/>
          <w:sz w:val="24"/>
          <w:szCs w:val="24"/>
        </w:rPr>
        <w:t xml:space="preserve">did not have behavioural or physiological effects on the mice. Behavioural changes such as salivating, body itching, restlessness, sleepiness, eye colour and skin irritation were not observed in the experimental mice.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 antiplasmodial screenings of </w:t>
      </w:r>
      <w:r w:rsidRPr="00F4303F">
        <w:rPr>
          <w:rStyle w:val="fontstyle31"/>
          <w:b w:val="0"/>
          <w:i w:val="0"/>
          <w:color w:val="auto"/>
        </w:rPr>
        <w:t>HMLL, HMLB, HLDL, HLDB, EMLL, EMLB, ELDL, ELDB, EtMLL, EtMLB, EtLDL and EtLDB</w:t>
      </w:r>
      <w:r w:rsidRPr="00F4303F">
        <w:rPr>
          <w:rStyle w:val="fontstyle31"/>
          <w:color w:val="auto"/>
        </w:rPr>
        <w:t xml:space="preserve"> </w:t>
      </w:r>
      <w:r w:rsidRPr="00F4303F">
        <w:rPr>
          <w:rFonts w:ascii="Times New Roman" w:hAnsi="Times New Roman" w:cs="Times New Roman"/>
          <w:sz w:val="24"/>
          <w:szCs w:val="24"/>
        </w:rPr>
        <w:t xml:space="preserve">crude extracts studied in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infected Swiss albino mice showed that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 xml:space="preserve">M. lucida </w:t>
      </w:r>
      <w:r w:rsidRPr="00F4303F">
        <w:rPr>
          <w:rFonts w:ascii="Times New Roman" w:hAnsi="Times New Roman" w:cs="Times New Roman"/>
          <w:sz w:val="24"/>
          <w:szCs w:val="24"/>
        </w:rPr>
        <w:t xml:space="preserve">plants extracts have promising antiplasmodial (Table 4.3 and 4.4). The effects of crude extracts on the common symptoms of malaria infections such as weight loss and erythrocytic levels were studied. </w:t>
      </w:r>
    </w:p>
    <w:p w:rsidR="00F4303F" w:rsidRPr="00F4303F" w:rsidRDefault="00F4303F" w:rsidP="00F4303F">
      <w:pPr>
        <w:spacing w:after="0" w:line="480" w:lineRule="auto"/>
        <w:ind w:firstLine="720"/>
        <w:jc w:val="both"/>
        <w:rPr>
          <w:rFonts w:ascii="Times New Roman" w:eastAsia="Times New Roman" w:hAnsi="Times New Roman" w:cs="Times New Roman"/>
          <w:sz w:val="24"/>
          <w:szCs w:val="24"/>
        </w:rPr>
      </w:pPr>
      <w:r w:rsidRPr="00F4303F">
        <w:rPr>
          <w:rFonts w:ascii="Times New Roman" w:hAnsi="Times New Roman" w:cs="Times New Roman"/>
          <w:sz w:val="24"/>
          <w:szCs w:val="24"/>
        </w:rPr>
        <w:t xml:space="preserve">The effect of changes in body weight in </w:t>
      </w:r>
      <w:r w:rsidRPr="00F4303F">
        <w:rPr>
          <w:rFonts w:ascii="Times New Roman" w:hAnsi="Times New Roman" w:cs="Times New Roman"/>
          <w:i/>
          <w:sz w:val="24"/>
          <w:szCs w:val="24"/>
        </w:rPr>
        <w:t>P. berghei</w:t>
      </w:r>
      <w:r w:rsidRPr="00F4303F">
        <w:rPr>
          <w:rFonts w:ascii="Times New Roman" w:hAnsi="Times New Roman" w:cs="Times New Roman"/>
          <w:sz w:val="24"/>
          <w:szCs w:val="24"/>
        </w:rPr>
        <w:t xml:space="preserve"> infected animals (mice) after administration or treatment with </w:t>
      </w:r>
      <w:r w:rsidRPr="00F4303F">
        <w:rPr>
          <w:rStyle w:val="fontstyle31"/>
          <w:b w:val="0"/>
          <w:i w:val="0"/>
          <w:color w:val="auto"/>
        </w:rPr>
        <w:t>HMLL, HMLB, HLDL, HLDB, EMLL, EMLB, ELDL, ELDB, EtMLL, EtMLB, EtLDL and EtLDB</w:t>
      </w:r>
      <w:r w:rsidRPr="00F4303F">
        <w:rPr>
          <w:rStyle w:val="fontstyle31"/>
          <w:color w:val="auto"/>
        </w:rPr>
        <w:t xml:space="preserve"> </w:t>
      </w:r>
      <w:r w:rsidRPr="00F4303F">
        <w:rPr>
          <w:rFonts w:ascii="Times New Roman" w:hAnsi="Times New Roman" w:cs="Times New Roman"/>
          <w:sz w:val="24"/>
          <w:szCs w:val="24"/>
        </w:rPr>
        <w:t xml:space="preserve">crude extracts (200 and 400 mg/kg) and CQ were presented in Table 4.3 and 4.4 for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extracts respectively. According to Table 4.3, all extracts (200 and 400 mg/kg) and CQ significantly increased the body weight of infected mice after four-day treatment period. From the results, it was evident that 400 mg/kg HLDB treated group (4.3500 g) exhibited pronounced weight gain compared to CQ treated group (3.6000 g). Similarly, ELDB (200 mg/kg) treated group significantly exhibited body weight changes from 22.00</w:t>
      </w:r>
      <w:r w:rsidRPr="00F4303F">
        <w:rPr>
          <w:rFonts w:ascii="Times New Roman" w:eastAsia="Times New Roman" w:hAnsi="Times New Roman" w:cs="Times New Roman"/>
          <w:sz w:val="24"/>
          <w:szCs w:val="24"/>
        </w:rPr>
        <w:t xml:space="preserve"> ± 2.6458 g to 25.00 ± 1.0000 g with body weight gain of +3.00 g. </w:t>
      </w:r>
      <w:r w:rsidRPr="00F4303F">
        <w:rPr>
          <w:rFonts w:ascii="Times New Roman" w:eastAsia="Times New Roman" w:hAnsi="Times New Roman" w:cs="Times New Roman"/>
          <w:sz w:val="24"/>
          <w:szCs w:val="24"/>
        </w:rPr>
        <w:lastRenderedPageBreak/>
        <w:t xml:space="preserve">Similar body weight gain of 2.60 g were exhibited in EtLDL and HLDB (200 mg/kg) treated groups while HLDB (400 mg/kg) caused an increase in body weight from 23.20 ± 2.1697 to 25.75 ± 0.9574 g. Likewise, reasonable body changes was exhibited in EtLDB (200 mg/kg) treated group (23.80 ± 3.0332 to 24.00 ± 1.2247 g). ELDL (400 mg/kg) administered groups exhibited low body weight variation of 0.40 g (24.00 ± 2.2361 to 24.40 ± 3.2094 g) while body weight variation of 1.00 g was shown in HLDL (400 mg/kg) and ELDB (400 mg/kg) extracts treated groups. The weight gained presented in Table 4.3 is not dependent on the polarities of crude extracts with less polar extracts such as ethyl acetate and n-hexane extracts exhibiting pronounced weight gain compared to ethanolic extracts of leaves and stem bark of </w:t>
      </w:r>
      <w:r w:rsidRPr="00F4303F">
        <w:rPr>
          <w:rFonts w:ascii="Times New Roman" w:eastAsia="Times New Roman" w:hAnsi="Times New Roman" w:cs="Times New Roman"/>
          <w:i/>
          <w:sz w:val="24"/>
          <w:szCs w:val="24"/>
        </w:rPr>
        <w:t>L. dulcis</w:t>
      </w:r>
      <w:r w:rsidRPr="00F4303F">
        <w:rPr>
          <w:rFonts w:ascii="Times New Roman" w:eastAsia="Times New Roman" w:hAnsi="Times New Roman" w:cs="Times New Roman"/>
          <w:sz w:val="24"/>
          <w:szCs w:val="24"/>
        </w:rPr>
        <w:t xml:space="preserve"> and </w:t>
      </w:r>
      <w:r w:rsidRPr="00F4303F">
        <w:rPr>
          <w:rFonts w:ascii="Times New Roman" w:eastAsia="Times New Roman" w:hAnsi="Times New Roman" w:cs="Times New Roman"/>
          <w:i/>
          <w:sz w:val="24"/>
          <w:szCs w:val="24"/>
        </w:rPr>
        <w:t>M. lucida.</w:t>
      </w:r>
    </w:p>
    <w:p w:rsidR="00F4303F" w:rsidRPr="00F4303F" w:rsidRDefault="00F4303F" w:rsidP="00F4303F">
      <w:pPr>
        <w:spacing w:after="0" w:line="480" w:lineRule="auto"/>
        <w:ind w:firstLine="720"/>
        <w:jc w:val="both"/>
        <w:rPr>
          <w:rFonts w:ascii="Times New Roman" w:eastAsia="Times New Roman" w:hAnsi="Times New Roman" w:cs="Times New Roman"/>
          <w:sz w:val="24"/>
          <w:szCs w:val="24"/>
        </w:rPr>
      </w:pPr>
      <w:r w:rsidRPr="00F4303F">
        <w:rPr>
          <w:rFonts w:ascii="Times New Roman" w:hAnsi="Times New Roman" w:cs="Times New Roman"/>
          <w:sz w:val="24"/>
          <w:szCs w:val="24"/>
        </w:rPr>
        <w:t xml:space="preserve">According to Table 4.4, all extracts (200 and 400 mg/kg) and CQ significantly increased the body weight of infected mice after four-day treatment period. The effects of oral administration of 200 and 400 mg/kg dose concentrations of </w:t>
      </w:r>
      <w:r w:rsidRPr="00F4303F">
        <w:rPr>
          <w:rStyle w:val="fontstyle31"/>
          <w:b w:val="0"/>
          <w:i w:val="0"/>
          <w:color w:val="auto"/>
        </w:rPr>
        <w:t>HMLL, HMLB, HLDL, HLDB, EMLL and EMLB in infected mice were investigated before inoculation (D</w:t>
      </w:r>
      <w:r w:rsidRPr="00F4303F">
        <w:rPr>
          <w:rStyle w:val="fontstyle31"/>
          <w:b w:val="0"/>
          <w:i w:val="0"/>
          <w:color w:val="auto"/>
          <w:vertAlign w:val="subscript"/>
        </w:rPr>
        <w:t>0</w:t>
      </w:r>
      <w:r w:rsidRPr="00F4303F">
        <w:rPr>
          <w:rStyle w:val="fontstyle31"/>
          <w:b w:val="0"/>
          <w:i w:val="0"/>
          <w:color w:val="auto"/>
        </w:rPr>
        <w:t>) and after treatment</w:t>
      </w:r>
      <w:r w:rsidRPr="00F4303F">
        <w:rPr>
          <w:rStyle w:val="fontstyle31"/>
          <w:color w:val="auto"/>
        </w:rPr>
        <w:t xml:space="preserve"> </w:t>
      </w:r>
      <w:r w:rsidRPr="00F4303F">
        <w:rPr>
          <w:rStyle w:val="fontstyle31"/>
          <w:b w:val="0"/>
          <w:i w:val="0"/>
          <w:color w:val="auto"/>
        </w:rPr>
        <w:t>(D</w:t>
      </w:r>
      <w:r w:rsidRPr="00F4303F">
        <w:rPr>
          <w:rStyle w:val="fontstyle31"/>
          <w:b w:val="0"/>
          <w:i w:val="0"/>
          <w:color w:val="auto"/>
          <w:vertAlign w:val="subscript"/>
        </w:rPr>
        <w:t>8</w:t>
      </w:r>
      <w:r w:rsidRPr="00F4303F">
        <w:rPr>
          <w:rStyle w:val="fontstyle31"/>
          <w:b w:val="0"/>
          <w:i w:val="0"/>
          <w:color w:val="auto"/>
        </w:rPr>
        <w:t xml:space="preserve">) </w:t>
      </w:r>
      <w:r w:rsidRPr="00F4303F">
        <w:rPr>
          <w:rFonts w:ascii="Times New Roman" w:hAnsi="Times New Roman" w:cs="Times New Roman"/>
          <w:sz w:val="24"/>
          <w:szCs w:val="24"/>
        </w:rPr>
        <w:t xml:space="preserve">(Table 4.4). In extract treated groups, significant body weight gain from </w:t>
      </w:r>
      <w:r w:rsidRPr="00F4303F">
        <w:rPr>
          <w:rFonts w:ascii="Times New Roman" w:eastAsia="Times New Roman" w:hAnsi="Times New Roman" w:cs="Times New Roman"/>
          <w:sz w:val="24"/>
          <w:szCs w:val="24"/>
        </w:rPr>
        <w:t>20.80 ± 1.6432 to 23.90 ± 1.5275 g (</w:t>
      </w:r>
      <w:r w:rsidRPr="00F4303F">
        <w:rPr>
          <w:rFonts w:ascii="Times New Roman" w:hAnsi="Times New Roman" w:cs="Times New Roman"/>
          <w:sz w:val="24"/>
          <w:szCs w:val="24"/>
        </w:rPr>
        <w:t>3.10 g)</w:t>
      </w:r>
      <w:r w:rsidRPr="00F4303F">
        <w:rPr>
          <w:rFonts w:ascii="Times New Roman" w:eastAsia="Times New Roman" w:hAnsi="Times New Roman" w:cs="Times New Roman"/>
          <w:sz w:val="24"/>
          <w:szCs w:val="24"/>
        </w:rPr>
        <w:t xml:space="preserve"> and 21.60 ± 1.1402 to 24.60 ± 2.1909 g (3.00 g) corresponding to 400 mg/kg and 200 mg/kg </w:t>
      </w:r>
      <w:r w:rsidRPr="00F4303F">
        <w:rPr>
          <w:rFonts w:ascii="Times New Roman" w:hAnsi="Times New Roman" w:cs="Times New Roman"/>
          <w:sz w:val="24"/>
          <w:szCs w:val="24"/>
        </w:rPr>
        <w:t>EtMLL</w:t>
      </w:r>
      <w:r w:rsidRPr="00F4303F">
        <w:rPr>
          <w:rFonts w:ascii="Times New Roman" w:eastAsia="Times New Roman" w:hAnsi="Times New Roman" w:cs="Times New Roman"/>
          <w:sz w:val="24"/>
          <w:szCs w:val="24"/>
        </w:rPr>
        <w:t xml:space="preserve"> treated groups respectively. In EtMLB </w:t>
      </w:r>
      <w:r w:rsidRPr="00F4303F">
        <w:rPr>
          <w:rFonts w:ascii="Times New Roman" w:hAnsi="Times New Roman" w:cs="Times New Roman"/>
          <w:sz w:val="24"/>
          <w:szCs w:val="24"/>
        </w:rPr>
        <w:t>(400 mg/kg) treated group, a considerable rise in body weight of 2.75 g (</w:t>
      </w:r>
      <w:r w:rsidRPr="00F4303F">
        <w:rPr>
          <w:rFonts w:ascii="Times New Roman" w:eastAsia="Times New Roman" w:hAnsi="Times New Roman" w:cs="Times New Roman"/>
          <w:sz w:val="24"/>
          <w:szCs w:val="24"/>
        </w:rPr>
        <w:t xml:space="preserve">21.00 ± 0.7071 to 23.75 ± 1.5166 g) was observed after treatment. Similar trend was assayed in EtMLB </w:t>
      </w:r>
      <w:r w:rsidRPr="00F4303F">
        <w:rPr>
          <w:rFonts w:ascii="Times New Roman" w:hAnsi="Times New Roman" w:cs="Times New Roman"/>
          <w:sz w:val="24"/>
          <w:szCs w:val="24"/>
        </w:rPr>
        <w:t>(200 mg/kg) treated group with weight gain of 2.60 g (</w:t>
      </w:r>
      <w:r w:rsidRPr="00F4303F">
        <w:rPr>
          <w:rFonts w:ascii="Times New Roman" w:eastAsia="Times New Roman" w:hAnsi="Times New Roman" w:cs="Times New Roman"/>
          <w:sz w:val="24"/>
          <w:szCs w:val="24"/>
        </w:rPr>
        <w:t xml:space="preserve">20.00 ± 1.2247 to 22.60 ± 1.1402 g. A close proximity in weight gain was evaluated in 200 and 400 mg/kg HMLL and HMLB treated groups. A body weight difference of 1.25 g (20.00 ± 2.5495 to 21.25 ± 2.0615 g), 1.20 g (20.80 ± 1.9235 to 22.00 ± 2.1213) and 1.00 g (20.00 ± 1.4142 to 21.00 ± 2.1602 g) were exhibited in HMLL (400 </w:t>
      </w:r>
      <w:r w:rsidRPr="00F4303F">
        <w:rPr>
          <w:rFonts w:ascii="Times New Roman" w:eastAsia="Times New Roman" w:hAnsi="Times New Roman" w:cs="Times New Roman"/>
          <w:sz w:val="24"/>
          <w:szCs w:val="24"/>
        </w:rPr>
        <w:lastRenderedPageBreak/>
        <w:t>mg/kg) and HMLL (200 mg/kg) extracts respectively.</w:t>
      </w:r>
      <w:r w:rsidRPr="00F4303F">
        <w:rPr>
          <w:rFonts w:ascii="Times New Roman" w:hAnsi="Times New Roman" w:cs="Times New Roman"/>
          <w:sz w:val="24"/>
          <w:szCs w:val="24"/>
        </w:rPr>
        <w:t xml:space="preserve"> CQ treated group significantly exhibited marked body weight gain of 3.60 g. CQ significantly increased body weight of experimental mice from </w:t>
      </w:r>
      <w:r w:rsidRPr="00F4303F">
        <w:rPr>
          <w:rFonts w:ascii="Times New Roman" w:eastAsia="Times New Roman" w:hAnsi="Times New Roman" w:cs="Times New Roman"/>
          <w:sz w:val="24"/>
          <w:szCs w:val="24"/>
        </w:rPr>
        <w:t>19.20 ± 1.6432 to 22.80 ± 1.1402 g while parasitaemia significantly contributed to severe reduction in body weight (-3.00 g) in groups infected but untreated (20.00 ± 1.5811 to 17.00 ± 0.0000 g).</w:t>
      </w:r>
    </w:p>
    <w:p w:rsidR="00F4303F" w:rsidRPr="00F4303F" w:rsidRDefault="00F4303F" w:rsidP="00F4303F">
      <w:pPr>
        <w:spacing w:after="0" w:line="480" w:lineRule="auto"/>
        <w:jc w:val="both"/>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I- 200 HMLL, II- 400 HMLL, III- 200 EMLL, IV- 400 EMLL, V- 200 EtLDL, VI- 400 EtLDL, VII-200 HMLB, VIII- 400 HMLB, IX-200 EMLB, X- 400 EMLB, XI- 200 EtMLB, XII- 400 EtMLB.</w:t>
      </w:r>
    </w:p>
    <w:p w:rsidR="00F4303F" w:rsidRPr="00F4303F" w:rsidRDefault="00F4303F" w:rsidP="00F4303F">
      <w:pPr>
        <w:rPr>
          <w:rFonts w:ascii="Times New Roman" w:eastAsia="Times New Roman" w:hAnsi="Times New Roman" w:cs="Times New Roman"/>
          <w:sz w:val="24"/>
          <w:szCs w:val="24"/>
        </w:rPr>
      </w:pPr>
    </w:p>
    <w:p w:rsidR="00F4303F" w:rsidRPr="00F4303F" w:rsidRDefault="00F4303F" w:rsidP="00F4303F">
      <w:pPr>
        <w:rPr>
          <w:rFonts w:ascii="Times New Roman" w:eastAsia="Times New Roman" w:hAnsi="Times New Roman" w:cs="Times New Roman"/>
          <w:sz w:val="24"/>
          <w:szCs w:val="24"/>
        </w:rPr>
        <w:sectPr w:rsidR="00F4303F" w:rsidRPr="00F4303F" w:rsidSect="00DE1DFE">
          <w:footerReference w:type="default" r:id="rId79"/>
          <w:pgSz w:w="12240" w:h="15840"/>
          <w:pgMar w:top="1440" w:right="1710" w:bottom="1440" w:left="1440" w:header="720" w:footer="720" w:gutter="0"/>
          <w:pgNumType w:start="13"/>
          <w:cols w:space="720"/>
          <w:docGrid w:linePitch="360"/>
        </w:sectPr>
      </w:pPr>
    </w:p>
    <w:p w:rsidR="00F4303F" w:rsidRPr="00F4303F" w:rsidRDefault="00F4303F" w:rsidP="00F4303F">
      <w:pPr>
        <w:spacing w:after="0" w:line="480" w:lineRule="auto"/>
        <w:jc w:val="both"/>
        <w:rPr>
          <w:rFonts w:ascii="Times-Roman" w:hAnsi="Times-Roman"/>
          <w:sz w:val="24"/>
          <w:szCs w:val="24"/>
        </w:rPr>
      </w:pPr>
      <w:r w:rsidRPr="00F4303F">
        <w:rPr>
          <w:rFonts w:ascii="Times New Roman" w:hAnsi="Times New Roman" w:cs="Times New Roman"/>
          <w:sz w:val="24"/>
          <w:szCs w:val="24"/>
        </w:rPr>
        <w:lastRenderedPageBreak/>
        <w:t xml:space="preserve">Table 4.3: Body weight (g) in </w:t>
      </w:r>
      <w:r w:rsidRPr="00F4303F">
        <w:rPr>
          <w:rFonts w:ascii="Times New Roman" w:hAnsi="Times New Roman" w:cs="Times New Roman"/>
          <w:i/>
          <w:sz w:val="24"/>
          <w:szCs w:val="24"/>
        </w:rPr>
        <w:t>P. berghei</w:t>
      </w:r>
      <w:r w:rsidRPr="00F4303F">
        <w:rPr>
          <w:rFonts w:ascii="Times New Roman" w:hAnsi="Times New Roman" w:cs="Times New Roman"/>
          <w:sz w:val="24"/>
          <w:szCs w:val="24"/>
        </w:rPr>
        <w:t xml:space="preserve">- infected mice administered </w:t>
      </w:r>
      <w:r w:rsidRPr="00F4303F">
        <w:rPr>
          <w:rFonts w:ascii="Times New Roman" w:hAnsi="Times New Roman" w:cs="Times New Roman"/>
          <w:i/>
          <w:sz w:val="24"/>
          <w:szCs w:val="24"/>
        </w:rPr>
        <w:t xml:space="preserve">L. dulcis </w:t>
      </w:r>
      <w:r w:rsidRPr="00F4303F">
        <w:rPr>
          <w:rFonts w:ascii="Times New Roman" w:hAnsi="Times New Roman" w:cs="Times New Roman"/>
          <w:sz w:val="24"/>
          <w:szCs w:val="24"/>
        </w:rPr>
        <w:t>extracts</w:t>
      </w:r>
    </w:p>
    <w:tbl>
      <w:tblPr>
        <w:tblStyle w:val="PlainTable2"/>
        <w:tblW w:w="12157" w:type="dxa"/>
        <w:tblLook w:val="04A0" w:firstRow="1" w:lastRow="0" w:firstColumn="1" w:lastColumn="0" w:noHBand="0" w:noVBand="1"/>
      </w:tblPr>
      <w:tblGrid>
        <w:gridCol w:w="788"/>
        <w:gridCol w:w="1936"/>
        <w:gridCol w:w="1936"/>
        <w:gridCol w:w="1936"/>
        <w:gridCol w:w="1950"/>
        <w:gridCol w:w="1936"/>
        <w:gridCol w:w="1675"/>
      </w:tblGrid>
      <w:tr w:rsidR="00F4303F" w:rsidRPr="00F4303F" w:rsidTr="0046600B">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88" w:type="dxa"/>
            <w:noWrap/>
            <w:hideMark/>
          </w:tcPr>
          <w:p w:rsidR="00F4303F" w:rsidRPr="00F4303F" w:rsidRDefault="00F4303F" w:rsidP="0046600B">
            <w:pPr>
              <w:spacing w:line="480" w:lineRule="auto"/>
              <w:jc w:val="center"/>
              <w:rPr>
                <w:rFonts w:ascii="Times New Roman" w:eastAsia="Times New Roman" w:hAnsi="Times New Roman" w:cs="Times New Roman"/>
                <w:b w:val="0"/>
              </w:rPr>
            </w:pPr>
            <w:r w:rsidRPr="00F4303F">
              <w:rPr>
                <w:rFonts w:ascii="Times New Roman" w:eastAsia="Times New Roman" w:hAnsi="Times New Roman" w:cs="Times New Roman"/>
                <w:b w:val="0"/>
              </w:rPr>
              <w:t>E</w:t>
            </w:r>
          </w:p>
        </w:tc>
        <w:tc>
          <w:tcPr>
            <w:tcW w:w="1936"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rPr>
            </w:pPr>
            <w:r w:rsidRPr="00F4303F">
              <w:rPr>
                <w:rFonts w:ascii="Times New Roman" w:eastAsia="Times New Roman" w:hAnsi="Times New Roman" w:cs="Times New Roman"/>
                <w:b w:val="0"/>
              </w:rPr>
              <w:t>D</w:t>
            </w:r>
            <w:r w:rsidRPr="00F4303F">
              <w:rPr>
                <w:rFonts w:ascii="Times New Roman" w:eastAsia="Times New Roman" w:hAnsi="Times New Roman" w:cs="Times New Roman"/>
                <w:b w:val="0"/>
                <w:vertAlign w:val="subscript"/>
              </w:rPr>
              <w:t>0</w:t>
            </w:r>
          </w:p>
        </w:tc>
        <w:tc>
          <w:tcPr>
            <w:tcW w:w="1936"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rPr>
            </w:pPr>
            <w:r w:rsidRPr="00F4303F">
              <w:rPr>
                <w:rFonts w:ascii="Times New Roman" w:eastAsia="Times New Roman" w:hAnsi="Times New Roman" w:cs="Times New Roman"/>
                <w:b w:val="0"/>
              </w:rPr>
              <w:t>D</w:t>
            </w:r>
            <w:r w:rsidRPr="00F4303F">
              <w:rPr>
                <w:rFonts w:ascii="Times New Roman" w:eastAsia="Times New Roman" w:hAnsi="Times New Roman" w:cs="Times New Roman"/>
                <w:b w:val="0"/>
                <w:vertAlign w:val="subscript"/>
              </w:rPr>
              <w:t>4</w:t>
            </w:r>
          </w:p>
        </w:tc>
        <w:tc>
          <w:tcPr>
            <w:tcW w:w="1936"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rPr>
            </w:pPr>
            <w:r w:rsidRPr="00F4303F">
              <w:rPr>
                <w:rFonts w:ascii="Times New Roman" w:eastAsia="Times New Roman" w:hAnsi="Times New Roman" w:cs="Times New Roman"/>
                <w:b w:val="0"/>
              </w:rPr>
              <w:t>D</w:t>
            </w:r>
            <w:r w:rsidRPr="00F4303F">
              <w:rPr>
                <w:rFonts w:ascii="Times New Roman" w:eastAsia="Times New Roman" w:hAnsi="Times New Roman" w:cs="Times New Roman"/>
                <w:b w:val="0"/>
                <w:vertAlign w:val="subscript"/>
              </w:rPr>
              <w:t>5</w:t>
            </w:r>
          </w:p>
        </w:tc>
        <w:tc>
          <w:tcPr>
            <w:tcW w:w="1950"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rPr>
            </w:pPr>
            <w:r w:rsidRPr="00F4303F">
              <w:rPr>
                <w:rFonts w:ascii="Times New Roman" w:eastAsia="Times New Roman" w:hAnsi="Times New Roman" w:cs="Times New Roman"/>
                <w:b w:val="0"/>
              </w:rPr>
              <w:t>D</w:t>
            </w:r>
            <w:r w:rsidRPr="00F4303F">
              <w:rPr>
                <w:rFonts w:ascii="Times New Roman" w:eastAsia="Times New Roman" w:hAnsi="Times New Roman" w:cs="Times New Roman"/>
                <w:b w:val="0"/>
                <w:vertAlign w:val="subscript"/>
              </w:rPr>
              <w:t>7</w:t>
            </w:r>
          </w:p>
        </w:tc>
        <w:tc>
          <w:tcPr>
            <w:tcW w:w="1936"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rPr>
            </w:pPr>
            <w:r w:rsidRPr="00F4303F">
              <w:rPr>
                <w:rFonts w:ascii="Times New Roman" w:eastAsia="Times New Roman" w:hAnsi="Times New Roman" w:cs="Times New Roman"/>
                <w:b w:val="0"/>
              </w:rPr>
              <w:t>D</w:t>
            </w:r>
            <w:r w:rsidRPr="00F4303F">
              <w:rPr>
                <w:rFonts w:ascii="Times New Roman" w:eastAsia="Times New Roman" w:hAnsi="Times New Roman" w:cs="Times New Roman"/>
                <w:b w:val="0"/>
                <w:vertAlign w:val="subscript"/>
              </w:rPr>
              <w:t>8</w:t>
            </w:r>
          </w:p>
        </w:tc>
        <w:tc>
          <w:tcPr>
            <w:tcW w:w="1675"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rPr>
            </w:pPr>
            <w:r w:rsidRPr="00F4303F">
              <w:rPr>
                <w:rFonts w:ascii="Times New Roman" w:eastAsia="Times New Roman" w:hAnsi="Times New Roman" w:cs="Times New Roman"/>
                <w:b w:val="0"/>
              </w:rPr>
              <w:t>∆D(D</w:t>
            </w:r>
            <w:r w:rsidRPr="00F4303F">
              <w:rPr>
                <w:rFonts w:ascii="Times New Roman" w:eastAsia="Times New Roman" w:hAnsi="Times New Roman" w:cs="Times New Roman"/>
                <w:b w:val="0"/>
                <w:vertAlign w:val="subscript"/>
              </w:rPr>
              <w:t>8</w:t>
            </w:r>
            <w:r w:rsidRPr="00F4303F">
              <w:rPr>
                <w:rFonts w:ascii="Times New Roman" w:eastAsia="Times New Roman" w:hAnsi="Times New Roman" w:cs="Times New Roman"/>
                <w:b w:val="0"/>
              </w:rPr>
              <w:t>-D</w:t>
            </w:r>
            <w:r w:rsidRPr="00F4303F">
              <w:rPr>
                <w:rFonts w:ascii="Times New Roman" w:eastAsia="Times New Roman" w:hAnsi="Times New Roman" w:cs="Times New Roman"/>
                <w:b w:val="0"/>
                <w:vertAlign w:val="subscript"/>
              </w:rPr>
              <w:t>4</w:t>
            </w:r>
            <w:r w:rsidRPr="00F4303F">
              <w:rPr>
                <w:rFonts w:ascii="Times New Roman" w:eastAsia="Times New Roman" w:hAnsi="Times New Roman" w:cs="Times New Roman"/>
                <w:b w:val="0"/>
              </w:rPr>
              <w:t>)</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185"/>
        </w:trPr>
        <w:tc>
          <w:tcPr>
            <w:cnfStyle w:val="001000000000" w:firstRow="0" w:lastRow="0" w:firstColumn="1" w:lastColumn="0" w:oddVBand="0" w:evenVBand="0" w:oddHBand="0" w:evenHBand="0" w:firstRowFirstColumn="0" w:firstRowLastColumn="0" w:lastRowFirstColumn="0" w:lastRowLastColumn="0"/>
            <w:tcW w:w="788" w:type="dxa"/>
            <w:hideMark/>
          </w:tcPr>
          <w:p w:rsidR="00F4303F" w:rsidRPr="00F4303F" w:rsidRDefault="00F4303F" w:rsidP="0046600B">
            <w:pPr>
              <w:spacing w:line="480" w:lineRule="auto"/>
              <w:jc w:val="center"/>
              <w:rPr>
                <w:rFonts w:ascii="Times New Roman" w:eastAsia="Times New Roman" w:hAnsi="Times New Roman" w:cs="Times New Roman"/>
                <w:b w:val="0"/>
              </w:rPr>
            </w:pPr>
            <w:r w:rsidRPr="00F4303F">
              <w:rPr>
                <w:rFonts w:ascii="Times New Roman" w:eastAsia="Times New Roman" w:hAnsi="Times New Roman" w:cs="Times New Roman"/>
                <w:b w:val="0"/>
              </w:rPr>
              <w:t>I</w:t>
            </w:r>
          </w:p>
        </w:tc>
        <w:tc>
          <w:tcPr>
            <w:tcW w:w="193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25.80 ± 1.7889</w:t>
            </w:r>
          </w:p>
        </w:tc>
        <w:tc>
          <w:tcPr>
            <w:tcW w:w="193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24.00 ± 1.5811</w:t>
            </w:r>
          </w:p>
        </w:tc>
        <w:tc>
          <w:tcPr>
            <w:tcW w:w="193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26.00 ± 1.000</w:t>
            </w:r>
          </w:p>
        </w:tc>
        <w:tc>
          <w:tcPr>
            <w:tcW w:w="195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26.80 ± 1.3038</w:t>
            </w:r>
          </w:p>
        </w:tc>
        <w:tc>
          <w:tcPr>
            <w:tcW w:w="193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26.00 ± 2.1213</w:t>
            </w:r>
          </w:p>
        </w:tc>
        <w:tc>
          <w:tcPr>
            <w:tcW w:w="1675" w:type="dxa"/>
            <w:noWrap/>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2.0000</w:t>
            </w:r>
          </w:p>
        </w:tc>
      </w:tr>
      <w:tr w:rsidR="00F4303F" w:rsidRPr="00F4303F" w:rsidTr="0046600B">
        <w:trPr>
          <w:trHeight w:val="296"/>
        </w:trPr>
        <w:tc>
          <w:tcPr>
            <w:cnfStyle w:val="001000000000" w:firstRow="0" w:lastRow="0" w:firstColumn="1" w:lastColumn="0" w:oddVBand="0" w:evenVBand="0" w:oddHBand="0" w:evenHBand="0" w:firstRowFirstColumn="0" w:firstRowLastColumn="0" w:lastRowFirstColumn="0" w:lastRowLastColumn="0"/>
            <w:tcW w:w="788" w:type="dxa"/>
            <w:hideMark/>
          </w:tcPr>
          <w:p w:rsidR="00F4303F" w:rsidRPr="00F4303F" w:rsidRDefault="00F4303F" w:rsidP="0046600B">
            <w:pPr>
              <w:spacing w:line="480" w:lineRule="auto"/>
              <w:jc w:val="center"/>
              <w:rPr>
                <w:rFonts w:ascii="Times New Roman" w:eastAsia="Times New Roman" w:hAnsi="Times New Roman" w:cs="Times New Roman"/>
                <w:b w:val="0"/>
              </w:rPr>
            </w:pPr>
            <w:r w:rsidRPr="00F4303F">
              <w:rPr>
                <w:rFonts w:ascii="Times New Roman" w:eastAsia="Times New Roman" w:hAnsi="Times New Roman" w:cs="Times New Roman"/>
                <w:b w:val="0"/>
              </w:rPr>
              <w:t>II</w:t>
            </w:r>
          </w:p>
        </w:tc>
        <w:tc>
          <w:tcPr>
            <w:tcW w:w="193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26.00 ± 1.2247</w:t>
            </w:r>
          </w:p>
        </w:tc>
        <w:tc>
          <w:tcPr>
            <w:tcW w:w="193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24.60 ± 0.8944</w:t>
            </w:r>
          </w:p>
        </w:tc>
        <w:tc>
          <w:tcPr>
            <w:tcW w:w="193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28.00 ± 1.000</w:t>
            </w:r>
          </w:p>
        </w:tc>
        <w:tc>
          <w:tcPr>
            <w:tcW w:w="195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26.20 ± 1.643</w:t>
            </w:r>
          </w:p>
        </w:tc>
        <w:tc>
          <w:tcPr>
            <w:tcW w:w="193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27.00 ± 0.7071</w:t>
            </w:r>
          </w:p>
        </w:tc>
        <w:tc>
          <w:tcPr>
            <w:tcW w:w="1675"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2.4000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788" w:type="dxa"/>
            <w:hideMark/>
          </w:tcPr>
          <w:p w:rsidR="00F4303F" w:rsidRPr="00F4303F" w:rsidRDefault="00F4303F" w:rsidP="0046600B">
            <w:pPr>
              <w:spacing w:line="480" w:lineRule="auto"/>
              <w:jc w:val="center"/>
              <w:rPr>
                <w:rFonts w:ascii="Times New Roman" w:eastAsia="Times New Roman" w:hAnsi="Times New Roman" w:cs="Times New Roman"/>
                <w:b w:val="0"/>
              </w:rPr>
            </w:pPr>
            <w:r w:rsidRPr="00F4303F">
              <w:rPr>
                <w:rFonts w:ascii="Times New Roman" w:eastAsia="Times New Roman" w:hAnsi="Times New Roman" w:cs="Times New Roman"/>
                <w:b w:val="0"/>
              </w:rPr>
              <w:t>III</w:t>
            </w:r>
          </w:p>
        </w:tc>
        <w:tc>
          <w:tcPr>
            <w:tcW w:w="193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26.40 ± 0.8943</w:t>
            </w:r>
          </w:p>
        </w:tc>
        <w:tc>
          <w:tcPr>
            <w:tcW w:w="193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24.80 ± 0.8367</w:t>
            </w:r>
          </w:p>
        </w:tc>
        <w:tc>
          <w:tcPr>
            <w:tcW w:w="193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28.40 ± 1.5166</w:t>
            </w:r>
          </w:p>
        </w:tc>
        <w:tc>
          <w:tcPr>
            <w:tcW w:w="195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29.00 ± 0.5080</w:t>
            </w:r>
          </w:p>
        </w:tc>
        <w:tc>
          <w:tcPr>
            <w:tcW w:w="193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27.00 ± 0.5000</w:t>
            </w:r>
          </w:p>
        </w:tc>
        <w:tc>
          <w:tcPr>
            <w:tcW w:w="1675"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2.2000</w:t>
            </w:r>
          </w:p>
        </w:tc>
      </w:tr>
      <w:tr w:rsidR="00F4303F" w:rsidRPr="00F4303F" w:rsidTr="0046600B">
        <w:trPr>
          <w:trHeight w:val="296"/>
        </w:trPr>
        <w:tc>
          <w:tcPr>
            <w:cnfStyle w:val="001000000000" w:firstRow="0" w:lastRow="0" w:firstColumn="1" w:lastColumn="0" w:oddVBand="0" w:evenVBand="0" w:oddHBand="0" w:evenHBand="0" w:firstRowFirstColumn="0" w:firstRowLastColumn="0" w:lastRowFirstColumn="0" w:lastRowLastColumn="0"/>
            <w:tcW w:w="788" w:type="dxa"/>
            <w:hideMark/>
          </w:tcPr>
          <w:p w:rsidR="00F4303F" w:rsidRPr="00F4303F" w:rsidRDefault="00F4303F" w:rsidP="0046600B">
            <w:pPr>
              <w:spacing w:line="480" w:lineRule="auto"/>
              <w:jc w:val="center"/>
              <w:rPr>
                <w:rFonts w:ascii="Times New Roman" w:eastAsia="Times New Roman" w:hAnsi="Times New Roman" w:cs="Times New Roman"/>
                <w:b w:val="0"/>
              </w:rPr>
            </w:pPr>
            <w:r w:rsidRPr="00F4303F">
              <w:rPr>
                <w:rFonts w:ascii="Times New Roman" w:eastAsia="Times New Roman" w:hAnsi="Times New Roman" w:cs="Times New Roman"/>
                <w:b w:val="0"/>
              </w:rPr>
              <w:t>IV</w:t>
            </w:r>
          </w:p>
        </w:tc>
        <w:tc>
          <w:tcPr>
            <w:tcW w:w="193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24.00 ± 2.2361</w:t>
            </w:r>
          </w:p>
        </w:tc>
        <w:tc>
          <w:tcPr>
            <w:tcW w:w="193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23.40 ± 2.4083</w:t>
            </w:r>
          </w:p>
        </w:tc>
        <w:tc>
          <w:tcPr>
            <w:tcW w:w="193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25.40 ± 1.5166</w:t>
            </w:r>
          </w:p>
        </w:tc>
        <w:tc>
          <w:tcPr>
            <w:tcW w:w="195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24.40 ± 2.1909</w:t>
            </w:r>
          </w:p>
        </w:tc>
        <w:tc>
          <w:tcPr>
            <w:tcW w:w="193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24.40 ± 3.2094</w:t>
            </w:r>
          </w:p>
        </w:tc>
        <w:tc>
          <w:tcPr>
            <w:tcW w:w="1675"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1.0000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788" w:type="dxa"/>
            <w:hideMark/>
          </w:tcPr>
          <w:p w:rsidR="00F4303F" w:rsidRPr="00F4303F" w:rsidRDefault="00F4303F" w:rsidP="0046600B">
            <w:pPr>
              <w:spacing w:line="480" w:lineRule="auto"/>
              <w:jc w:val="center"/>
              <w:rPr>
                <w:rFonts w:ascii="Times New Roman" w:eastAsia="Times New Roman" w:hAnsi="Times New Roman" w:cs="Times New Roman"/>
                <w:b w:val="0"/>
              </w:rPr>
            </w:pPr>
            <w:r w:rsidRPr="00F4303F">
              <w:rPr>
                <w:rFonts w:ascii="Times New Roman" w:eastAsia="Times New Roman" w:hAnsi="Times New Roman" w:cs="Times New Roman"/>
                <w:b w:val="0"/>
              </w:rPr>
              <w:t>V</w:t>
            </w:r>
          </w:p>
        </w:tc>
        <w:tc>
          <w:tcPr>
            <w:tcW w:w="193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22.00 ± 1.2247</w:t>
            </w:r>
          </w:p>
        </w:tc>
        <w:tc>
          <w:tcPr>
            <w:tcW w:w="193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21.60 ± 1.3416</w:t>
            </w:r>
          </w:p>
        </w:tc>
        <w:tc>
          <w:tcPr>
            <w:tcW w:w="193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26.00 ± 1.5811</w:t>
            </w:r>
          </w:p>
        </w:tc>
        <w:tc>
          <w:tcPr>
            <w:tcW w:w="195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25.80 ± 2.5884</w:t>
            </w:r>
          </w:p>
        </w:tc>
        <w:tc>
          <w:tcPr>
            <w:tcW w:w="193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24.60 ± 2.9665</w:t>
            </w:r>
          </w:p>
        </w:tc>
        <w:tc>
          <w:tcPr>
            <w:tcW w:w="1675"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3.0000</w:t>
            </w:r>
          </w:p>
        </w:tc>
      </w:tr>
      <w:tr w:rsidR="00F4303F" w:rsidRPr="00F4303F" w:rsidTr="0046600B">
        <w:trPr>
          <w:trHeight w:val="296"/>
        </w:trPr>
        <w:tc>
          <w:tcPr>
            <w:cnfStyle w:val="001000000000" w:firstRow="0" w:lastRow="0" w:firstColumn="1" w:lastColumn="0" w:oddVBand="0" w:evenVBand="0" w:oddHBand="0" w:evenHBand="0" w:firstRowFirstColumn="0" w:firstRowLastColumn="0" w:lastRowFirstColumn="0" w:lastRowLastColumn="0"/>
            <w:tcW w:w="788" w:type="dxa"/>
            <w:hideMark/>
          </w:tcPr>
          <w:p w:rsidR="00F4303F" w:rsidRPr="00F4303F" w:rsidRDefault="00F4303F" w:rsidP="0046600B">
            <w:pPr>
              <w:spacing w:line="480" w:lineRule="auto"/>
              <w:jc w:val="center"/>
              <w:rPr>
                <w:rFonts w:ascii="Times New Roman" w:eastAsia="Times New Roman" w:hAnsi="Times New Roman" w:cs="Times New Roman"/>
                <w:b w:val="0"/>
              </w:rPr>
            </w:pPr>
            <w:r w:rsidRPr="00F4303F">
              <w:rPr>
                <w:rFonts w:ascii="Times New Roman" w:eastAsia="Times New Roman" w:hAnsi="Times New Roman" w:cs="Times New Roman"/>
                <w:b w:val="0"/>
              </w:rPr>
              <w:t>VI</w:t>
            </w:r>
          </w:p>
        </w:tc>
        <w:tc>
          <w:tcPr>
            <w:tcW w:w="193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23.80 ± 2.4899</w:t>
            </w:r>
          </w:p>
        </w:tc>
        <w:tc>
          <w:tcPr>
            <w:tcW w:w="193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22.40 ± 2.8809</w:t>
            </w:r>
          </w:p>
        </w:tc>
        <w:tc>
          <w:tcPr>
            <w:tcW w:w="193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26.80 ± 1.6432</w:t>
            </w:r>
          </w:p>
        </w:tc>
        <w:tc>
          <w:tcPr>
            <w:tcW w:w="195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26.80 ± 2.8636</w:t>
            </w:r>
          </w:p>
        </w:tc>
        <w:tc>
          <w:tcPr>
            <w:tcW w:w="193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25.80 ± 2.7749</w:t>
            </w:r>
          </w:p>
        </w:tc>
        <w:tc>
          <w:tcPr>
            <w:tcW w:w="1675"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3.4000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788" w:type="dxa"/>
            <w:hideMark/>
          </w:tcPr>
          <w:p w:rsidR="00F4303F" w:rsidRPr="00F4303F" w:rsidRDefault="00F4303F" w:rsidP="0046600B">
            <w:pPr>
              <w:spacing w:line="480" w:lineRule="auto"/>
              <w:jc w:val="center"/>
              <w:rPr>
                <w:rFonts w:ascii="Times New Roman" w:eastAsia="Times New Roman" w:hAnsi="Times New Roman" w:cs="Times New Roman"/>
                <w:b w:val="0"/>
              </w:rPr>
            </w:pPr>
            <w:r w:rsidRPr="00F4303F">
              <w:rPr>
                <w:rFonts w:ascii="Times New Roman" w:eastAsia="Times New Roman" w:hAnsi="Times New Roman" w:cs="Times New Roman"/>
                <w:b w:val="0"/>
              </w:rPr>
              <w:t>VII</w:t>
            </w:r>
          </w:p>
        </w:tc>
        <w:tc>
          <w:tcPr>
            <w:tcW w:w="193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23.40 ± 1.1402</w:t>
            </w:r>
          </w:p>
        </w:tc>
        <w:tc>
          <w:tcPr>
            <w:tcW w:w="193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21.60 ± 0.5477</w:t>
            </w:r>
          </w:p>
        </w:tc>
        <w:tc>
          <w:tcPr>
            <w:tcW w:w="193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25.60 ± 1.3416</w:t>
            </w:r>
          </w:p>
        </w:tc>
        <w:tc>
          <w:tcPr>
            <w:tcW w:w="195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25.00 ± 4.3589</w:t>
            </w:r>
          </w:p>
        </w:tc>
        <w:tc>
          <w:tcPr>
            <w:tcW w:w="193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24.00 ± 3.2146</w:t>
            </w:r>
          </w:p>
        </w:tc>
        <w:tc>
          <w:tcPr>
            <w:tcW w:w="1675"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2.4000</w:t>
            </w:r>
          </w:p>
        </w:tc>
      </w:tr>
      <w:tr w:rsidR="00F4303F" w:rsidRPr="00F4303F" w:rsidTr="0046600B">
        <w:trPr>
          <w:trHeight w:val="296"/>
        </w:trPr>
        <w:tc>
          <w:tcPr>
            <w:cnfStyle w:val="001000000000" w:firstRow="0" w:lastRow="0" w:firstColumn="1" w:lastColumn="0" w:oddVBand="0" w:evenVBand="0" w:oddHBand="0" w:evenHBand="0" w:firstRowFirstColumn="0" w:firstRowLastColumn="0" w:lastRowFirstColumn="0" w:lastRowLastColumn="0"/>
            <w:tcW w:w="788" w:type="dxa"/>
            <w:hideMark/>
          </w:tcPr>
          <w:p w:rsidR="00F4303F" w:rsidRPr="00F4303F" w:rsidRDefault="00F4303F" w:rsidP="0046600B">
            <w:pPr>
              <w:spacing w:line="480" w:lineRule="auto"/>
              <w:jc w:val="center"/>
              <w:rPr>
                <w:rFonts w:ascii="Times New Roman" w:eastAsia="Times New Roman" w:hAnsi="Times New Roman" w:cs="Times New Roman"/>
                <w:b w:val="0"/>
              </w:rPr>
            </w:pPr>
            <w:r w:rsidRPr="00F4303F">
              <w:rPr>
                <w:rFonts w:ascii="Times New Roman" w:eastAsia="Times New Roman" w:hAnsi="Times New Roman" w:cs="Times New Roman"/>
                <w:b w:val="0"/>
                <w:bCs w:val="0"/>
              </w:rPr>
              <w:t>VIII</w:t>
            </w:r>
          </w:p>
        </w:tc>
        <w:tc>
          <w:tcPr>
            <w:tcW w:w="193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23.20 ± 2.1679</w:t>
            </w:r>
          </w:p>
        </w:tc>
        <w:tc>
          <w:tcPr>
            <w:tcW w:w="193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21.40 ± 1.6733</w:t>
            </w:r>
          </w:p>
        </w:tc>
        <w:tc>
          <w:tcPr>
            <w:tcW w:w="193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24.80 ± 0.4472</w:t>
            </w:r>
          </w:p>
        </w:tc>
        <w:tc>
          <w:tcPr>
            <w:tcW w:w="195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25.20 ± 1.7889</w:t>
            </w:r>
          </w:p>
        </w:tc>
        <w:tc>
          <w:tcPr>
            <w:tcW w:w="193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25.75 ± 0.9574</w:t>
            </w:r>
          </w:p>
        </w:tc>
        <w:tc>
          <w:tcPr>
            <w:tcW w:w="1675"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4.3500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788" w:type="dxa"/>
            <w:hideMark/>
          </w:tcPr>
          <w:p w:rsidR="00F4303F" w:rsidRPr="00F4303F" w:rsidRDefault="00F4303F" w:rsidP="0046600B">
            <w:pPr>
              <w:spacing w:line="480" w:lineRule="auto"/>
              <w:jc w:val="center"/>
              <w:rPr>
                <w:rFonts w:ascii="Times New Roman" w:eastAsia="Times New Roman" w:hAnsi="Times New Roman" w:cs="Times New Roman"/>
                <w:b w:val="0"/>
              </w:rPr>
            </w:pPr>
            <w:r w:rsidRPr="00F4303F">
              <w:rPr>
                <w:rFonts w:ascii="Times New Roman" w:eastAsia="Times New Roman" w:hAnsi="Times New Roman" w:cs="Times New Roman"/>
                <w:b w:val="0"/>
              </w:rPr>
              <w:t>IX</w:t>
            </w:r>
          </w:p>
        </w:tc>
        <w:tc>
          <w:tcPr>
            <w:tcW w:w="193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22.00 ± 2.6458</w:t>
            </w:r>
          </w:p>
        </w:tc>
        <w:tc>
          <w:tcPr>
            <w:tcW w:w="193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20.80 ± 1.9235</w:t>
            </w:r>
          </w:p>
        </w:tc>
        <w:tc>
          <w:tcPr>
            <w:tcW w:w="193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26.00 ± 3.0822</w:t>
            </w:r>
          </w:p>
        </w:tc>
        <w:tc>
          <w:tcPr>
            <w:tcW w:w="195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26.00 ± 1.0000</w:t>
            </w:r>
          </w:p>
        </w:tc>
        <w:tc>
          <w:tcPr>
            <w:tcW w:w="193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25.00 ± 1.0000</w:t>
            </w:r>
          </w:p>
        </w:tc>
        <w:tc>
          <w:tcPr>
            <w:tcW w:w="1675"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2.2000</w:t>
            </w:r>
          </w:p>
        </w:tc>
      </w:tr>
      <w:tr w:rsidR="00F4303F" w:rsidRPr="00F4303F" w:rsidTr="0046600B">
        <w:trPr>
          <w:trHeight w:val="296"/>
        </w:trPr>
        <w:tc>
          <w:tcPr>
            <w:cnfStyle w:val="001000000000" w:firstRow="0" w:lastRow="0" w:firstColumn="1" w:lastColumn="0" w:oddVBand="0" w:evenVBand="0" w:oddHBand="0" w:evenHBand="0" w:firstRowFirstColumn="0" w:firstRowLastColumn="0" w:lastRowFirstColumn="0" w:lastRowLastColumn="0"/>
            <w:tcW w:w="788" w:type="dxa"/>
            <w:hideMark/>
          </w:tcPr>
          <w:p w:rsidR="00F4303F" w:rsidRPr="00F4303F" w:rsidRDefault="00F4303F" w:rsidP="0046600B">
            <w:pPr>
              <w:spacing w:line="480" w:lineRule="auto"/>
              <w:jc w:val="center"/>
              <w:rPr>
                <w:rFonts w:ascii="Times New Roman" w:eastAsia="Times New Roman" w:hAnsi="Times New Roman" w:cs="Times New Roman"/>
                <w:b w:val="0"/>
              </w:rPr>
            </w:pPr>
            <w:r w:rsidRPr="00F4303F">
              <w:rPr>
                <w:rFonts w:ascii="Times New Roman" w:eastAsia="Times New Roman" w:hAnsi="Times New Roman" w:cs="Times New Roman"/>
                <w:b w:val="0"/>
              </w:rPr>
              <w:t>X</w:t>
            </w:r>
          </w:p>
        </w:tc>
        <w:tc>
          <w:tcPr>
            <w:tcW w:w="193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24.00 ± 1.8708</w:t>
            </w:r>
          </w:p>
        </w:tc>
        <w:tc>
          <w:tcPr>
            <w:tcW w:w="193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22.80 ± 1.3038</w:t>
            </w:r>
          </w:p>
        </w:tc>
        <w:tc>
          <w:tcPr>
            <w:tcW w:w="193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25.20 ± 1.9235</w:t>
            </w:r>
          </w:p>
        </w:tc>
        <w:tc>
          <w:tcPr>
            <w:tcW w:w="195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21.50 ± 2.1213</w:t>
            </w:r>
          </w:p>
        </w:tc>
        <w:tc>
          <w:tcPr>
            <w:tcW w:w="193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25.00 ± 0.5774</w:t>
            </w:r>
          </w:p>
        </w:tc>
        <w:tc>
          <w:tcPr>
            <w:tcW w:w="1675" w:type="dxa"/>
            <w:noWrap/>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2.2000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788" w:type="dxa"/>
            <w:hideMark/>
          </w:tcPr>
          <w:p w:rsidR="00F4303F" w:rsidRPr="00F4303F" w:rsidRDefault="00F4303F" w:rsidP="0046600B">
            <w:pPr>
              <w:spacing w:line="480" w:lineRule="auto"/>
              <w:jc w:val="center"/>
              <w:rPr>
                <w:rFonts w:ascii="Times New Roman" w:eastAsia="Times New Roman" w:hAnsi="Times New Roman" w:cs="Times New Roman"/>
                <w:b w:val="0"/>
              </w:rPr>
            </w:pPr>
            <w:r w:rsidRPr="00F4303F">
              <w:rPr>
                <w:rFonts w:ascii="Times New Roman" w:eastAsia="Times New Roman" w:hAnsi="Times New Roman" w:cs="Times New Roman"/>
                <w:b w:val="0"/>
              </w:rPr>
              <w:t>XI</w:t>
            </w:r>
          </w:p>
        </w:tc>
        <w:tc>
          <w:tcPr>
            <w:tcW w:w="193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23.80 ± 3.0332</w:t>
            </w:r>
          </w:p>
        </w:tc>
        <w:tc>
          <w:tcPr>
            <w:tcW w:w="193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22.60 ± 2.8809</w:t>
            </w:r>
          </w:p>
        </w:tc>
        <w:tc>
          <w:tcPr>
            <w:tcW w:w="193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23.00 ± 2.8284</w:t>
            </w:r>
          </w:p>
        </w:tc>
        <w:tc>
          <w:tcPr>
            <w:tcW w:w="195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23.40 ± 1.1402</w:t>
            </w:r>
          </w:p>
        </w:tc>
        <w:tc>
          <w:tcPr>
            <w:tcW w:w="193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24.00 ± 1.2247</w:t>
            </w:r>
          </w:p>
        </w:tc>
        <w:tc>
          <w:tcPr>
            <w:tcW w:w="1675" w:type="dxa"/>
            <w:noWrap/>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1.4000</w:t>
            </w:r>
          </w:p>
        </w:tc>
      </w:tr>
      <w:tr w:rsidR="00F4303F" w:rsidRPr="00F4303F" w:rsidTr="0046600B">
        <w:trPr>
          <w:trHeight w:val="296"/>
        </w:trPr>
        <w:tc>
          <w:tcPr>
            <w:cnfStyle w:val="001000000000" w:firstRow="0" w:lastRow="0" w:firstColumn="1" w:lastColumn="0" w:oddVBand="0" w:evenVBand="0" w:oddHBand="0" w:evenHBand="0" w:firstRowFirstColumn="0" w:firstRowLastColumn="0" w:lastRowFirstColumn="0" w:lastRowLastColumn="0"/>
            <w:tcW w:w="788" w:type="dxa"/>
            <w:hideMark/>
          </w:tcPr>
          <w:p w:rsidR="00F4303F" w:rsidRPr="00F4303F" w:rsidRDefault="00F4303F" w:rsidP="0046600B">
            <w:pPr>
              <w:spacing w:line="480" w:lineRule="auto"/>
              <w:jc w:val="center"/>
              <w:rPr>
                <w:rFonts w:ascii="Times New Roman" w:eastAsia="Times New Roman" w:hAnsi="Times New Roman" w:cs="Times New Roman"/>
                <w:b w:val="0"/>
              </w:rPr>
            </w:pPr>
            <w:r w:rsidRPr="00F4303F">
              <w:rPr>
                <w:rFonts w:ascii="Times New Roman" w:eastAsia="Times New Roman" w:hAnsi="Times New Roman" w:cs="Times New Roman"/>
                <w:b w:val="0"/>
              </w:rPr>
              <w:t>XII</w:t>
            </w:r>
          </w:p>
        </w:tc>
        <w:tc>
          <w:tcPr>
            <w:tcW w:w="193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24.20 ± 2.1679</w:t>
            </w:r>
          </w:p>
        </w:tc>
        <w:tc>
          <w:tcPr>
            <w:tcW w:w="193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22.20 ± 1.4832</w:t>
            </w:r>
          </w:p>
        </w:tc>
        <w:tc>
          <w:tcPr>
            <w:tcW w:w="193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25.60 ± 3.4351</w:t>
            </w:r>
          </w:p>
        </w:tc>
        <w:tc>
          <w:tcPr>
            <w:tcW w:w="195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23.80 ± 1.9235</w:t>
            </w:r>
          </w:p>
        </w:tc>
        <w:tc>
          <w:tcPr>
            <w:tcW w:w="193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25.40 ± 2.2449</w:t>
            </w:r>
          </w:p>
        </w:tc>
        <w:tc>
          <w:tcPr>
            <w:tcW w:w="1675" w:type="dxa"/>
            <w:noWrap/>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3.2000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788" w:type="dxa"/>
            <w:hideMark/>
          </w:tcPr>
          <w:p w:rsidR="00F4303F" w:rsidRPr="00F4303F" w:rsidRDefault="00F4303F" w:rsidP="0046600B">
            <w:pPr>
              <w:spacing w:line="480" w:lineRule="auto"/>
              <w:jc w:val="center"/>
              <w:rPr>
                <w:rFonts w:ascii="Times New Roman" w:eastAsia="Times New Roman" w:hAnsi="Times New Roman" w:cs="Times New Roman"/>
                <w:b w:val="0"/>
              </w:rPr>
            </w:pPr>
            <w:r w:rsidRPr="00F4303F">
              <w:rPr>
                <w:rFonts w:ascii="Times New Roman" w:eastAsia="Times New Roman" w:hAnsi="Times New Roman" w:cs="Times New Roman"/>
                <w:b w:val="0"/>
              </w:rPr>
              <w:t>CQ</w:t>
            </w:r>
          </w:p>
        </w:tc>
        <w:tc>
          <w:tcPr>
            <w:tcW w:w="193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20.60 ± 2.1909</w:t>
            </w:r>
          </w:p>
        </w:tc>
        <w:tc>
          <w:tcPr>
            <w:tcW w:w="193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19.20 ± 1.6432</w:t>
            </w:r>
          </w:p>
        </w:tc>
        <w:tc>
          <w:tcPr>
            <w:tcW w:w="193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21.40 ± 1.3416</w:t>
            </w:r>
          </w:p>
        </w:tc>
        <w:tc>
          <w:tcPr>
            <w:tcW w:w="195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22.60 ± 1.1402</w:t>
            </w:r>
          </w:p>
        </w:tc>
        <w:tc>
          <w:tcPr>
            <w:tcW w:w="193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22.80 ± 1.1402</w:t>
            </w:r>
          </w:p>
        </w:tc>
        <w:tc>
          <w:tcPr>
            <w:tcW w:w="1675"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3.6000</w:t>
            </w:r>
            <w:r w:rsidRPr="00F4303F">
              <w:rPr>
                <w:rFonts w:ascii="Times New Roman" w:eastAsia="Times New Roman" w:hAnsi="Times New Roman" w:cs="Times New Roman"/>
                <w:vertAlign w:val="superscript"/>
              </w:rPr>
              <w:t>b</w:t>
            </w:r>
          </w:p>
        </w:tc>
      </w:tr>
      <w:tr w:rsidR="00F4303F" w:rsidRPr="00F4303F" w:rsidTr="0046600B">
        <w:trPr>
          <w:trHeight w:val="296"/>
        </w:trPr>
        <w:tc>
          <w:tcPr>
            <w:cnfStyle w:val="001000000000" w:firstRow="0" w:lastRow="0" w:firstColumn="1" w:lastColumn="0" w:oddVBand="0" w:evenVBand="0" w:oddHBand="0" w:evenHBand="0" w:firstRowFirstColumn="0" w:firstRowLastColumn="0" w:lastRowFirstColumn="0" w:lastRowLastColumn="0"/>
            <w:tcW w:w="788" w:type="dxa"/>
            <w:hideMark/>
          </w:tcPr>
          <w:p w:rsidR="00F4303F" w:rsidRPr="00F4303F" w:rsidRDefault="00F4303F" w:rsidP="0046600B">
            <w:pPr>
              <w:spacing w:line="480" w:lineRule="auto"/>
              <w:jc w:val="center"/>
              <w:rPr>
                <w:rFonts w:ascii="Times New Roman" w:eastAsia="Times New Roman" w:hAnsi="Times New Roman" w:cs="Times New Roman"/>
                <w:b w:val="0"/>
              </w:rPr>
            </w:pPr>
            <w:r w:rsidRPr="00F4303F">
              <w:rPr>
                <w:rFonts w:ascii="Times New Roman" w:eastAsia="Times New Roman" w:hAnsi="Times New Roman" w:cs="Times New Roman"/>
                <w:b w:val="0"/>
              </w:rPr>
              <w:t>NT</w:t>
            </w:r>
          </w:p>
        </w:tc>
        <w:tc>
          <w:tcPr>
            <w:tcW w:w="193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23.40 ± 2.3022</w:t>
            </w:r>
          </w:p>
        </w:tc>
        <w:tc>
          <w:tcPr>
            <w:tcW w:w="193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20.00 ± 1.5811</w:t>
            </w:r>
          </w:p>
        </w:tc>
        <w:tc>
          <w:tcPr>
            <w:tcW w:w="193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19.25 ± 1.5000</w:t>
            </w:r>
          </w:p>
        </w:tc>
        <w:tc>
          <w:tcPr>
            <w:tcW w:w="195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17.50 ± 0.7071</w:t>
            </w:r>
          </w:p>
        </w:tc>
        <w:tc>
          <w:tcPr>
            <w:tcW w:w="193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17.00 ± 0.0000</w:t>
            </w:r>
          </w:p>
        </w:tc>
        <w:tc>
          <w:tcPr>
            <w:tcW w:w="1675"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-3.0000</w:t>
            </w:r>
            <w:r w:rsidRPr="00F4303F">
              <w:rPr>
                <w:rFonts w:ascii="Times New Roman" w:eastAsia="Times New Roman" w:hAnsi="Times New Roman" w:cs="Times New Roman"/>
                <w:vertAlign w:val="superscript"/>
              </w:rPr>
              <w:t>a</w:t>
            </w:r>
          </w:p>
        </w:tc>
      </w:tr>
    </w:tbl>
    <w:p w:rsidR="00F4303F" w:rsidRPr="00F4303F" w:rsidRDefault="00F4303F" w:rsidP="00F4303F">
      <w:pPr>
        <w:spacing w:after="0" w:line="480" w:lineRule="auto"/>
        <w:jc w:val="both"/>
        <w:rPr>
          <w:rFonts w:ascii="Times-Roman" w:hAnsi="Times-Roman"/>
        </w:rPr>
      </w:pPr>
      <w:r w:rsidRPr="00F4303F">
        <w:rPr>
          <w:rFonts w:ascii="Times New Roman" w:hAnsi="Times New Roman" w:cs="Times New Roman"/>
        </w:rPr>
        <w:t>{V</w:t>
      </w:r>
      <w:r w:rsidRPr="00F4303F">
        <w:rPr>
          <w:rFonts w:ascii="Times-Roman" w:hAnsi="Times-Roman"/>
          <w:i/>
        </w:rPr>
        <w:t>alues given as mean</w:t>
      </w:r>
      <w:r w:rsidRPr="00F4303F">
        <w:rPr>
          <w:rFonts w:ascii="Times New Roman" w:hAnsi="Times New Roman" w:cs="Times New Roman"/>
          <w:i/>
        </w:rPr>
        <w:t xml:space="preserve"> ± </w:t>
      </w:r>
      <w:r w:rsidRPr="00F4303F">
        <w:rPr>
          <w:rFonts w:ascii="Times-Roman" w:hAnsi="Times-Roman"/>
          <w:i/>
        </w:rPr>
        <w:t xml:space="preserve">SEM. n = </w:t>
      </w:r>
      <w:r w:rsidRPr="00F4303F">
        <w:rPr>
          <w:rFonts w:ascii="Times-Roman" w:hAnsi="Times-Roman"/>
        </w:rPr>
        <w:t>5}</w:t>
      </w:r>
    </w:p>
    <w:p w:rsidR="00F4303F" w:rsidRPr="00F4303F" w:rsidRDefault="00F4303F" w:rsidP="00F4303F">
      <w:pPr>
        <w:spacing w:after="0" w:line="480" w:lineRule="auto"/>
        <w:jc w:val="both"/>
        <w:rPr>
          <w:rFonts w:ascii="Times New Roman" w:eastAsia="Times New Roman" w:hAnsi="Times New Roman" w:cs="Times New Roman"/>
        </w:rPr>
        <w:sectPr w:rsidR="00F4303F" w:rsidRPr="00F4303F" w:rsidSect="00DA4228">
          <w:pgSz w:w="15840" w:h="12240" w:orient="landscape"/>
          <w:pgMar w:top="1440" w:right="1440" w:bottom="1710" w:left="1440" w:header="720" w:footer="720" w:gutter="0"/>
          <w:pgNumType w:start="105"/>
          <w:cols w:space="720"/>
          <w:docGrid w:linePitch="360"/>
        </w:sectPr>
      </w:pPr>
      <w:r w:rsidRPr="00F4303F">
        <w:rPr>
          <w:rFonts w:ascii="Times-Roman" w:hAnsi="Times-Roman"/>
        </w:rPr>
        <w:t xml:space="preserve">E- Extract (mg), </w:t>
      </w:r>
      <w:r w:rsidRPr="00F4303F">
        <w:rPr>
          <w:rFonts w:ascii="Times New Roman" w:eastAsia="Times New Roman" w:hAnsi="Times New Roman" w:cs="Times New Roman"/>
        </w:rPr>
        <w:t>D</w:t>
      </w:r>
      <w:r w:rsidRPr="00F4303F">
        <w:rPr>
          <w:rFonts w:ascii="Times New Roman" w:eastAsia="Times New Roman" w:hAnsi="Times New Roman" w:cs="Times New Roman"/>
          <w:vertAlign w:val="subscript"/>
        </w:rPr>
        <w:t xml:space="preserve">0 </w:t>
      </w:r>
      <w:r w:rsidRPr="00F4303F">
        <w:rPr>
          <w:rFonts w:ascii="Times New Roman" w:eastAsia="Times New Roman" w:hAnsi="Times New Roman" w:cs="Times New Roman"/>
        </w:rPr>
        <w:t>– Before inoculation, D</w:t>
      </w:r>
      <w:r w:rsidRPr="00F4303F">
        <w:rPr>
          <w:rFonts w:ascii="Times New Roman" w:eastAsia="Times New Roman" w:hAnsi="Times New Roman" w:cs="Times New Roman"/>
          <w:vertAlign w:val="subscript"/>
        </w:rPr>
        <w:t>4</w:t>
      </w:r>
      <w:r w:rsidRPr="00F4303F">
        <w:rPr>
          <w:rFonts w:ascii="Times New Roman" w:eastAsia="Times New Roman" w:hAnsi="Times New Roman" w:cs="Times New Roman"/>
        </w:rPr>
        <w:t xml:space="preserve"> –four-day post inoculation, D</w:t>
      </w:r>
      <w:r w:rsidRPr="00F4303F">
        <w:rPr>
          <w:rFonts w:ascii="Times New Roman" w:eastAsia="Times New Roman" w:hAnsi="Times New Roman" w:cs="Times New Roman"/>
          <w:vertAlign w:val="subscript"/>
        </w:rPr>
        <w:t>4-</w:t>
      </w:r>
      <w:r w:rsidRPr="00F4303F">
        <w:rPr>
          <w:rFonts w:ascii="Times New Roman" w:eastAsia="Times New Roman" w:hAnsi="Times New Roman" w:cs="Times New Roman"/>
        </w:rPr>
        <w:t>D</w:t>
      </w:r>
      <w:r w:rsidRPr="00F4303F">
        <w:rPr>
          <w:rFonts w:ascii="Times New Roman" w:eastAsia="Times New Roman" w:hAnsi="Times New Roman" w:cs="Times New Roman"/>
          <w:vertAlign w:val="subscript"/>
        </w:rPr>
        <w:t xml:space="preserve">8- </w:t>
      </w:r>
      <w:r w:rsidRPr="00F4303F">
        <w:rPr>
          <w:rFonts w:ascii="Times New Roman" w:eastAsia="Times New Roman" w:hAnsi="Times New Roman" w:cs="Times New Roman"/>
        </w:rPr>
        <w:t>Treatment period</w:t>
      </w:r>
    </w:p>
    <w:p w:rsidR="00F4303F" w:rsidRPr="00F4303F" w:rsidRDefault="00F4303F" w:rsidP="00F4303F">
      <w:pPr>
        <w:spacing w:after="0" w:line="480" w:lineRule="auto"/>
        <w:jc w:val="both"/>
        <w:rPr>
          <w:rFonts w:ascii="Times-Roman" w:hAnsi="Times-Roman"/>
          <w:sz w:val="24"/>
          <w:szCs w:val="24"/>
        </w:rPr>
      </w:pPr>
      <w:r w:rsidRPr="00F4303F">
        <w:rPr>
          <w:rFonts w:ascii="Times New Roman" w:hAnsi="Times New Roman" w:cs="Times New Roman"/>
          <w:sz w:val="24"/>
          <w:szCs w:val="24"/>
        </w:rPr>
        <w:lastRenderedPageBreak/>
        <w:t xml:space="preserve">Table 4.4: Body weight (g) in </w:t>
      </w:r>
      <w:r w:rsidRPr="00F4303F">
        <w:rPr>
          <w:rFonts w:ascii="Times New Roman" w:hAnsi="Times New Roman" w:cs="Times New Roman"/>
          <w:i/>
          <w:sz w:val="24"/>
          <w:szCs w:val="24"/>
        </w:rPr>
        <w:t>P. berghei</w:t>
      </w:r>
      <w:r w:rsidRPr="00F4303F">
        <w:rPr>
          <w:rFonts w:ascii="Times New Roman" w:hAnsi="Times New Roman" w:cs="Times New Roman"/>
          <w:sz w:val="24"/>
          <w:szCs w:val="24"/>
        </w:rPr>
        <w:t xml:space="preserve">- infected mice administered </w:t>
      </w:r>
      <w:r w:rsidRPr="00F4303F">
        <w:rPr>
          <w:rFonts w:ascii="Times New Roman" w:hAnsi="Times New Roman" w:cs="Times New Roman"/>
          <w:i/>
          <w:sz w:val="24"/>
          <w:szCs w:val="24"/>
        </w:rPr>
        <w:t xml:space="preserve">M. lucida </w:t>
      </w:r>
      <w:r w:rsidRPr="00F4303F">
        <w:rPr>
          <w:rFonts w:ascii="Times New Roman" w:hAnsi="Times New Roman" w:cs="Times New Roman"/>
          <w:sz w:val="24"/>
          <w:szCs w:val="24"/>
        </w:rPr>
        <w:t xml:space="preserve">extracts </w:t>
      </w:r>
    </w:p>
    <w:tbl>
      <w:tblPr>
        <w:tblW w:w="0" w:type="auto"/>
        <w:tblLook w:val="0520" w:firstRow="1" w:lastRow="0" w:firstColumn="0" w:lastColumn="1" w:noHBand="0" w:noVBand="1"/>
      </w:tblPr>
      <w:tblGrid>
        <w:gridCol w:w="12950"/>
      </w:tblGrid>
      <w:tr w:rsidR="00F4303F" w:rsidRPr="00F4303F" w:rsidTr="0046600B">
        <w:tc>
          <w:tcPr>
            <w:tcW w:w="12950" w:type="dxa"/>
          </w:tcPr>
          <w:tbl>
            <w:tblPr>
              <w:tblStyle w:val="PlainTable2"/>
              <w:tblW w:w="12457" w:type="dxa"/>
              <w:tblLook w:val="04A0" w:firstRow="1" w:lastRow="0" w:firstColumn="1" w:lastColumn="0" w:noHBand="0" w:noVBand="1"/>
            </w:tblPr>
            <w:tblGrid>
              <w:gridCol w:w="2052"/>
              <w:gridCol w:w="2366"/>
              <w:gridCol w:w="1548"/>
              <w:gridCol w:w="1674"/>
              <w:gridCol w:w="1620"/>
              <w:gridCol w:w="1548"/>
              <w:gridCol w:w="1649"/>
            </w:tblGrid>
            <w:tr w:rsidR="00F4303F" w:rsidRPr="00F4303F" w:rsidTr="0046600B">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2052" w:type="dxa"/>
                </w:tcPr>
                <w:p w:rsidR="00F4303F" w:rsidRPr="00F4303F" w:rsidRDefault="00F4303F" w:rsidP="0046600B">
                  <w:pPr>
                    <w:spacing w:line="480" w:lineRule="auto"/>
                    <w:jc w:val="center"/>
                    <w:rPr>
                      <w:rFonts w:ascii="Times New Roman" w:eastAsia="Times New Roman" w:hAnsi="Times New Roman" w:cs="Times New Roman"/>
                    </w:rPr>
                  </w:pPr>
                  <w:r w:rsidRPr="00F4303F">
                    <w:rPr>
                      <w:rFonts w:ascii="Times New Roman" w:eastAsia="Times New Roman" w:hAnsi="Times New Roman" w:cs="Times New Roman"/>
                    </w:rPr>
                    <w:t>E</w:t>
                  </w:r>
                </w:p>
              </w:tc>
              <w:tc>
                <w:tcPr>
                  <w:tcW w:w="2366"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D</w:t>
                  </w:r>
                  <w:r w:rsidRPr="00F4303F">
                    <w:rPr>
                      <w:rFonts w:ascii="Times New Roman" w:eastAsia="Times New Roman" w:hAnsi="Times New Roman" w:cs="Times New Roman"/>
                      <w:vertAlign w:val="subscript"/>
                    </w:rPr>
                    <w:t>0</w:t>
                  </w:r>
                </w:p>
              </w:tc>
              <w:tc>
                <w:tcPr>
                  <w:tcW w:w="1548"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D</w:t>
                  </w:r>
                  <w:r w:rsidRPr="00F4303F">
                    <w:rPr>
                      <w:rFonts w:ascii="Times New Roman" w:eastAsia="Times New Roman" w:hAnsi="Times New Roman" w:cs="Times New Roman"/>
                      <w:vertAlign w:val="subscript"/>
                    </w:rPr>
                    <w:t>4</w:t>
                  </w:r>
                </w:p>
              </w:tc>
              <w:tc>
                <w:tcPr>
                  <w:tcW w:w="1674"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D</w:t>
                  </w:r>
                  <w:r w:rsidRPr="00F4303F">
                    <w:rPr>
                      <w:rFonts w:ascii="Times New Roman" w:eastAsia="Times New Roman" w:hAnsi="Times New Roman" w:cs="Times New Roman"/>
                      <w:vertAlign w:val="subscript"/>
                    </w:rPr>
                    <w:t>5</w:t>
                  </w:r>
                </w:p>
              </w:tc>
              <w:tc>
                <w:tcPr>
                  <w:tcW w:w="1620"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D</w:t>
                  </w:r>
                  <w:r w:rsidRPr="00F4303F">
                    <w:rPr>
                      <w:rFonts w:ascii="Times New Roman" w:eastAsia="Times New Roman" w:hAnsi="Times New Roman" w:cs="Times New Roman"/>
                      <w:vertAlign w:val="subscript"/>
                    </w:rPr>
                    <w:t>7</w:t>
                  </w:r>
                </w:p>
              </w:tc>
              <w:tc>
                <w:tcPr>
                  <w:tcW w:w="1548"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D</w:t>
                  </w:r>
                  <w:r w:rsidRPr="00F4303F">
                    <w:rPr>
                      <w:rFonts w:ascii="Times New Roman" w:eastAsia="Times New Roman" w:hAnsi="Times New Roman" w:cs="Times New Roman"/>
                      <w:vertAlign w:val="subscript"/>
                    </w:rPr>
                    <w:t>8</w:t>
                  </w:r>
                </w:p>
              </w:tc>
              <w:tc>
                <w:tcPr>
                  <w:tcW w:w="1649"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∆D(D</w:t>
                  </w:r>
                  <w:r w:rsidRPr="00F4303F">
                    <w:rPr>
                      <w:rFonts w:ascii="Times New Roman" w:eastAsia="Times New Roman" w:hAnsi="Times New Roman" w:cs="Times New Roman"/>
                      <w:vertAlign w:val="subscript"/>
                    </w:rPr>
                    <w:t>8</w:t>
                  </w:r>
                  <w:r w:rsidRPr="00F4303F">
                    <w:rPr>
                      <w:rFonts w:ascii="Times New Roman" w:eastAsia="Times New Roman" w:hAnsi="Times New Roman" w:cs="Times New Roman"/>
                    </w:rPr>
                    <w:t>-D</w:t>
                  </w:r>
                  <w:r w:rsidRPr="00F4303F">
                    <w:rPr>
                      <w:rFonts w:ascii="Times New Roman" w:eastAsia="Times New Roman" w:hAnsi="Times New Roman" w:cs="Times New Roman"/>
                      <w:vertAlign w:val="subscript"/>
                    </w:rPr>
                    <w:t>4</w:t>
                  </w:r>
                  <w:r w:rsidRPr="00F4303F">
                    <w:rPr>
                      <w:rFonts w:ascii="Times New Roman" w:eastAsia="Times New Roman" w:hAnsi="Times New Roman" w:cs="Times New Roman"/>
                    </w:rPr>
                    <w:t>)</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2052" w:type="dxa"/>
                </w:tcPr>
                <w:p w:rsidR="00F4303F" w:rsidRPr="00F4303F" w:rsidRDefault="00F4303F" w:rsidP="0046600B">
                  <w:pPr>
                    <w:spacing w:line="480" w:lineRule="auto"/>
                    <w:jc w:val="center"/>
                    <w:rPr>
                      <w:rFonts w:ascii="Times New Roman" w:eastAsia="Times New Roman" w:hAnsi="Times New Roman" w:cs="Times New Roman"/>
                      <w:b w:val="0"/>
                    </w:rPr>
                  </w:pPr>
                  <w:r w:rsidRPr="00F4303F">
                    <w:rPr>
                      <w:rFonts w:ascii="Times New Roman" w:eastAsia="Times New Roman" w:hAnsi="Times New Roman" w:cs="Times New Roman"/>
                      <w:b w:val="0"/>
                    </w:rPr>
                    <w:t>200 HMLL</w:t>
                  </w:r>
                </w:p>
              </w:tc>
              <w:tc>
                <w:tcPr>
                  <w:tcW w:w="236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22.80 ± 2.5884</w:t>
                  </w:r>
                </w:p>
              </w:tc>
              <w:tc>
                <w:tcPr>
                  <w:tcW w:w="1548"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20.80 ± 1.9235</w:t>
                  </w:r>
                </w:p>
              </w:tc>
              <w:tc>
                <w:tcPr>
                  <w:tcW w:w="1674"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21.00 ± 0.8165</w:t>
                  </w:r>
                </w:p>
              </w:tc>
              <w:tc>
                <w:tcPr>
                  <w:tcW w:w="162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21.50 ± 0.1213</w:t>
                  </w:r>
                </w:p>
              </w:tc>
              <w:tc>
                <w:tcPr>
                  <w:tcW w:w="1548"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22.00 ± 2.1213</w:t>
                  </w:r>
                </w:p>
              </w:tc>
              <w:tc>
                <w:tcPr>
                  <w:tcW w:w="1649" w:type="dxa"/>
                  <w:noWrap/>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1.2000</w:t>
                  </w:r>
                </w:p>
              </w:tc>
            </w:tr>
            <w:tr w:rsidR="00F4303F" w:rsidRPr="00F4303F" w:rsidTr="0046600B">
              <w:trPr>
                <w:trHeight w:val="314"/>
              </w:trPr>
              <w:tc>
                <w:tcPr>
                  <w:cnfStyle w:val="001000000000" w:firstRow="0" w:lastRow="0" w:firstColumn="1" w:lastColumn="0" w:oddVBand="0" w:evenVBand="0" w:oddHBand="0" w:evenHBand="0" w:firstRowFirstColumn="0" w:firstRowLastColumn="0" w:lastRowFirstColumn="0" w:lastRowLastColumn="0"/>
                  <w:tcW w:w="2052" w:type="dxa"/>
                </w:tcPr>
                <w:p w:rsidR="00F4303F" w:rsidRPr="00F4303F" w:rsidRDefault="00F4303F" w:rsidP="0046600B">
                  <w:pPr>
                    <w:spacing w:line="480" w:lineRule="auto"/>
                    <w:jc w:val="center"/>
                    <w:rPr>
                      <w:rFonts w:ascii="Times New Roman" w:eastAsia="Times New Roman" w:hAnsi="Times New Roman" w:cs="Times New Roman"/>
                      <w:b w:val="0"/>
                    </w:rPr>
                  </w:pPr>
                  <w:r w:rsidRPr="00F4303F">
                    <w:rPr>
                      <w:rFonts w:ascii="Times New Roman" w:eastAsia="Times New Roman" w:hAnsi="Times New Roman" w:cs="Times New Roman"/>
                      <w:b w:val="0"/>
                    </w:rPr>
                    <w:t>400 HMLL</w:t>
                  </w:r>
                </w:p>
              </w:tc>
              <w:tc>
                <w:tcPr>
                  <w:tcW w:w="236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21.20 ± 2.3875</w:t>
                  </w:r>
                </w:p>
              </w:tc>
              <w:tc>
                <w:tcPr>
                  <w:tcW w:w="1548"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20.00 ± 2.5495</w:t>
                  </w:r>
                </w:p>
              </w:tc>
              <w:tc>
                <w:tcPr>
                  <w:tcW w:w="1674"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20.40 ± 1.1408</w:t>
                  </w:r>
                </w:p>
              </w:tc>
              <w:tc>
                <w:tcPr>
                  <w:tcW w:w="162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20.50 ± 1.2910</w:t>
                  </w:r>
                </w:p>
              </w:tc>
              <w:tc>
                <w:tcPr>
                  <w:tcW w:w="1548"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21.25 ± 2.0615</w:t>
                  </w:r>
                </w:p>
              </w:tc>
              <w:tc>
                <w:tcPr>
                  <w:tcW w:w="1649"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1.2500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2052" w:type="dxa"/>
                </w:tcPr>
                <w:p w:rsidR="00F4303F" w:rsidRPr="00F4303F" w:rsidRDefault="00F4303F" w:rsidP="0046600B">
                  <w:pPr>
                    <w:spacing w:line="480" w:lineRule="auto"/>
                    <w:jc w:val="center"/>
                    <w:rPr>
                      <w:rFonts w:ascii="Times New Roman" w:eastAsia="Times New Roman" w:hAnsi="Times New Roman" w:cs="Times New Roman"/>
                      <w:b w:val="0"/>
                    </w:rPr>
                  </w:pPr>
                  <w:r w:rsidRPr="00F4303F">
                    <w:rPr>
                      <w:rFonts w:ascii="Times New Roman" w:eastAsia="Times New Roman" w:hAnsi="Times New Roman" w:cs="Times New Roman"/>
                      <w:b w:val="0"/>
                    </w:rPr>
                    <w:t>200 EMLL</w:t>
                  </w:r>
                </w:p>
              </w:tc>
              <w:tc>
                <w:tcPr>
                  <w:tcW w:w="236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21.80 ± 2.3877</w:t>
                  </w:r>
                </w:p>
              </w:tc>
              <w:tc>
                <w:tcPr>
                  <w:tcW w:w="1548"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20.00 ± 2.1213</w:t>
                  </w:r>
                </w:p>
              </w:tc>
              <w:tc>
                <w:tcPr>
                  <w:tcW w:w="1674"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21.80 ± 3.0332</w:t>
                  </w:r>
                </w:p>
              </w:tc>
              <w:tc>
                <w:tcPr>
                  <w:tcW w:w="162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21.75 ± 1.2583</w:t>
                  </w:r>
                </w:p>
              </w:tc>
              <w:tc>
                <w:tcPr>
                  <w:tcW w:w="1548"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22.00 ± 1.4142</w:t>
                  </w:r>
                </w:p>
              </w:tc>
              <w:tc>
                <w:tcPr>
                  <w:tcW w:w="1649"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2.0000</w:t>
                  </w:r>
                </w:p>
              </w:tc>
            </w:tr>
            <w:tr w:rsidR="00F4303F" w:rsidRPr="00F4303F" w:rsidTr="0046600B">
              <w:trPr>
                <w:trHeight w:val="314"/>
              </w:trPr>
              <w:tc>
                <w:tcPr>
                  <w:cnfStyle w:val="001000000000" w:firstRow="0" w:lastRow="0" w:firstColumn="1" w:lastColumn="0" w:oddVBand="0" w:evenVBand="0" w:oddHBand="0" w:evenHBand="0" w:firstRowFirstColumn="0" w:firstRowLastColumn="0" w:lastRowFirstColumn="0" w:lastRowLastColumn="0"/>
                  <w:tcW w:w="2052" w:type="dxa"/>
                </w:tcPr>
                <w:p w:rsidR="00F4303F" w:rsidRPr="00F4303F" w:rsidRDefault="00F4303F" w:rsidP="0046600B">
                  <w:pPr>
                    <w:spacing w:line="480" w:lineRule="auto"/>
                    <w:jc w:val="center"/>
                    <w:rPr>
                      <w:rFonts w:ascii="Times New Roman" w:eastAsia="Times New Roman" w:hAnsi="Times New Roman" w:cs="Times New Roman"/>
                      <w:b w:val="0"/>
                    </w:rPr>
                  </w:pPr>
                  <w:r w:rsidRPr="00F4303F">
                    <w:rPr>
                      <w:rFonts w:ascii="Times New Roman" w:eastAsia="Times New Roman" w:hAnsi="Times New Roman" w:cs="Times New Roman"/>
                      <w:b w:val="0"/>
                    </w:rPr>
                    <w:t>400 EMLL</w:t>
                  </w:r>
                </w:p>
              </w:tc>
              <w:tc>
                <w:tcPr>
                  <w:tcW w:w="236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21.00 ± 2.000</w:t>
                  </w:r>
                </w:p>
              </w:tc>
              <w:tc>
                <w:tcPr>
                  <w:tcW w:w="1548"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19.80 ± 1.4832</w:t>
                  </w:r>
                </w:p>
              </w:tc>
              <w:tc>
                <w:tcPr>
                  <w:tcW w:w="1674"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20.60 ± 2.6077</w:t>
                  </w:r>
                </w:p>
              </w:tc>
              <w:tc>
                <w:tcPr>
                  <w:tcW w:w="162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21.56 ± 1.1547</w:t>
                  </w:r>
                </w:p>
              </w:tc>
              <w:tc>
                <w:tcPr>
                  <w:tcW w:w="1548"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22.00 ± 1.0000</w:t>
                  </w:r>
                </w:p>
              </w:tc>
              <w:tc>
                <w:tcPr>
                  <w:tcW w:w="1649"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vertAlign w:val="superscript"/>
                    </w:rPr>
                  </w:pPr>
                  <w:r w:rsidRPr="00F4303F">
                    <w:rPr>
                      <w:rFonts w:ascii="Times New Roman" w:eastAsia="Times New Roman" w:hAnsi="Times New Roman" w:cs="Times New Roman"/>
                    </w:rPr>
                    <w:t>2.2000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2052" w:type="dxa"/>
                </w:tcPr>
                <w:p w:rsidR="00F4303F" w:rsidRPr="00F4303F" w:rsidRDefault="00F4303F" w:rsidP="0046600B">
                  <w:pPr>
                    <w:spacing w:line="480" w:lineRule="auto"/>
                    <w:jc w:val="center"/>
                    <w:rPr>
                      <w:rFonts w:ascii="Times New Roman" w:eastAsia="Times New Roman" w:hAnsi="Times New Roman" w:cs="Times New Roman"/>
                      <w:b w:val="0"/>
                    </w:rPr>
                  </w:pPr>
                  <w:r w:rsidRPr="00F4303F">
                    <w:rPr>
                      <w:rFonts w:ascii="Times New Roman" w:eastAsia="Times New Roman" w:hAnsi="Times New Roman" w:cs="Times New Roman"/>
                      <w:b w:val="0"/>
                    </w:rPr>
                    <w:t>200 EtMLL</w:t>
                  </w:r>
                </w:p>
              </w:tc>
              <w:tc>
                <w:tcPr>
                  <w:tcW w:w="236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23.40 ± 2.1909</w:t>
                  </w:r>
                </w:p>
              </w:tc>
              <w:tc>
                <w:tcPr>
                  <w:tcW w:w="1548"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21.60 ± 1.1402</w:t>
                  </w:r>
                </w:p>
              </w:tc>
              <w:tc>
                <w:tcPr>
                  <w:tcW w:w="1674"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23.80 ± 1.9235</w:t>
                  </w:r>
                </w:p>
              </w:tc>
              <w:tc>
                <w:tcPr>
                  <w:tcW w:w="162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24.20 ± 1.9235</w:t>
                  </w:r>
                </w:p>
              </w:tc>
              <w:tc>
                <w:tcPr>
                  <w:tcW w:w="1548"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24.60 ± 2.1909</w:t>
                  </w:r>
                </w:p>
              </w:tc>
              <w:tc>
                <w:tcPr>
                  <w:tcW w:w="1649"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3.0000</w:t>
                  </w:r>
                </w:p>
              </w:tc>
            </w:tr>
            <w:tr w:rsidR="00F4303F" w:rsidRPr="00F4303F" w:rsidTr="0046600B">
              <w:trPr>
                <w:trHeight w:val="314"/>
              </w:trPr>
              <w:tc>
                <w:tcPr>
                  <w:cnfStyle w:val="001000000000" w:firstRow="0" w:lastRow="0" w:firstColumn="1" w:lastColumn="0" w:oddVBand="0" w:evenVBand="0" w:oddHBand="0" w:evenHBand="0" w:firstRowFirstColumn="0" w:firstRowLastColumn="0" w:lastRowFirstColumn="0" w:lastRowLastColumn="0"/>
                  <w:tcW w:w="2052" w:type="dxa"/>
                </w:tcPr>
                <w:p w:rsidR="00F4303F" w:rsidRPr="00F4303F" w:rsidRDefault="00F4303F" w:rsidP="0046600B">
                  <w:pPr>
                    <w:spacing w:line="480" w:lineRule="auto"/>
                    <w:jc w:val="center"/>
                    <w:rPr>
                      <w:rFonts w:ascii="Times New Roman" w:eastAsia="Times New Roman" w:hAnsi="Times New Roman" w:cs="Times New Roman"/>
                      <w:b w:val="0"/>
                    </w:rPr>
                  </w:pPr>
                  <w:r w:rsidRPr="00F4303F">
                    <w:rPr>
                      <w:rFonts w:ascii="Times New Roman" w:eastAsia="Times New Roman" w:hAnsi="Times New Roman" w:cs="Times New Roman"/>
                      <w:b w:val="0"/>
                    </w:rPr>
                    <w:t>400 EtMLL</w:t>
                  </w:r>
                </w:p>
              </w:tc>
              <w:tc>
                <w:tcPr>
                  <w:tcW w:w="236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22.00 ± 1.8908</w:t>
                  </w:r>
                </w:p>
              </w:tc>
              <w:tc>
                <w:tcPr>
                  <w:tcW w:w="1548"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20.80 ± 1.6432</w:t>
                  </w:r>
                </w:p>
              </w:tc>
              <w:tc>
                <w:tcPr>
                  <w:tcW w:w="1674"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22.00 ± 1.4142</w:t>
                  </w:r>
                </w:p>
              </w:tc>
              <w:tc>
                <w:tcPr>
                  <w:tcW w:w="162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23.33 ± 1.5275</w:t>
                  </w:r>
                </w:p>
              </w:tc>
              <w:tc>
                <w:tcPr>
                  <w:tcW w:w="1548"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23.90 ± 1.5275</w:t>
                  </w:r>
                </w:p>
              </w:tc>
              <w:tc>
                <w:tcPr>
                  <w:tcW w:w="1649"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3.1000</w:t>
                  </w:r>
                  <w:r w:rsidRPr="00F4303F">
                    <w:rPr>
                      <w:rFonts w:ascii="Times New Roman" w:eastAsia="Times New Roman" w:hAnsi="Times New Roman" w:cs="Times New Roman"/>
                      <w:vertAlign w:val="superscript"/>
                    </w:rPr>
                    <w:t xml:space="preserve"> </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2052" w:type="dxa"/>
                </w:tcPr>
                <w:p w:rsidR="00F4303F" w:rsidRPr="00F4303F" w:rsidRDefault="00F4303F" w:rsidP="0046600B">
                  <w:pPr>
                    <w:spacing w:line="480" w:lineRule="auto"/>
                    <w:jc w:val="center"/>
                    <w:rPr>
                      <w:rFonts w:ascii="Times New Roman" w:eastAsia="Times New Roman" w:hAnsi="Times New Roman" w:cs="Times New Roman"/>
                      <w:b w:val="0"/>
                    </w:rPr>
                  </w:pPr>
                  <w:r w:rsidRPr="00F4303F">
                    <w:rPr>
                      <w:rFonts w:ascii="Times New Roman" w:eastAsia="Times New Roman" w:hAnsi="Times New Roman" w:cs="Times New Roman"/>
                      <w:b w:val="0"/>
                    </w:rPr>
                    <w:t>200 HMLB</w:t>
                  </w:r>
                </w:p>
              </w:tc>
              <w:tc>
                <w:tcPr>
                  <w:tcW w:w="236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21.40 ± 1.1402</w:t>
                  </w:r>
                </w:p>
              </w:tc>
              <w:tc>
                <w:tcPr>
                  <w:tcW w:w="1548"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20.00 ± 1.4142</w:t>
                  </w:r>
                </w:p>
              </w:tc>
              <w:tc>
                <w:tcPr>
                  <w:tcW w:w="1674"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20.00 ± 1.4142</w:t>
                  </w:r>
                </w:p>
              </w:tc>
              <w:tc>
                <w:tcPr>
                  <w:tcW w:w="162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20.40 ± 2.1909</w:t>
                  </w:r>
                </w:p>
              </w:tc>
              <w:tc>
                <w:tcPr>
                  <w:tcW w:w="1548"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21.00 ± 2.1602</w:t>
                  </w:r>
                </w:p>
              </w:tc>
              <w:tc>
                <w:tcPr>
                  <w:tcW w:w="1649"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1.0000</w:t>
                  </w:r>
                </w:p>
              </w:tc>
            </w:tr>
            <w:tr w:rsidR="00F4303F" w:rsidRPr="00F4303F" w:rsidTr="0046600B">
              <w:trPr>
                <w:trHeight w:val="314"/>
              </w:trPr>
              <w:tc>
                <w:tcPr>
                  <w:cnfStyle w:val="001000000000" w:firstRow="0" w:lastRow="0" w:firstColumn="1" w:lastColumn="0" w:oddVBand="0" w:evenVBand="0" w:oddHBand="0" w:evenHBand="0" w:firstRowFirstColumn="0" w:firstRowLastColumn="0" w:lastRowFirstColumn="0" w:lastRowLastColumn="0"/>
                  <w:tcW w:w="2052" w:type="dxa"/>
                </w:tcPr>
                <w:p w:rsidR="00F4303F" w:rsidRPr="00F4303F" w:rsidRDefault="00F4303F" w:rsidP="0046600B">
                  <w:pPr>
                    <w:spacing w:line="480" w:lineRule="auto"/>
                    <w:jc w:val="center"/>
                    <w:rPr>
                      <w:rFonts w:ascii="Times New Roman" w:eastAsia="Times New Roman" w:hAnsi="Times New Roman" w:cs="Times New Roman"/>
                      <w:b w:val="0"/>
                    </w:rPr>
                  </w:pPr>
                  <w:r w:rsidRPr="00F4303F">
                    <w:rPr>
                      <w:rFonts w:ascii="Times New Roman" w:eastAsia="Times New Roman" w:hAnsi="Times New Roman" w:cs="Times New Roman"/>
                      <w:b w:val="0"/>
                      <w:bCs w:val="0"/>
                    </w:rPr>
                    <w:t>400 H</w:t>
                  </w:r>
                  <w:r w:rsidRPr="00F4303F">
                    <w:rPr>
                      <w:rFonts w:ascii="Times New Roman" w:eastAsia="Times New Roman" w:hAnsi="Times New Roman" w:cs="Times New Roman"/>
                      <w:b w:val="0"/>
                    </w:rPr>
                    <w:t>MLB</w:t>
                  </w:r>
                </w:p>
              </w:tc>
              <w:tc>
                <w:tcPr>
                  <w:tcW w:w="236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23.00 ± 1.8708</w:t>
                  </w:r>
                </w:p>
              </w:tc>
              <w:tc>
                <w:tcPr>
                  <w:tcW w:w="1548"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20.80 ± 0.8367</w:t>
                  </w:r>
                </w:p>
              </w:tc>
              <w:tc>
                <w:tcPr>
                  <w:tcW w:w="1674"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21.75 ± 2.2174</w:t>
                  </w:r>
                </w:p>
              </w:tc>
              <w:tc>
                <w:tcPr>
                  <w:tcW w:w="162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22.00 ± 1.0000</w:t>
                  </w:r>
                </w:p>
              </w:tc>
              <w:tc>
                <w:tcPr>
                  <w:tcW w:w="1548"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22.67 ± 1.1547</w:t>
                  </w:r>
                </w:p>
              </w:tc>
              <w:tc>
                <w:tcPr>
                  <w:tcW w:w="1649"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1.8700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2052" w:type="dxa"/>
                </w:tcPr>
                <w:p w:rsidR="00F4303F" w:rsidRPr="00F4303F" w:rsidRDefault="00F4303F" w:rsidP="0046600B">
                  <w:pPr>
                    <w:spacing w:line="480" w:lineRule="auto"/>
                    <w:jc w:val="center"/>
                    <w:rPr>
                      <w:rFonts w:ascii="Times New Roman" w:eastAsia="Times New Roman" w:hAnsi="Times New Roman" w:cs="Times New Roman"/>
                      <w:b w:val="0"/>
                    </w:rPr>
                  </w:pPr>
                  <w:r w:rsidRPr="00F4303F">
                    <w:rPr>
                      <w:rFonts w:ascii="Times New Roman" w:eastAsia="Times New Roman" w:hAnsi="Times New Roman" w:cs="Times New Roman"/>
                      <w:b w:val="0"/>
                    </w:rPr>
                    <w:t>200 EMLB</w:t>
                  </w:r>
                </w:p>
              </w:tc>
              <w:tc>
                <w:tcPr>
                  <w:tcW w:w="236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21.80 ± 1.9235</w:t>
                  </w:r>
                </w:p>
              </w:tc>
              <w:tc>
                <w:tcPr>
                  <w:tcW w:w="1548"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20.20 ± 1.3038</w:t>
                  </w:r>
                </w:p>
              </w:tc>
              <w:tc>
                <w:tcPr>
                  <w:tcW w:w="1674"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22.80 ± 1.0954</w:t>
                  </w:r>
                </w:p>
              </w:tc>
              <w:tc>
                <w:tcPr>
                  <w:tcW w:w="162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23.00 ± 1.0000</w:t>
                  </w:r>
                </w:p>
              </w:tc>
              <w:tc>
                <w:tcPr>
                  <w:tcW w:w="1548"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23.00 ± 1.0000</w:t>
                  </w:r>
                </w:p>
              </w:tc>
              <w:tc>
                <w:tcPr>
                  <w:tcW w:w="1649"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1.8000</w:t>
                  </w:r>
                </w:p>
              </w:tc>
            </w:tr>
            <w:tr w:rsidR="00F4303F" w:rsidRPr="00F4303F" w:rsidTr="0046600B">
              <w:trPr>
                <w:trHeight w:val="314"/>
              </w:trPr>
              <w:tc>
                <w:tcPr>
                  <w:cnfStyle w:val="001000000000" w:firstRow="0" w:lastRow="0" w:firstColumn="1" w:lastColumn="0" w:oddVBand="0" w:evenVBand="0" w:oddHBand="0" w:evenHBand="0" w:firstRowFirstColumn="0" w:firstRowLastColumn="0" w:lastRowFirstColumn="0" w:lastRowLastColumn="0"/>
                  <w:tcW w:w="2052" w:type="dxa"/>
                </w:tcPr>
                <w:p w:rsidR="00F4303F" w:rsidRPr="00F4303F" w:rsidRDefault="00F4303F" w:rsidP="0046600B">
                  <w:pPr>
                    <w:spacing w:line="480" w:lineRule="auto"/>
                    <w:jc w:val="center"/>
                    <w:rPr>
                      <w:rFonts w:ascii="Times New Roman" w:eastAsia="Times New Roman" w:hAnsi="Times New Roman" w:cs="Times New Roman"/>
                      <w:b w:val="0"/>
                    </w:rPr>
                  </w:pPr>
                  <w:r w:rsidRPr="00F4303F">
                    <w:rPr>
                      <w:rFonts w:ascii="Times New Roman" w:eastAsia="Times New Roman" w:hAnsi="Times New Roman" w:cs="Times New Roman"/>
                      <w:b w:val="0"/>
                    </w:rPr>
                    <w:t>400 EMLB</w:t>
                  </w:r>
                </w:p>
              </w:tc>
              <w:tc>
                <w:tcPr>
                  <w:tcW w:w="236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22.00 ± 2.8284</w:t>
                  </w:r>
                </w:p>
              </w:tc>
              <w:tc>
                <w:tcPr>
                  <w:tcW w:w="1548"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19.80 ± 2.0494</w:t>
                  </w:r>
                </w:p>
              </w:tc>
              <w:tc>
                <w:tcPr>
                  <w:tcW w:w="1674"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21.40 ± 2.3022</w:t>
                  </w:r>
                </w:p>
              </w:tc>
              <w:tc>
                <w:tcPr>
                  <w:tcW w:w="162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21.60 ± 2.4083</w:t>
                  </w:r>
                </w:p>
              </w:tc>
              <w:tc>
                <w:tcPr>
                  <w:tcW w:w="1548"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21.60 ± 2.4083</w:t>
                  </w:r>
                </w:p>
              </w:tc>
              <w:tc>
                <w:tcPr>
                  <w:tcW w:w="1649"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1.8000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2052" w:type="dxa"/>
                </w:tcPr>
                <w:p w:rsidR="00F4303F" w:rsidRPr="00F4303F" w:rsidRDefault="00F4303F" w:rsidP="0046600B">
                  <w:pPr>
                    <w:spacing w:line="480" w:lineRule="auto"/>
                    <w:jc w:val="center"/>
                    <w:rPr>
                      <w:rFonts w:ascii="Times New Roman" w:eastAsia="Times New Roman" w:hAnsi="Times New Roman" w:cs="Times New Roman"/>
                      <w:b w:val="0"/>
                    </w:rPr>
                  </w:pPr>
                  <w:r w:rsidRPr="00F4303F">
                    <w:rPr>
                      <w:rFonts w:ascii="Times New Roman" w:eastAsia="Times New Roman" w:hAnsi="Times New Roman" w:cs="Times New Roman"/>
                      <w:b w:val="0"/>
                    </w:rPr>
                    <w:t>200 EtMLB</w:t>
                  </w:r>
                </w:p>
              </w:tc>
              <w:tc>
                <w:tcPr>
                  <w:tcW w:w="236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21.80 ± 1.7889</w:t>
                  </w:r>
                </w:p>
              </w:tc>
              <w:tc>
                <w:tcPr>
                  <w:tcW w:w="1548"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20.00 ± 1.2247</w:t>
                  </w:r>
                </w:p>
              </w:tc>
              <w:tc>
                <w:tcPr>
                  <w:tcW w:w="1674"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22.20 ± 1.6432</w:t>
                  </w:r>
                </w:p>
              </w:tc>
              <w:tc>
                <w:tcPr>
                  <w:tcW w:w="162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22.40 ± 1.0954</w:t>
                  </w:r>
                </w:p>
              </w:tc>
              <w:tc>
                <w:tcPr>
                  <w:tcW w:w="1548"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22.60 ± 1.1402</w:t>
                  </w:r>
                </w:p>
              </w:tc>
              <w:tc>
                <w:tcPr>
                  <w:tcW w:w="1649"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2.6000</w:t>
                  </w:r>
                </w:p>
              </w:tc>
            </w:tr>
            <w:tr w:rsidR="00F4303F" w:rsidRPr="00F4303F" w:rsidTr="0046600B">
              <w:trPr>
                <w:trHeight w:val="314"/>
              </w:trPr>
              <w:tc>
                <w:tcPr>
                  <w:cnfStyle w:val="001000000000" w:firstRow="0" w:lastRow="0" w:firstColumn="1" w:lastColumn="0" w:oddVBand="0" w:evenVBand="0" w:oddHBand="0" w:evenHBand="0" w:firstRowFirstColumn="0" w:firstRowLastColumn="0" w:lastRowFirstColumn="0" w:lastRowLastColumn="0"/>
                  <w:tcW w:w="2052" w:type="dxa"/>
                </w:tcPr>
                <w:p w:rsidR="00F4303F" w:rsidRPr="00F4303F" w:rsidRDefault="00F4303F" w:rsidP="0046600B">
                  <w:pPr>
                    <w:spacing w:line="480" w:lineRule="auto"/>
                    <w:jc w:val="center"/>
                    <w:rPr>
                      <w:rFonts w:ascii="Times New Roman" w:eastAsia="Times New Roman" w:hAnsi="Times New Roman" w:cs="Times New Roman"/>
                      <w:b w:val="0"/>
                    </w:rPr>
                  </w:pPr>
                  <w:r w:rsidRPr="00F4303F">
                    <w:rPr>
                      <w:rFonts w:ascii="Times New Roman" w:eastAsia="Times New Roman" w:hAnsi="Times New Roman" w:cs="Times New Roman"/>
                      <w:b w:val="0"/>
                    </w:rPr>
                    <w:t>400 EtMLB</w:t>
                  </w:r>
                </w:p>
              </w:tc>
              <w:tc>
                <w:tcPr>
                  <w:tcW w:w="236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23.00 ± 1.2247</w:t>
                  </w:r>
                </w:p>
              </w:tc>
              <w:tc>
                <w:tcPr>
                  <w:tcW w:w="1548"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21.00 ± 0.7071</w:t>
                  </w:r>
                </w:p>
              </w:tc>
              <w:tc>
                <w:tcPr>
                  <w:tcW w:w="1674"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23.40 ± 1.5166</w:t>
                  </w:r>
                </w:p>
              </w:tc>
              <w:tc>
                <w:tcPr>
                  <w:tcW w:w="162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23.60 ± 2.0736</w:t>
                  </w:r>
                </w:p>
              </w:tc>
              <w:tc>
                <w:tcPr>
                  <w:tcW w:w="1548"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23.75 ± 1.5166</w:t>
                  </w:r>
                </w:p>
              </w:tc>
              <w:tc>
                <w:tcPr>
                  <w:tcW w:w="1649"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2.7500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2052" w:type="dxa"/>
                </w:tcPr>
                <w:p w:rsidR="00F4303F" w:rsidRPr="00F4303F" w:rsidRDefault="00F4303F" w:rsidP="0046600B">
                  <w:pPr>
                    <w:spacing w:line="480" w:lineRule="auto"/>
                    <w:jc w:val="center"/>
                    <w:rPr>
                      <w:rFonts w:ascii="Times New Roman" w:eastAsia="Times New Roman" w:hAnsi="Times New Roman" w:cs="Times New Roman"/>
                      <w:b w:val="0"/>
                    </w:rPr>
                  </w:pPr>
                  <w:r w:rsidRPr="00F4303F">
                    <w:rPr>
                      <w:rFonts w:ascii="Times New Roman" w:eastAsia="Times New Roman" w:hAnsi="Times New Roman" w:cs="Times New Roman"/>
                      <w:b w:val="0"/>
                    </w:rPr>
                    <w:t>CQ</w:t>
                  </w:r>
                </w:p>
              </w:tc>
              <w:tc>
                <w:tcPr>
                  <w:tcW w:w="2366"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20.60 ± 2.1909</w:t>
                  </w:r>
                </w:p>
              </w:tc>
              <w:tc>
                <w:tcPr>
                  <w:tcW w:w="1548"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19.20 ± 1.6432</w:t>
                  </w:r>
                </w:p>
              </w:tc>
              <w:tc>
                <w:tcPr>
                  <w:tcW w:w="1674"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21.40 ± 1.3416</w:t>
                  </w:r>
                </w:p>
              </w:tc>
              <w:tc>
                <w:tcPr>
                  <w:tcW w:w="162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22.60 ± 1.1402</w:t>
                  </w:r>
                </w:p>
              </w:tc>
              <w:tc>
                <w:tcPr>
                  <w:tcW w:w="1548"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22.80 ± 1.1402</w:t>
                  </w:r>
                </w:p>
              </w:tc>
              <w:tc>
                <w:tcPr>
                  <w:tcW w:w="1649"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3.6000</w:t>
                  </w:r>
                </w:p>
              </w:tc>
            </w:tr>
            <w:tr w:rsidR="00F4303F" w:rsidRPr="00F4303F" w:rsidTr="0046600B">
              <w:trPr>
                <w:trHeight w:val="314"/>
              </w:trPr>
              <w:tc>
                <w:tcPr>
                  <w:cnfStyle w:val="001000000000" w:firstRow="0" w:lastRow="0" w:firstColumn="1" w:lastColumn="0" w:oddVBand="0" w:evenVBand="0" w:oddHBand="0" w:evenHBand="0" w:firstRowFirstColumn="0" w:firstRowLastColumn="0" w:lastRowFirstColumn="0" w:lastRowLastColumn="0"/>
                  <w:tcW w:w="2052" w:type="dxa"/>
                </w:tcPr>
                <w:p w:rsidR="00F4303F" w:rsidRPr="00F4303F" w:rsidRDefault="00F4303F" w:rsidP="0046600B">
                  <w:pPr>
                    <w:spacing w:line="480" w:lineRule="auto"/>
                    <w:jc w:val="center"/>
                    <w:rPr>
                      <w:rFonts w:ascii="Times New Roman" w:eastAsia="Times New Roman" w:hAnsi="Times New Roman" w:cs="Times New Roman"/>
                      <w:b w:val="0"/>
                    </w:rPr>
                  </w:pPr>
                  <w:r w:rsidRPr="00F4303F">
                    <w:rPr>
                      <w:rFonts w:ascii="Times New Roman" w:eastAsia="Times New Roman" w:hAnsi="Times New Roman" w:cs="Times New Roman"/>
                      <w:b w:val="0"/>
                    </w:rPr>
                    <w:t>NT</w:t>
                  </w:r>
                </w:p>
              </w:tc>
              <w:tc>
                <w:tcPr>
                  <w:tcW w:w="2366"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23.40 ± 2.3022</w:t>
                  </w:r>
                </w:p>
              </w:tc>
              <w:tc>
                <w:tcPr>
                  <w:tcW w:w="1548"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20.00 ± 1.5811</w:t>
                  </w:r>
                </w:p>
              </w:tc>
              <w:tc>
                <w:tcPr>
                  <w:tcW w:w="1674"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19.25 ± 1.5000</w:t>
                  </w:r>
                </w:p>
              </w:tc>
              <w:tc>
                <w:tcPr>
                  <w:tcW w:w="162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17.50 ± 0.7071</w:t>
                  </w:r>
                </w:p>
              </w:tc>
              <w:tc>
                <w:tcPr>
                  <w:tcW w:w="1548"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17.00 ± 0.0000</w:t>
                  </w:r>
                </w:p>
              </w:tc>
              <w:tc>
                <w:tcPr>
                  <w:tcW w:w="1649"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F4303F">
                    <w:rPr>
                      <w:rFonts w:ascii="Times New Roman" w:eastAsia="Times New Roman" w:hAnsi="Times New Roman" w:cs="Times New Roman"/>
                    </w:rPr>
                    <w:t>-3.0000</w:t>
                  </w:r>
                </w:p>
              </w:tc>
            </w:tr>
          </w:tbl>
          <w:p w:rsidR="00F4303F" w:rsidRPr="00F4303F" w:rsidRDefault="00F4303F" w:rsidP="0046600B">
            <w:pPr>
              <w:rPr>
                <w:b/>
                <w:sz w:val="16"/>
                <w:szCs w:val="16"/>
              </w:rPr>
            </w:pPr>
          </w:p>
        </w:tc>
      </w:tr>
    </w:tbl>
    <w:p w:rsidR="00F4303F" w:rsidRPr="00F4303F" w:rsidRDefault="00F4303F" w:rsidP="00F4303F">
      <w:pPr>
        <w:rPr>
          <w:rFonts w:ascii="Times New Roman" w:hAnsi="Times New Roman" w:cs="Times New Roman"/>
        </w:rPr>
      </w:pPr>
      <w:r w:rsidRPr="00F4303F">
        <w:rPr>
          <w:rFonts w:ascii="Times-Roman" w:hAnsi="Times-Roman"/>
          <w:i/>
        </w:rPr>
        <w:br/>
      </w:r>
      <w:r w:rsidRPr="00F4303F">
        <w:rPr>
          <w:rFonts w:ascii="Times New Roman" w:hAnsi="Times New Roman" w:cs="Times New Roman"/>
        </w:rPr>
        <w:t>{V</w:t>
      </w:r>
      <w:r w:rsidRPr="00F4303F">
        <w:rPr>
          <w:rFonts w:ascii="Times-Roman" w:hAnsi="Times-Roman"/>
          <w:i/>
        </w:rPr>
        <w:t>alues given as mean</w:t>
      </w:r>
      <w:r w:rsidRPr="00F4303F">
        <w:rPr>
          <w:rFonts w:ascii="Times New Roman" w:hAnsi="Times New Roman" w:cs="Times New Roman"/>
          <w:i/>
        </w:rPr>
        <w:t xml:space="preserve"> ± </w:t>
      </w:r>
      <w:r w:rsidRPr="00F4303F">
        <w:rPr>
          <w:rFonts w:ascii="Times-Roman" w:hAnsi="Times-Roman"/>
          <w:i/>
        </w:rPr>
        <w:t xml:space="preserve">SEM. n = </w:t>
      </w:r>
      <w:r w:rsidRPr="00F4303F">
        <w:rPr>
          <w:rFonts w:ascii="Times-Roman" w:hAnsi="Times-Roman"/>
        </w:rPr>
        <w:t xml:space="preserve">5}E- Extract (mg), </w:t>
      </w:r>
      <w:r w:rsidRPr="00F4303F">
        <w:rPr>
          <w:rFonts w:ascii="Times New Roman" w:eastAsia="Times New Roman" w:hAnsi="Times New Roman" w:cs="Times New Roman"/>
        </w:rPr>
        <w:t>D</w:t>
      </w:r>
      <w:r w:rsidRPr="00F4303F">
        <w:rPr>
          <w:rFonts w:ascii="Times New Roman" w:eastAsia="Times New Roman" w:hAnsi="Times New Roman" w:cs="Times New Roman"/>
          <w:vertAlign w:val="subscript"/>
        </w:rPr>
        <w:t xml:space="preserve">0 </w:t>
      </w:r>
      <w:r w:rsidRPr="00F4303F">
        <w:rPr>
          <w:rFonts w:ascii="Times New Roman" w:eastAsia="Times New Roman" w:hAnsi="Times New Roman" w:cs="Times New Roman"/>
        </w:rPr>
        <w:t>– Before inoculation, D</w:t>
      </w:r>
      <w:r w:rsidRPr="00F4303F">
        <w:rPr>
          <w:rFonts w:ascii="Times New Roman" w:eastAsia="Times New Roman" w:hAnsi="Times New Roman" w:cs="Times New Roman"/>
          <w:vertAlign w:val="subscript"/>
        </w:rPr>
        <w:t>4</w:t>
      </w:r>
      <w:r w:rsidRPr="00F4303F">
        <w:rPr>
          <w:rFonts w:ascii="Times New Roman" w:eastAsia="Times New Roman" w:hAnsi="Times New Roman" w:cs="Times New Roman"/>
        </w:rPr>
        <w:t xml:space="preserve"> – four-day post inoculation,, D</w:t>
      </w:r>
      <w:r w:rsidRPr="00F4303F">
        <w:rPr>
          <w:rFonts w:ascii="Times New Roman" w:eastAsia="Times New Roman" w:hAnsi="Times New Roman" w:cs="Times New Roman"/>
          <w:vertAlign w:val="subscript"/>
        </w:rPr>
        <w:t>4-</w:t>
      </w:r>
      <w:r w:rsidRPr="00F4303F">
        <w:rPr>
          <w:rFonts w:ascii="Times New Roman" w:eastAsia="Times New Roman" w:hAnsi="Times New Roman" w:cs="Times New Roman"/>
        </w:rPr>
        <w:t>D</w:t>
      </w:r>
      <w:r w:rsidRPr="00F4303F">
        <w:rPr>
          <w:rFonts w:ascii="Times New Roman" w:eastAsia="Times New Roman" w:hAnsi="Times New Roman" w:cs="Times New Roman"/>
          <w:vertAlign w:val="subscript"/>
        </w:rPr>
        <w:t xml:space="preserve">8- </w:t>
      </w:r>
      <w:r w:rsidRPr="00F4303F">
        <w:rPr>
          <w:rFonts w:ascii="Times New Roman" w:eastAsia="Times New Roman" w:hAnsi="Times New Roman" w:cs="Times New Roman"/>
        </w:rPr>
        <w:t xml:space="preserve">Treatment period </w:t>
      </w:r>
    </w:p>
    <w:p w:rsidR="00F4303F" w:rsidRPr="00F4303F" w:rsidRDefault="00F4303F" w:rsidP="00F4303F">
      <w:pPr>
        <w:rPr>
          <w:rFonts w:ascii="Times New Roman" w:hAnsi="Times New Roman" w:cs="Times New Roman"/>
          <w:sz w:val="24"/>
          <w:szCs w:val="24"/>
        </w:rPr>
        <w:sectPr w:rsidR="00F4303F" w:rsidRPr="00F4303F" w:rsidSect="0037794A">
          <w:pgSz w:w="15840" w:h="12240" w:orient="landscape"/>
          <w:pgMar w:top="1710" w:right="1440" w:bottom="1440" w:left="1440" w:header="720" w:footer="720" w:gutter="0"/>
          <w:pgNumType w:start="105"/>
          <w:cols w:space="720"/>
          <w:docGrid w:linePitch="360"/>
        </w:sectPr>
      </w:pP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r w:rsidRPr="00F4303F">
        <w:rPr>
          <w:rFonts w:ascii="Times New Roman" w:hAnsi="Times New Roman" w:cs="Times New Roman"/>
          <w:b/>
          <w:sz w:val="24"/>
          <w:szCs w:val="24"/>
        </w:rPr>
        <w:lastRenderedPageBreak/>
        <w:t>4.3.2</w:t>
      </w:r>
      <w:r w:rsidRPr="00F4303F">
        <w:rPr>
          <w:rFonts w:ascii="Times New Roman" w:hAnsi="Times New Roman" w:cs="Times New Roman"/>
          <w:b/>
          <w:sz w:val="24"/>
          <w:szCs w:val="24"/>
        </w:rPr>
        <w:tab/>
        <w:t xml:space="preserve">Effects of </w:t>
      </w:r>
      <w:r w:rsidRPr="00F4303F">
        <w:rPr>
          <w:rFonts w:ascii="Times New Roman" w:hAnsi="Times New Roman" w:cs="Times New Roman"/>
          <w:b/>
          <w:i/>
          <w:sz w:val="24"/>
          <w:szCs w:val="24"/>
        </w:rPr>
        <w:t xml:space="preserve">L. dulcis </w:t>
      </w:r>
      <w:r w:rsidRPr="00F4303F">
        <w:rPr>
          <w:rFonts w:ascii="Times New Roman" w:hAnsi="Times New Roman" w:cs="Times New Roman"/>
          <w:b/>
          <w:sz w:val="24"/>
          <w:szCs w:val="24"/>
        </w:rPr>
        <w:t xml:space="preserve">and </w:t>
      </w:r>
      <w:r w:rsidRPr="00F4303F">
        <w:rPr>
          <w:rFonts w:ascii="Times New Roman" w:hAnsi="Times New Roman" w:cs="Times New Roman"/>
          <w:b/>
          <w:i/>
          <w:sz w:val="24"/>
          <w:szCs w:val="24"/>
        </w:rPr>
        <w:t>M. lucida</w:t>
      </w:r>
      <w:r w:rsidRPr="00F4303F">
        <w:rPr>
          <w:rFonts w:ascii="Times New Roman" w:hAnsi="Times New Roman" w:cs="Times New Roman"/>
          <w:b/>
          <w:sz w:val="24"/>
          <w:szCs w:val="24"/>
        </w:rPr>
        <w:t xml:space="preserve"> crude extracts on packed cell volume</w:t>
      </w:r>
    </w:p>
    <w:p w:rsidR="00F4303F" w:rsidRPr="00F4303F" w:rsidRDefault="00F4303F" w:rsidP="00F4303F">
      <w:pPr>
        <w:spacing w:after="0" w:line="480" w:lineRule="auto"/>
        <w:ind w:firstLine="720"/>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 xml:space="preserve">The effects of </w:t>
      </w:r>
      <w:r w:rsidRPr="00F4303F">
        <w:rPr>
          <w:rStyle w:val="fontstyle31"/>
          <w:b w:val="0"/>
          <w:i w:val="0"/>
          <w:color w:val="auto"/>
        </w:rPr>
        <w:t>HMLL, HMLB, HLDL, HLDB, EMLL, EMLB, ELDL, ELDB, EtMLL, EtMLB, EtLDL and EtLDB</w:t>
      </w:r>
      <w:r w:rsidRPr="00F4303F">
        <w:rPr>
          <w:rStyle w:val="fontstyle31"/>
          <w:color w:val="auto"/>
        </w:rPr>
        <w:t xml:space="preserve"> </w:t>
      </w:r>
      <w:r w:rsidRPr="00F4303F">
        <w:rPr>
          <w:rFonts w:ascii="Times New Roman" w:hAnsi="Times New Roman" w:cs="Times New Roman"/>
          <w:sz w:val="24"/>
          <w:szCs w:val="24"/>
        </w:rPr>
        <w:t xml:space="preserve">crude extracts on the </w:t>
      </w:r>
      <w:r w:rsidRPr="00F4303F">
        <w:rPr>
          <w:rFonts w:ascii="Times New Roman" w:hAnsi="Times New Roman" w:cs="Times New Roman"/>
          <w:sz w:val="24"/>
          <w:szCs w:val="24"/>
          <w:shd w:val="clear" w:color="auto" w:fill="FFFFFF"/>
        </w:rPr>
        <w:t xml:space="preserve">packed cell volume  of </w:t>
      </w:r>
      <w:r w:rsidRPr="00F4303F">
        <w:rPr>
          <w:rFonts w:ascii="Times New Roman" w:hAnsi="Times New Roman" w:cs="Times New Roman"/>
          <w:i/>
          <w:sz w:val="24"/>
          <w:szCs w:val="24"/>
          <w:shd w:val="clear" w:color="auto" w:fill="FFFFFF"/>
        </w:rPr>
        <w:t>P. berghei</w:t>
      </w:r>
      <w:r w:rsidRPr="00F4303F">
        <w:rPr>
          <w:rFonts w:ascii="Times New Roman" w:hAnsi="Times New Roman" w:cs="Times New Roman"/>
          <w:sz w:val="24"/>
          <w:szCs w:val="24"/>
          <w:shd w:val="clear" w:color="auto" w:fill="FFFFFF"/>
        </w:rPr>
        <w:t xml:space="preserve"> infected mice were assayed in Table 4.5 and 4.6. The packed cell volume was assayed before, during and after treatment. </w:t>
      </w:r>
    </w:p>
    <w:p w:rsidR="00F4303F" w:rsidRPr="00F4303F" w:rsidRDefault="00F4303F" w:rsidP="00F4303F">
      <w:pPr>
        <w:spacing w:after="0" w:line="480" w:lineRule="auto"/>
        <w:ind w:firstLine="720"/>
        <w:jc w:val="both"/>
        <w:rPr>
          <w:rFonts w:ascii="Times New Roman" w:eastAsia="Times New Roman" w:hAnsi="Times New Roman" w:cs="Times New Roman"/>
          <w:sz w:val="24"/>
          <w:szCs w:val="24"/>
        </w:rPr>
      </w:pPr>
      <w:r w:rsidRPr="00F4303F">
        <w:rPr>
          <w:rFonts w:ascii="Times New Roman" w:hAnsi="Times New Roman" w:cs="Times New Roman"/>
          <w:sz w:val="24"/>
          <w:szCs w:val="24"/>
          <w:shd w:val="clear" w:color="auto" w:fill="FFFFFF"/>
        </w:rPr>
        <w:t xml:space="preserve">The effects of </w:t>
      </w:r>
      <w:r w:rsidRPr="00F4303F">
        <w:rPr>
          <w:rFonts w:ascii="Times New Roman" w:hAnsi="Times New Roman" w:cs="Times New Roman"/>
          <w:i/>
          <w:sz w:val="24"/>
          <w:szCs w:val="24"/>
          <w:shd w:val="clear" w:color="auto" w:fill="FFFFFF"/>
        </w:rPr>
        <w:t>L. dulcis</w:t>
      </w:r>
      <w:r w:rsidRPr="00F4303F">
        <w:rPr>
          <w:rFonts w:ascii="Times New Roman" w:hAnsi="Times New Roman" w:cs="Times New Roman"/>
          <w:sz w:val="24"/>
          <w:szCs w:val="24"/>
          <w:shd w:val="clear" w:color="auto" w:fill="FFFFFF"/>
        </w:rPr>
        <w:t xml:space="preserve"> extracts and CQ assayed in Table 4.5 presented that CQ treated group significantly exhibited increase in PCV compared to </w:t>
      </w:r>
      <w:r w:rsidRPr="00F4303F">
        <w:rPr>
          <w:rFonts w:ascii="Times New Roman" w:hAnsi="Times New Roman" w:cs="Times New Roman"/>
          <w:i/>
          <w:sz w:val="24"/>
          <w:szCs w:val="24"/>
          <w:shd w:val="clear" w:color="auto" w:fill="FFFFFF"/>
        </w:rPr>
        <w:t xml:space="preserve">L. dulcis </w:t>
      </w:r>
      <w:r w:rsidRPr="00F4303F">
        <w:rPr>
          <w:rFonts w:ascii="Times New Roman" w:hAnsi="Times New Roman" w:cs="Times New Roman"/>
          <w:sz w:val="24"/>
          <w:szCs w:val="24"/>
          <w:shd w:val="clear" w:color="auto" w:fill="FFFFFF"/>
        </w:rPr>
        <w:t xml:space="preserve">treated groups. In </w:t>
      </w:r>
      <w:r w:rsidRPr="00F4303F">
        <w:rPr>
          <w:rFonts w:ascii="Times New Roman" w:hAnsi="Times New Roman" w:cs="Times New Roman"/>
          <w:i/>
          <w:sz w:val="24"/>
          <w:szCs w:val="24"/>
          <w:shd w:val="clear" w:color="auto" w:fill="FFFFFF"/>
        </w:rPr>
        <w:t>L. dulcis</w:t>
      </w:r>
      <w:r w:rsidRPr="00F4303F">
        <w:rPr>
          <w:rFonts w:ascii="Times New Roman" w:hAnsi="Times New Roman" w:cs="Times New Roman"/>
          <w:sz w:val="24"/>
          <w:szCs w:val="24"/>
          <w:shd w:val="clear" w:color="auto" w:fill="FFFFFF"/>
        </w:rPr>
        <w:t xml:space="preserve"> treated groups, an increase of +0.400% was assayed in 400 mg/kg treated group while 200 mg/kg restored the PCV of infected mice to the initial level before inoculation (+0.00%). Similar activities were demonstrated in 200 mg/kg EtLDB and 400 mg/kg ELDB with a reduction of -0.020% in the PCV. The CQ treated groups exhibited pronounced increase in PCV of about +</w:t>
      </w:r>
      <w:r w:rsidRPr="00F4303F">
        <w:rPr>
          <w:rFonts w:ascii="Times New Roman" w:hAnsi="Times New Roman" w:cs="Times New Roman"/>
          <w:sz w:val="24"/>
          <w:szCs w:val="24"/>
        </w:rPr>
        <w:t>3.60% (</w:t>
      </w:r>
      <w:r w:rsidRPr="00F4303F">
        <w:rPr>
          <w:rFonts w:ascii="Times New Roman" w:eastAsia="Times New Roman" w:hAnsi="Times New Roman" w:cs="Times New Roman"/>
          <w:sz w:val="24"/>
          <w:szCs w:val="24"/>
        </w:rPr>
        <w:t xml:space="preserve">42.80 ± 1.6432 to 46.40 ± 0.5477%) while infected untreated (NT) group displayed a strong reduction of -5.93%. In </w:t>
      </w:r>
      <w:r w:rsidRPr="00F4303F">
        <w:rPr>
          <w:rFonts w:ascii="Times New Roman" w:eastAsia="Times New Roman" w:hAnsi="Times New Roman" w:cs="Times New Roman"/>
          <w:i/>
          <w:sz w:val="24"/>
          <w:szCs w:val="24"/>
        </w:rPr>
        <w:t>L. dulcis</w:t>
      </w:r>
      <w:r w:rsidRPr="00F4303F">
        <w:rPr>
          <w:rFonts w:ascii="Times New Roman" w:eastAsia="Times New Roman" w:hAnsi="Times New Roman" w:cs="Times New Roman"/>
          <w:sz w:val="24"/>
          <w:szCs w:val="24"/>
        </w:rPr>
        <w:t xml:space="preserve"> treated groups, the pronounced reduction in PCV was assayed in ELDL and HLDL (both 200 mg/kg) with activity of -1.67 and -1.10% respectively. </w:t>
      </w:r>
    </w:p>
    <w:p w:rsidR="00F4303F" w:rsidRPr="00F4303F" w:rsidRDefault="00F4303F" w:rsidP="00F4303F">
      <w:pPr>
        <w:spacing w:after="0" w:line="480" w:lineRule="auto"/>
        <w:ind w:firstLine="720"/>
        <w:jc w:val="both"/>
        <w:rPr>
          <w:rFonts w:ascii="Times New Roman" w:eastAsia="Times New Roman" w:hAnsi="Times New Roman" w:cs="Times New Roman"/>
          <w:sz w:val="24"/>
          <w:szCs w:val="24"/>
        </w:rPr>
      </w:pPr>
      <w:r w:rsidRPr="00F4303F">
        <w:rPr>
          <w:rFonts w:ascii="Times New Roman" w:hAnsi="Times New Roman" w:cs="Times New Roman"/>
          <w:sz w:val="24"/>
          <w:szCs w:val="24"/>
          <w:shd w:val="clear" w:color="auto" w:fill="FFFFFF"/>
        </w:rPr>
        <w:t xml:space="preserve">The effects of </w:t>
      </w:r>
      <w:r w:rsidRPr="00F4303F">
        <w:rPr>
          <w:rFonts w:ascii="Times New Roman" w:hAnsi="Times New Roman" w:cs="Times New Roman"/>
          <w:i/>
          <w:sz w:val="24"/>
          <w:szCs w:val="24"/>
          <w:shd w:val="clear" w:color="auto" w:fill="FFFFFF"/>
        </w:rPr>
        <w:t>M. lucida</w:t>
      </w:r>
      <w:r w:rsidRPr="00F4303F">
        <w:rPr>
          <w:rFonts w:ascii="Times New Roman" w:hAnsi="Times New Roman" w:cs="Times New Roman"/>
          <w:sz w:val="24"/>
          <w:szCs w:val="24"/>
          <w:shd w:val="clear" w:color="auto" w:fill="FFFFFF"/>
        </w:rPr>
        <w:t xml:space="preserve"> extracts and CQ presented in Table 4.6 revealed that CQ treated group significantly exhibited increase in PCV compared to </w:t>
      </w:r>
      <w:r w:rsidRPr="00F4303F">
        <w:rPr>
          <w:rFonts w:ascii="Times New Roman" w:hAnsi="Times New Roman" w:cs="Times New Roman"/>
          <w:i/>
          <w:sz w:val="24"/>
          <w:szCs w:val="24"/>
          <w:shd w:val="clear" w:color="auto" w:fill="FFFFFF"/>
        </w:rPr>
        <w:t xml:space="preserve">M. lucida </w:t>
      </w:r>
      <w:r w:rsidRPr="00F4303F">
        <w:rPr>
          <w:rFonts w:ascii="Times New Roman" w:hAnsi="Times New Roman" w:cs="Times New Roman"/>
          <w:sz w:val="24"/>
          <w:szCs w:val="24"/>
          <w:shd w:val="clear" w:color="auto" w:fill="FFFFFF"/>
        </w:rPr>
        <w:t xml:space="preserve">treated groups. </w:t>
      </w:r>
      <w:r w:rsidRPr="00F4303F">
        <w:rPr>
          <w:rFonts w:ascii="Times New Roman" w:hAnsi="Times New Roman" w:cs="Times New Roman"/>
          <w:sz w:val="24"/>
          <w:szCs w:val="24"/>
        </w:rPr>
        <w:t xml:space="preserve">The effects of PCV observed in </w:t>
      </w:r>
      <w:r w:rsidRPr="00F4303F">
        <w:rPr>
          <w:rFonts w:ascii="Times New Roman" w:hAnsi="Times New Roman" w:cs="Times New Roman"/>
          <w:i/>
          <w:sz w:val="24"/>
          <w:szCs w:val="24"/>
        </w:rPr>
        <w:t xml:space="preserve">M. lucida </w:t>
      </w:r>
      <w:r w:rsidRPr="00F4303F">
        <w:rPr>
          <w:rFonts w:ascii="Times New Roman" w:hAnsi="Times New Roman" w:cs="Times New Roman"/>
          <w:sz w:val="24"/>
          <w:szCs w:val="24"/>
        </w:rPr>
        <w:t xml:space="preserve">treated groups showed that there is a significant reduction in extracts treated groups with reduction of -4.00%, -3.85%, -3.56%, -3.35%, -3.43%, -2.60% and 2.40% assayed in 200 mg/kg EMLB, 200 mg/kg HMLB, 400 mg/kg HMLB, 400 mg/kg EtMLL, 300 mg/kg HMLL, 400 mg/kg EtMLB and 200 mg/kg EtMLB respectively. When comparing the activities exhibited by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(Table 4.5 and 4.6), </w:t>
      </w:r>
      <w:r w:rsidRPr="00F4303F">
        <w:rPr>
          <w:rFonts w:ascii="Times New Roman" w:hAnsi="Times New Roman" w:cs="Times New Roman"/>
          <w:i/>
          <w:sz w:val="24"/>
          <w:szCs w:val="24"/>
        </w:rPr>
        <w:t xml:space="preserve">L. dulcis </w:t>
      </w:r>
      <w:r w:rsidRPr="00F4303F">
        <w:rPr>
          <w:rFonts w:ascii="Times New Roman" w:hAnsi="Times New Roman" w:cs="Times New Roman"/>
          <w:sz w:val="24"/>
          <w:szCs w:val="24"/>
        </w:rPr>
        <w:t xml:space="preserve">treated groups significantly increase the PCV in parasitized mice compared to activities exhibited by </w:t>
      </w:r>
      <w:r w:rsidRPr="00F4303F">
        <w:rPr>
          <w:rFonts w:ascii="Times New Roman" w:hAnsi="Times New Roman" w:cs="Times New Roman"/>
          <w:i/>
          <w:sz w:val="24"/>
          <w:szCs w:val="24"/>
        </w:rPr>
        <w:t xml:space="preserve">M. lucida </w:t>
      </w:r>
      <w:r w:rsidRPr="00F4303F">
        <w:rPr>
          <w:rFonts w:ascii="Times New Roman" w:hAnsi="Times New Roman" w:cs="Times New Roman"/>
          <w:sz w:val="24"/>
          <w:szCs w:val="24"/>
        </w:rPr>
        <w:lastRenderedPageBreak/>
        <w:t xml:space="preserve">treated groups. In spite of these activities, none of the extracts could measure up to the activity exhibited by CQ treated groups. </w:t>
      </w:r>
      <w:r w:rsidRPr="00F4303F">
        <w:rPr>
          <w:rFonts w:ascii="Times New Roman" w:eastAsia="Times New Roman" w:hAnsi="Times New Roman" w:cs="Times New Roman"/>
          <w:sz w:val="24"/>
          <w:szCs w:val="24"/>
        </w:rPr>
        <w:t>Similarly, there is no correlation between the polarity of crude extracts and the activities exhibited with some ethanolic crude extracts exhibiting low activity compared to ethyl acetate and n-hexane extracts.</w:t>
      </w: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jc w:val="both"/>
        <w:rPr>
          <w:rFonts w:ascii="Times New Roman" w:hAnsi="Times New Roman" w:cs="Times New Roman"/>
          <w:sz w:val="24"/>
          <w:szCs w:val="24"/>
        </w:rPr>
      </w:pPr>
    </w:p>
    <w:p w:rsidR="00F4303F" w:rsidRPr="00F4303F" w:rsidRDefault="00F4303F" w:rsidP="00F4303F">
      <w:pPr>
        <w:jc w:val="both"/>
        <w:rPr>
          <w:rFonts w:ascii="Times New Roman" w:hAnsi="Times New Roman" w:cs="Times New Roman"/>
          <w:sz w:val="24"/>
          <w:szCs w:val="24"/>
        </w:rPr>
      </w:pPr>
    </w:p>
    <w:p w:rsidR="00F4303F" w:rsidRPr="00F4303F" w:rsidRDefault="00F4303F" w:rsidP="00F4303F">
      <w:pPr>
        <w:jc w:val="both"/>
        <w:rPr>
          <w:rFonts w:ascii="Times New Roman" w:hAnsi="Times New Roman" w:cs="Times New Roman"/>
          <w:sz w:val="24"/>
          <w:szCs w:val="24"/>
        </w:rPr>
      </w:pPr>
    </w:p>
    <w:p w:rsidR="00F4303F" w:rsidRPr="00F4303F" w:rsidRDefault="00F4303F" w:rsidP="00F4303F">
      <w:pPr>
        <w:jc w:val="both"/>
        <w:rPr>
          <w:rFonts w:ascii="Times New Roman" w:hAnsi="Times New Roman" w:cs="Times New Roman"/>
          <w:sz w:val="24"/>
          <w:szCs w:val="24"/>
        </w:rPr>
      </w:pPr>
    </w:p>
    <w:p w:rsidR="00F4303F" w:rsidRPr="00F4303F" w:rsidRDefault="00F4303F" w:rsidP="00F4303F">
      <w:pPr>
        <w:jc w:val="both"/>
        <w:rPr>
          <w:rFonts w:ascii="Times New Roman" w:hAnsi="Times New Roman" w:cs="Times New Roman"/>
          <w:sz w:val="24"/>
          <w:szCs w:val="24"/>
        </w:rPr>
      </w:pPr>
      <w:r w:rsidRPr="00F4303F">
        <w:rPr>
          <w:rFonts w:ascii="Times New Roman" w:hAnsi="Times New Roman" w:cs="Times New Roman"/>
          <w:sz w:val="24"/>
          <w:szCs w:val="24"/>
        </w:rPr>
        <w:lastRenderedPageBreak/>
        <w:t xml:space="preserve">     Table 4.5: Packed cell volume in </w:t>
      </w:r>
      <w:r w:rsidRPr="00F4303F">
        <w:rPr>
          <w:rFonts w:ascii="Times New Roman" w:hAnsi="Times New Roman" w:cs="Times New Roman"/>
          <w:i/>
          <w:sz w:val="24"/>
          <w:szCs w:val="24"/>
        </w:rPr>
        <w:t xml:space="preserve">P. berghei </w:t>
      </w:r>
      <w:r w:rsidRPr="00F4303F">
        <w:rPr>
          <w:rFonts w:ascii="Times New Roman" w:hAnsi="Times New Roman" w:cs="Times New Roman"/>
          <w:sz w:val="24"/>
          <w:szCs w:val="24"/>
        </w:rPr>
        <w:t xml:space="preserve">–infected mice administered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extracts </w:t>
      </w:r>
    </w:p>
    <w:tbl>
      <w:tblPr>
        <w:tblStyle w:val="PlainTable2"/>
        <w:tblW w:w="8971" w:type="dxa"/>
        <w:tblLook w:val="04A0" w:firstRow="1" w:lastRow="0" w:firstColumn="1" w:lastColumn="0" w:noHBand="0" w:noVBand="1"/>
      </w:tblPr>
      <w:tblGrid>
        <w:gridCol w:w="1440"/>
        <w:gridCol w:w="2160"/>
        <w:gridCol w:w="2070"/>
        <w:gridCol w:w="1890"/>
        <w:gridCol w:w="1411"/>
      </w:tblGrid>
      <w:tr w:rsidR="00F4303F" w:rsidRPr="00F4303F" w:rsidTr="0046600B">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440" w:type="dxa"/>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Extract (mg)</w:t>
            </w:r>
          </w:p>
        </w:tc>
        <w:tc>
          <w:tcPr>
            <w:tcW w:w="2160"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D</w:t>
            </w:r>
            <w:r w:rsidRPr="00F4303F">
              <w:rPr>
                <w:rFonts w:ascii="Times New Roman" w:eastAsia="Times New Roman" w:hAnsi="Times New Roman" w:cs="Times New Roman"/>
                <w:b w:val="0"/>
                <w:sz w:val="24"/>
                <w:szCs w:val="24"/>
                <w:vertAlign w:val="subscript"/>
              </w:rPr>
              <w:t>0</w:t>
            </w:r>
          </w:p>
        </w:tc>
        <w:tc>
          <w:tcPr>
            <w:tcW w:w="2070"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D</w:t>
            </w:r>
            <w:r w:rsidRPr="00F4303F">
              <w:rPr>
                <w:rFonts w:ascii="Times New Roman" w:eastAsia="Times New Roman" w:hAnsi="Times New Roman" w:cs="Times New Roman"/>
                <w:b w:val="0"/>
                <w:sz w:val="24"/>
                <w:szCs w:val="24"/>
                <w:vertAlign w:val="subscript"/>
              </w:rPr>
              <w:t>4</w:t>
            </w:r>
          </w:p>
        </w:tc>
        <w:tc>
          <w:tcPr>
            <w:tcW w:w="1890"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D</w:t>
            </w:r>
            <w:r w:rsidRPr="00F4303F">
              <w:rPr>
                <w:rFonts w:ascii="Times New Roman" w:eastAsia="Times New Roman" w:hAnsi="Times New Roman" w:cs="Times New Roman"/>
                <w:b w:val="0"/>
                <w:sz w:val="24"/>
                <w:szCs w:val="24"/>
                <w:vertAlign w:val="subscript"/>
              </w:rPr>
              <w:t>8</w:t>
            </w:r>
          </w:p>
        </w:tc>
        <w:tc>
          <w:tcPr>
            <w:tcW w:w="1411"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∆D (D</w:t>
            </w:r>
            <w:r w:rsidRPr="00F4303F">
              <w:rPr>
                <w:rFonts w:ascii="Times New Roman" w:eastAsia="Times New Roman" w:hAnsi="Times New Roman" w:cs="Times New Roman"/>
                <w:b w:val="0"/>
                <w:sz w:val="24"/>
                <w:szCs w:val="24"/>
                <w:vertAlign w:val="subscript"/>
              </w:rPr>
              <w:t>8</w:t>
            </w:r>
            <w:r w:rsidRPr="00F4303F">
              <w:rPr>
                <w:rFonts w:ascii="Times New Roman" w:eastAsia="Times New Roman" w:hAnsi="Times New Roman" w:cs="Times New Roman"/>
                <w:b w:val="0"/>
                <w:sz w:val="24"/>
                <w:szCs w:val="24"/>
              </w:rPr>
              <w:t>-D</w:t>
            </w:r>
            <w:r w:rsidRPr="00F4303F">
              <w:rPr>
                <w:rFonts w:ascii="Times New Roman" w:eastAsia="Times New Roman" w:hAnsi="Times New Roman" w:cs="Times New Roman"/>
                <w:b w:val="0"/>
                <w:sz w:val="24"/>
                <w:szCs w:val="24"/>
                <w:vertAlign w:val="subscript"/>
              </w:rPr>
              <w:t>4</w:t>
            </w:r>
            <w:r w:rsidRPr="00F4303F">
              <w:rPr>
                <w:rFonts w:ascii="Times New Roman" w:eastAsia="Times New Roman" w:hAnsi="Times New Roman" w:cs="Times New Roman"/>
                <w:b w:val="0"/>
                <w:sz w:val="24"/>
                <w:szCs w:val="24"/>
              </w:rPr>
              <w:t>)</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440" w:type="dxa"/>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200 HLDL</w:t>
            </w:r>
          </w:p>
        </w:tc>
        <w:tc>
          <w:tcPr>
            <w:tcW w:w="216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53.60 ± 4.0373</w:t>
            </w:r>
          </w:p>
        </w:tc>
        <w:tc>
          <w:tcPr>
            <w:tcW w:w="207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47.60 ± 6.6182</w:t>
            </w:r>
          </w:p>
        </w:tc>
        <w:tc>
          <w:tcPr>
            <w:tcW w:w="189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52.50 ± 4.7258</w:t>
            </w:r>
          </w:p>
        </w:tc>
        <w:tc>
          <w:tcPr>
            <w:tcW w:w="1411"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-1.1000</w:t>
            </w:r>
            <w:r w:rsidRPr="00F4303F">
              <w:rPr>
                <w:rFonts w:ascii="Times New Roman" w:eastAsia="Times New Roman" w:hAnsi="Times New Roman" w:cs="Times New Roman"/>
                <w:sz w:val="24"/>
                <w:szCs w:val="24"/>
                <w:vertAlign w:val="superscript"/>
              </w:rPr>
              <w:t xml:space="preserve"> </w:t>
            </w:r>
          </w:p>
        </w:tc>
      </w:tr>
      <w:tr w:rsidR="00F4303F" w:rsidRPr="00F4303F" w:rsidTr="0046600B">
        <w:trPr>
          <w:trHeight w:val="294"/>
        </w:trPr>
        <w:tc>
          <w:tcPr>
            <w:cnfStyle w:val="001000000000" w:firstRow="0" w:lastRow="0" w:firstColumn="1" w:lastColumn="0" w:oddVBand="0" w:evenVBand="0" w:oddHBand="0" w:evenHBand="0" w:firstRowFirstColumn="0" w:firstRowLastColumn="0" w:lastRowFirstColumn="0" w:lastRowLastColumn="0"/>
            <w:tcW w:w="1440" w:type="dxa"/>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400 HLDL</w:t>
            </w:r>
          </w:p>
        </w:tc>
        <w:tc>
          <w:tcPr>
            <w:tcW w:w="216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54.00 ± 4.7958</w:t>
            </w:r>
          </w:p>
        </w:tc>
        <w:tc>
          <w:tcPr>
            <w:tcW w:w="207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49.00 ± 2.9155</w:t>
            </w:r>
          </w:p>
        </w:tc>
        <w:tc>
          <w:tcPr>
            <w:tcW w:w="189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53.20 ± 3.5637</w:t>
            </w:r>
          </w:p>
        </w:tc>
        <w:tc>
          <w:tcPr>
            <w:tcW w:w="1411"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-0.8000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440" w:type="dxa"/>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200 ELDL</w:t>
            </w:r>
          </w:p>
        </w:tc>
        <w:tc>
          <w:tcPr>
            <w:tcW w:w="216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54.00 ± 2.0000</w:t>
            </w:r>
          </w:p>
        </w:tc>
        <w:tc>
          <w:tcPr>
            <w:tcW w:w="207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47.80 ± 3.0332</w:t>
            </w:r>
          </w:p>
        </w:tc>
        <w:tc>
          <w:tcPr>
            <w:tcW w:w="189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52.33 ± 1.5275</w:t>
            </w:r>
          </w:p>
        </w:tc>
        <w:tc>
          <w:tcPr>
            <w:tcW w:w="1411"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-1.6700</w:t>
            </w:r>
          </w:p>
        </w:tc>
      </w:tr>
      <w:tr w:rsidR="00F4303F" w:rsidRPr="00F4303F" w:rsidTr="0046600B">
        <w:trPr>
          <w:trHeight w:val="294"/>
        </w:trPr>
        <w:tc>
          <w:tcPr>
            <w:cnfStyle w:val="001000000000" w:firstRow="0" w:lastRow="0" w:firstColumn="1" w:lastColumn="0" w:oddVBand="0" w:evenVBand="0" w:oddHBand="0" w:evenHBand="0" w:firstRowFirstColumn="0" w:firstRowLastColumn="0" w:lastRowFirstColumn="0" w:lastRowLastColumn="0"/>
            <w:tcW w:w="1440" w:type="dxa"/>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400 ELDL</w:t>
            </w:r>
          </w:p>
        </w:tc>
        <w:tc>
          <w:tcPr>
            <w:tcW w:w="216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53.60 ± 3.7148</w:t>
            </w:r>
          </w:p>
        </w:tc>
        <w:tc>
          <w:tcPr>
            <w:tcW w:w="207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45.20 ± 3.1145</w:t>
            </w:r>
          </w:p>
        </w:tc>
        <w:tc>
          <w:tcPr>
            <w:tcW w:w="189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52.80 ± 2.4899</w:t>
            </w:r>
          </w:p>
        </w:tc>
        <w:tc>
          <w:tcPr>
            <w:tcW w:w="1411"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-0.8000</w:t>
            </w:r>
            <w:r w:rsidRPr="00F4303F">
              <w:rPr>
                <w:rFonts w:ascii="Times New Roman" w:eastAsia="Times New Roman" w:hAnsi="Times New Roman" w:cs="Times New Roman"/>
                <w:sz w:val="24"/>
                <w:szCs w:val="24"/>
                <w:vertAlign w:val="superscript"/>
              </w:rPr>
              <w:t xml:space="preserve"> </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440" w:type="dxa"/>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200 EtLDL</w:t>
            </w:r>
          </w:p>
        </w:tc>
        <w:tc>
          <w:tcPr>
            <w:tcW w:w="216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48.60 ± 1.7436</w:t>
            </w:r>
          </w:p>
        </w:tc>
        <w:tc>
          <w:tcPr>
            <w:tcW w:w="207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43.00 ± 1.0955</w:t>
            </w:r>
          </w:p>
        </w:tc>
        <w:tc>
          <w:tcPr>
            <w:tcW w:w="189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48.00 ± 1.000</w:t>
            </w:r>
          </w:p>
        </w:tc>
        <w:tc>
          <w:tcPr>
            <w:tcW w:w="1411"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-0.6000</w:t>
            </w:r>
            <w:r w:rsidRPr="00F4303F">
              <w:rPr>
                <w:rFonts w:ascii="Times New Roman" w:eastAsia="Times New Roman" w:hAnsi="Times New Roman" w:cs="Times New Roman"/>
                <w:sz w:val="24"/>
                <w:szCs w:val="24"/>
                <w:vertAlign w:val="superscript"/>
              </w:rPr>
              <w:t xml:space="preserve"> </w:t>
            </w:r>
          </w:p>
        </w:tc>
      </w:tr>
      <w:tr w:rsidR="00F4303F" w:rsidRPr="00F4303F" w:rsidTr="0046600B">
        <w:trPr>
          <w:trHeight w:val="294"/>
        </w:trPr>
        <w:tc>
          <w:tcPr>
            <w:cnfStyle w:val="001000000000" w:firstRow="0" w:lastRow="0" w:firstColumn="1" w:lastColumn="0" w:oddVBand="0" w:evenVBand="0" w:oddHBand="0" w:evenHBand="0" w:firstRowFirstColumn="0" w:firstRowLastColumn="0" w:lastRowFirstColumn="0" w:lastRowLastColumn="0"/>
            <w:tcW w:w="1440" w:type="dxa"/>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400 EtLDL</w:t>
            </w:r>
          </w:p>
        </w:tc>
        <w:tc>
          <w:tcPr>
            <w:tcW w:w="216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49.20 ± 2.1679</w:t>
            </w:r>
          </w:p>
        </w:tc>
        <w:tc>
          <w:tcPr>
            <w:tcW w:w="207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41.40 ± 3.0496</w:t>
            </w:r>
          </w:p>
        </w:tc>
        <w:tc>
          <w:tcPr>
            <w:tcW w:w="189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49.00 ± 2.000</w:t>
            </w:r>
          </w:p>
        </w:tc>
        <w:tc>
          <w:tcPr>
            <w:tcW w:w="1411"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-0.2000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440" w:type="dxa"/>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200 HLDB</w:t>
            </w:r>
          </w:p>
        </w:tc>
        <w:tc>
          <w:tcPr>
            <w:tcW w:w="216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47.80 ± 2.5884</w:t>
            </w:r>
          </w:p>
        </w:tc>
        <w:tc>
          <w:tcPr>
            <w:tcW w:w="207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42.40 ± 2.4083</w:t>
            </w:r>
          </w:p>
        </w:tc>
        <w:tc>
          <w:tcPr>
            <w:tcW w:w="189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46.80 ± 2.000</w:t>
            </w:r>
          </w:p>
        </w:tc>
        <w:tc>
          <w:tcPr>
            <w:tcW w:w="1411"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-1.0000</w:t>
            </w:r>
            <w:r w:rsidRPr="00F4303F">
              <w:rPr>
                <w:rFonts w:ascii="Times New Roman" w:eastAsia="Times New Roman" w:hAnsi="Times New Roman" w:cs="Times New Roman"/>
                <w:sz w:val="24"/>
                <w:szCs w:val="24"/>
                <w:vertAlign w:val="superscript"/>
              </w:rPr>
              <w:t xml:space="preserve"> </w:t>
            </w:r>
          </w:p>
        </w:tc>
      </w:tr>
      <w:tr w:rsidR="00F4303F" w:rsidRPr="00F4303F" w:rsidTr="0046600B">
        <w:trPr>
          <w:trHeight w:val="294"/>
        </w:trPr>
        <w:tc>
          <w:tcPr>
            <w:cnfStyle w:val="001000000000" w:firstRow="0" w:lastRow="0" w:firstColumn="1" w:lastColumn="0" w:oddVBand="0" w:evenVBand="0" w:oddHBand="0" w:evenHBand="0" w:firstRowFirstColumn="0" w:firstRowLastColumn="0" w:lastRowFirstColumn="0" w:lastRowLastColumn="0"/>
            <w:tcW w:w="1440" w:type="dxa"/>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bCs w:val="0"/>
                <w:sz w:val="24"/>
                <w:szCs w:val="24"/>
              </w:rPr>
              <w:t>400 H</w:t>
            </w:r>
            <w:r w:rsidRPr="00F4303F">
              <w:rPr>
                <w:rFonts w:ascii="Times New Roman" w:eastAsia="Times New Roman" w:hAnsi="Times New Roman" w:cs="Times New Roman"/>
                <w:b w:val="0"/>
                <w:sz w:val="24"/>
                <w:szCs w:val="24"/>
              </w:rPr>
              <w:t>LDB</w:t>
            </w:r>
          </w:p>
        </w:tc>
        <w:tc>
          <w:tcPr>
            <w:tcW w:w="216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50.00 ± 3.9370</w:t>
            </w:r>
          </w:p>
        </w:tc>
        <w:tc>
          <w:tcPr>
            <w:tcW w:w="207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43.60 ± 2.7019</w:t>
            </w:r>
          </w:p>
        </w:tc>
        <w:tc>
          <w:tcPr>
            <w:tcW w:w="189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49.10 ± 5.4130</w:t>
            </w:r>
          </w:p>
        </w:tc>
        <w:tc>
          <w:tcPr>
            <w:tcW w:w="1411"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-0.9000</w:t>
            </w:r>
            <w:r w:rsidRPr="00F4303F">
              <w:rPr>
                <w:rFonts w:ascii="Times New Roman" w:eastAsia="Times New Roman" w:hAnsi="Times New Roman" w:cs="Times New Roman"/>
                <w:sz w:val="24"/>
                <w:szCs w:val="24"/>
                <w:vertAlign w:val="superscript"/>
              </w:rPr>
              <w:t xml:space="preserve"> </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440" w:type="dxa"/>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200 ELDB</w:t>
            </w:r>
          </w:p>
        </w:tc>
        <w:tc>
          <w:tcPr>
            <w:tcW w:w="216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53.00 ± 3.4641</w:t>
            </w:r>
          </w:p>
        </w:tc>
        <w:tc>
          <w:tcPr>
            <w:tcW w:w="207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47.60 ± 2.5099</w:t>
            </w:r>
          </w:p>
        </w:tc>
        <w:tc>
          <w:tcPr>
            <w:tcW w:w="189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53.000 ± 1.000</w:t>
            </w:r>
          </w:p>
        </w:tc>
        <w:tc>
          <w:tcPr>
            <w:tcW w:w="1411"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0.0000</w:t>
            </w:r>
          </w:p>
        </w:tc>
      </w:tr>
      <w:tr w:rsidR="00F4303F" w:rsidRPr="00F4303F" w:rsidTr="0046600B">
        <w:trPr>
          <w:trHeight w:val="294"/>
        </w:trPr>
        <w:tc>
          <w:tcPr>
            <w:cnfStyle w:val="001000000000" w:firstRow="0" w:lastRow="0" w:firstColumn="1" w:lastColumn="0" w:oddVBand="0" w:evenVBand="0" w:oddHBand="0" w:evenHBand="0" w:firstRowFirstColumn="0" w:firstRowLastColumn="0" w:lastRowFirstColumn="0" w:lastRowLastColumn="0"/>
            <w:tcW w:w="1440" w:type="dxa"/>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400 ELDB</w:t>
            </w:r>
          </w:p>
        </w:tc>
        <w:tc>
          <w:tcPr>
            <w:tcW w:w="216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51.00 ± 2.2361</w:t>
            </w:r>
          </w:p>
        </w:tc>
        <w:tc>
          <w:tcPr>
            <w:tcW w:w="207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46.60 ± 1.3416</w:t>
            </w:r>
          </w:p>
        </w:tc>
        <w:tc>
          <w:tcPr>
            <w:tcW w:w="189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51.20 ± 1.0955</w:t>
            </w:r>
          </w:p>
        </w:tc>
        <w:tc>
          <w:tcPr>
            <w:tcW w:w="1411"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0.2000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440" w:type="dxa"/>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200 EtLDB</w:t>
            </w:r>
          </w:p>
        </w:tc>
        <w:tc>
          <w:tcPr>
            <w:tcW w:w="216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54.20 ± 1.4832</w:t>
            </w:r>
          </w:p>
        </w:tc>
        <w:tc>
          <w:tcPr>
            <w:tcW w:w="207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43.80 ± 0.8367</w:t>
            </w:r>
          </w:p>
        </w:tc>
        <w:tc>
          <w:tcPr>
            <w:tcW w:w="189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54.40 ± 0.8944</w:t>
            </w:r>
          </w:p>
        </w:tc>
        <w:tc>
          <w:tcPr>
            <w:tcW w:w="1411"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0.2000</w:t>
            </w:r>
          </w:p>
        </w:tc>
      </w:tr>
      <w:tr w:rsidR="00F4303F" w:rsidRPr="00F4303F" w:rsidTr="0046600B">
        <w:trPr>
          <w:trHeight w:val="294"/>
        </w:trPr>
        <w:tc>
          <w:tcPr>
            <w:cnfStyle w:val="001000000000" w:firstRow="0" w:lastRow="0" w:firstColumn="1" w:lastColumn="0" w:oddVBand="0" w:evenVBand="0" w:oddHBand="0" w:evenHBand="0" w:firstRowFirstColumn="0" w:firstRowLastColumn="0" w:lastRowFirstColumn="0" w:lastRowLastColumn="0"/>
            <w:tcW w:w="1440" w:type="dxa"/>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400 EtLDB</w:t>
            </w:r>
          </w:p>
        </w:tc>
        <w:tc>
          <w:tcPr>
            <w:tcW w:w="216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49.40 ± 2.7018</w:t>
            </w:r>
          </w:p>
        </w:tc>
        <w:tc>
          <w:tcPr>
            <w:tcW w:w="207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46.00 ± 2.0000</w:t>
            </w:r>
          </w:p>
        </w:tc>
        <w:tc>
          <w:tcPr>
            <w:tcW w:w="189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49.80 ± 0.8367</w:t>
            </w:r>
          </w:p>
        </w:tc>
        <w:tc>
          <w:tcPr>
            <w:tcW w:w="1411"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0.4000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440" w:type="dxa"/>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CQ</w:t>
            </w:r>
          </w:p>
        </w:tc>
        <w:tc>
          <w:tcPr>
            <w:tcW w:w="216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51.00 ± 0.0000</w:t>
            </w:r>
          </w:p>
        </w:tc>
        <w:tc>
          <w:tcPr>
            <w:tcW w:w="207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42.80 ± 1.6432</w:t>
            </w:r>
          </w:p>
        </w:tc>
        <w:tc>
          <w:tcPr>
            <w:tcW w:w="189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46.40 ± 0.5477</w:t>
            </w:r>
          </w:p>
        </w:tc>
        <w:tc>
          <w:tcPr>
            <w:tcW w:w="1411"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3.6000</w:t>
            </w:r>
          </w:p>
        </w:tc>
      </w:tr>
      <w:tr w:rsidR="00F4303F" w:rsidRPr="00F4303F" w:rsidTr="0046600B">
        <w:trPr>
          <w:trHeight w:val="294"/>
        </w:trPr>
        <w:tc>
          <w:tcPr>
            <w:cnfStyle w:val="001000000000" w:firstRow="0" w:lastRow="0" w:firstColumn="1" w:lastColumn="0" w:oddVBand="0" w:evenVBand="0" w:oddHBand="0" w:evenHBand="0" w:firstRowFirstColumn="0" w:firstRowLastColumn="0" w:lastRowFirstColumn="0" w:lastRowLastColumn="0"/>
            <w:tcW w:w="1440" w:type="dxa"/>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NT</w:t>
            </w:r>
          </w:p>
        </w:tc>
        <w:tc>
          <w:tcPr>
            <w:tcW w:w="216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49.60 ± 3.6469</w:t>
            </w:r>
          </w:p>
        </w:tc>
        <w:tc>
          <w:tcPr>
            <w:tcW w:w="207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44.33 ± 2.3094</w:t>
            </w:r>
          </w:p>
        </w:tc>
        <w:tc>
          <w:tcPr>
            <w:tcW w:w="189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43.67 ± 3.7859</w:t>
            </w:r>
          </w:p>
        </w:tc>
        <w:tc>
          <w:tcPr>
            <w:tcW w:w="1411"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-5.9300</w:t>
            </w:r>
          </w:p>
        </w:tc>
      </w:tr>
    </w:tbl>
    <w:p w:rsidR="00F4303F" w:rsidRPr="00F4303F" w:rsidRDefault="00F4303F" w:rsidP="00F4303F">
      <w:pPr>
        <w:rPr>
          <w:rFonts w:ascii="Times-Roman" w:hAnsi="Times-Roman"/>
          <w:sz w:val="24"/>
          <w:szCs w:val="24"/>
        </w:rPr>
      </w:pPr>
      <w:r w:rsidRPr="00F4303F">
        <w:rPr>
          <w:rFonts w:ascii="Times New Roman" w:hAnsi="Times New Roman" w:cs="Times New Roman"/>
          <w:sz w:val="24"/>
          <w:szCs w:val="24"/>
        </w:rPr>
        <w:t>{V</w:t>
      </w:r>
      <w:r w:rsidRPr="00F4303F">
        <w:rPr>
          <w:rFonts w:ascii="Times-Roman" w:hAnsi="Times-Roman"/>
          <w:i/>
          <w:sz w:val="24"/>
          <w:szCs w:val="24"/>
        </w:rPr>
        <w:t>alues given as mean</w:t>
      </w:r>
      <w:r w:rsidRPr="00F4303F">
        <w:rPr>
          <w:rFonts w:ascii="Times New Roman" w:hAnsi="Times New Roman" w:cs="Times New Roman"/>
          <w:i/>
          <w:sz w:val="24"/>
          <w:szCs w:val="24"/>
        </w:rPr>
        <w:t xml:space="preserve"> ± </w:t>
      </w:r>
      <w:r w:rsidRPr="00F4303F">
        <w:rPr>
          <w:rFonts w:ascii="Times-Roman" w:hAnsi="Times-Roman"/>
          <w:i/>
          <w:sz w:val="24"/>
          <w:szCs w:val="24"/>
        </w:rPr>
        <w:t xml:space="preserve">SEM. n = </w:t>
      </w:r>
      <w:r w:rsidRPr="00F4303F">
        <w:rPr>
          <w:rFonts w:ascii="Times-Roman" w:hAnsi="Times-Roman"/>
          <w:sz w:val="24"/>
          <w:szCs w:val="24"/>
        </w:rPr>
        <w:t>5}</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Roman" w:hAnsi="Times-Roman"/>
          <w:sz w:val="24"/>
          <w:szCs w:val="24"/>
        </w:rPr>
        <w:t xml:space="preserve">E- Extract (mg), </w:t>
      </w:r>
      <w:r w:rsidRPr="00F4303F">
        <w:rPr>
          <w:rFonts w:ascii="Times New Roman" w:eastAsia="Times New Roman" w:hAnsi="Times New Roman" w:cs="Times New Roman"/>
          <w:sz w:val="24"/>
          <w:szCs w:val="24"/>
        </w:rPr>
        <w:t>D</w:t>
      </w:r>
      <w:r w:rsidRPr="00F4303F">
        <w:rPr>
          <w:rFonts w:ascii="Times New Roman" w:eastAsia="Times New Roman" w:hAnsi="Times New Roman" w:cs="Times New Roman"/>
          <w:sz w:val="24"/>
          <w:szCs w:val="24"/>
          <w:vertAlign w:val="subscript"/>
        </w:rPr>
        <w:t xml:space="preserve">0 </w:t>
      </w:r>
      <w:r w:rsidRPr="00F4303F">
        <w:rPr>
          <w:rFonts w:ascii="Times New Roman" w:eastAsia="Times New Roman" w:hAnsi="Times New Roman" w:cs="Times New Roman"/>
          <w:sz w:val="24"/>
          <w:szCs w:val="24"/>
        </w:rPr>
        <w:t>– Before inoculation, D</w:t>
      </w:r>
      <w:r w:rsidRPr="00F4303F">
        <w:rPr>
          <w:rFonts w:ascii="Times New Roman" w:eastAsia="Times New Roman" w:hAnsi="Times New Roman" w:cs="Times New Roman"/>
          <w:sz w:val="24"/>
          <w:szCs w:val="24"/>
          <w:vertAlign w:val="subscript"/>
        </w:rPr>
        <w:t>4</w:t>
      </w:r>
      <w:r w:rsidRPr="00F4303F">
        <w:rPr>
          <w:rFonts w:ascii="Times New Roman" w:eastAsia="Times New Roman" w:hAnsi="Times New Roman" w:cs="Times New Roman"/>
          <w:sz w:val="24"/>
          <w:szCs w:val="24"/>
        </w:rPr>
        <w:t xml:space="preserve"> – post four-day inoculation, D</w:t>
      </w:r>
      <w:r w:rsidRPr="00F4303F">
        <w:rPr>
          <w:rFonts w:ascii="Times New Roman" w:eastAsia="Times New Roman" w:hAnsi="Times New Roman" w:cs="Times New Roman"/>
          <w:sz w:val="24"/>
          <w:szCs w:val="24"/>
          <w:vertAlign w:val="subscript"/>
        </w:rPr>
        <w:t>4-</w:t>
      </w:r>
      <w:r w:rsidRPr="00F4303F">
        <w:rPr>
          <w:rFonts w:ascii="Times New Roman" w:eastAsia="Times New Roman" w:hAnsi="Times New Roman" w:cs="Times New Roman"/>
          <w:sz w:val="24"/>
          <w:szCs w:val="24"/>
        </w:rPr>
        <w:t>D</w:t>
      </w:r>
      <w:r w:rsidRPr="00F4303F">
        <w:rPr>
          <w:rFonts w:ascii="Times New Roman" w:eastAsia="Times New Roman" w:hAnsi="Times New Roman" w:cs="Times New Roman"/>
          <w:sz w:val="24"/>
          <w:szCs w:val="24"/>
          <w:vertAlign w:val="subscript"/>
        </w:rPr>
        <w:t xml:space="preserve">8- </w:t>
      </w:r>
      <w:r w:rsidRPr="00F4303F">
        <w:rPr>
          <w:rFonts w:ascii="Times New Roman" w:eastAsia="Times New Roman" w:hAnsi="Times New Roman" w:cs="Times New Roman"/>
          <w:sz w:val="24"/>
          <w:szCs w:val="24"/>
        </w:rPr>
        <w:t xml:space="preserve">Treatment period </w:t>
      </w:r>
    </w:p>
    <w:p w:rsidR="00F4303F" w:rsidRPr="00F4303F" w:rsidRDefault="00F4303F" w:rsidP="00F4303F">
      <w:pPr>
        <w:rPr>
          <w:rFonts w:ascii="Times-Roman" w:hAnsi="Times-Roman"/>
          <w:sz w:val="24"/>
          <w:szCs w:val="24"/>
        </w:rPr>
      </w:pPr>
    </w:p>
    <w:p w:rsidR="00F4303F" w:rsidRPr="00F4303F" w:rsidRDefault="00F4303F" w:rsidP="00F4303F">
      <w:pPr>
        <w:rPr>
          <w:rFonts w:ascii="Times-Roman" w:hAnsi="Times-Roman"/>
          <w:sz w:val="24"/>
          <w:szCs w:val="24"/>
        </w:rPr>
      </w:pPr>
    </w:p>
    <w:p w:rsidR="00F4303F" w:rsidRPr="00F4303F" w:rsidRDefault="00F4303F" w:rsidP="00F4303F">
      <w:pPr>
        <w:rPr>
          <w:rFonts w:ascii="Times-Roman" w:hAnsi="Times-Roman"/>
          <w:sz w:val="24"/>
          <w:szCs w:val="24"/>
        </w:rPr>
      </w:pPr>
    </w:p>
    <w:p w:rsidR="00F4303F" w:rsidRPr="00F4303F" w:rsidRDefault="00F4303F" w:rsidP="00F4303F">
      <w:pPr>
        <w:rPr>
          <w:rFonts w:ascii="Times-Roman" w:hAnsi="Times-Roman"/>
          <w:sz w:val="24"/>
          <w:szCs w:val="24"/>
        </w:rPr>
      </w:pPr>
    </w:p>
    <w:p w:rsidR="00F4303F" w:rsidRPr="00F4303F" w:rsidRDefault="00F4303F" w:rsidP="00F4303F">
      <w:pPr>
        <w:rPr>
          <w:rFonts w:ascii="Times-Roman" w:hAnsi="Times-Roman"/>
          <w:sz w:val="24"/>
          <w:szCs w:val="24"/>
        </w:rPr>
      </w:pPr>
    </w:p>
    <w:p w:rsidR="00F4303F" w:rsidRPr="00F4303F" w:rsidRDefault="00F4303F" w:rsidP="00F4303F">
      <w:pPr>
        <w:rPr>
          <w:rFonts w:ascii="Times New Roman" w:hAnsi="Times New Roman" w:cs="Times New Roman"/>
          <w:sz w:val="24"/>
          <w:szCs w:val="24"/>
        </w:rPr>
      </w:pPr>
      <w:r w:rsidRPr="00F4303F">
        <w:rPr>
          <w:rFonts w:ascii="Times New Roman" w:hAnsi="Times New Roman" w:cs="Times New Roman"/>
          <w:sz w:val="24"/>
          <w:szCs w:val="24"/>
        </w:rPr>
        <w:lastRenderedPageBreak/>
        <w:t xml:space="preserve">Table 4.6: Packed cell volume in </w:t>
      </w:r>
      <w:r w:rsidRPr="00F4303F">
        <w:rPr>
          <w:rFonts w:ascii="Times New Roman" w:hAnsi="Times New Roman" w:cs="Times New Roman"/>
          <w:i/>
          <w:sz w:val="24"/>
          <w:szCs w:val="24"/>
        </w:rPr>
        <w:t xml:space="preserve">P. berghei </w:t>
      </w:r>
      <w:r w:rsidRPr="00F4303F">
        <w:rPr>
          <w:rFonts w:ascii="Times New Roman" w:hAnsi="Times New Roman" w:cs="Times New Roman"/>
          <w:sz w:val="24"/>
          <w:szCs w:val="24"/>
        </w:rPr>
        <w:t xml:space="preserve">–infected mice administered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extracts </w:t>
      </w:r>
    </w:p>
    <w:tbl>
      <w:tblPr>
        <w:tblStyle w:val="PlainTable2"/>
        <w:tblW w:w="8971" w:type="dxa"/>
        <w:tblLook w:val="04A0" w:firstRow="1" w:lastRow="0" w:firstColumn="1" w:lastColumn="0" w:noHBand="0" w:noVBand="1"/>
      </w:tblPr>
      <w:tblGrid>
        <w:gridCol w:w="1530"/>
        <w:gridCol w:w="540"/>
        <w:gridCol w:w="1980"/>
        <w:gridCol w:w="1800"/>
        <w:gridCol w:w="1710"/>
        <w:gridCol w:w="1411"/>
      </w:tblGrid>
      <w:tr w:rsidR="00F4303F" w:rsidRPr="00F4303F" w:rsidTr="0046600B">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2070" w:type="dxa"/>
            <w:gridSpan w:val="2"/>
            <w:noWrap/>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Extract (mg)</w:t>
            </w:r>
          </w:p>
        </w:tc>
        <w:tc>
          <w:tcPr>
            <w:tcW w:w="1980"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D</w:t>
            </w:r>
            <w:r w:rsidRPr="00F4303F">
              <w:rPr>
                <w:rFonts w:ascii="Times New Roman" w:eastAsia="Times New Roman" w:hAnsi="Times New Roman" w:cs="Times New Roman"/>
                <w:b w:val="0"/>
                <w:sz w:val="24"/>
                <w:szCs w:val="24"/>
                <w:vertAlign w:val="subscript"/>
              </w:rPr>
              <w:t>0</w:t>
            </w:r>
          </w:p>
        </w:tc>
        <w:tc>
          <w:tcPr>
            <w:tcW w:w="1800"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D</w:t>
            </w:r>
            <w:r w:rsidRPr="00F4303F">
              <w:rPr>
                <w:rFonts w:ascii="Times New Roman" w:eastAsia="Times New Roman" w:hAnsi="Times New Roman" w:cs="Times New Roman"/>
                <w:b w:val="0"/>
                <w:sz w:val="24"/>
                <w:szCs w:val="24"/>
                <w:vertAlign w:val="subscript"/>
              </w:rPr>
              <w:t>4</w:t>
            </w:r>
          </w:p>
        </w:tc>
        <w:tc>
          <w:tcPr>
            <w:tcW w:w="1710"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D</w:t>
            </w:r>
            <w:r w:rsidRPr="00F4303F">
              <w:rPr>
                <w:rFonts w:ascii="Times New Roman" w:eastAsia="Times New Roman" w:hAnsi="Times New Roman" w:cs="Times New Roman"/>
                <w:b w:val="0"/>
                <w:sz w:val="24"/>
                <w:szCs w:val="24"/>
                <w:vertAlign w:val="subscript"/>
              </w:rPr>
              <w:t>8</w:t>
            </w:r>
          </w:p>
        </w:tc>
        <w:tc>
          <w:tcPr>
            <w:tcW w:w="1411"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∆D (D</w:t>
            </w:r>
            <w:r w:rsidRPr="00F4303F">
              <w:rPr>
                <w:rFonts w:ascii="Times New Roman" w:eastAsia="Times New Roman" w:hAnsi="Times New Roman" w:cs="Times New Roman"/>
                <w:b w:val="0"/>
                <w:sz w:val="24"/>
                <w:szCs w:val="24"/>
                <w:vertAlign w:val="subscript"/>
              </w:rPr>
              <w:t>8</w:t>
            </w:r>
            <w:r w:rsidRPr="00F4303F">
              <w:rPr>
                <w:rFonts w:ascii="Times New Roman" w:eastAsia="Times New Roman" w:hAnsi="Times New Roman" w:cs="Times New Roman"/>
                <w:b w:val="0"/>
                <w:sz w:val="24"/>
                <w:szCs w:val="24"/>
              </w:rPr>
              <w:t>-D</w:t>
            </w:r>
            <w:r w:rsidRPr="00F4303F">
              <w:rPr>
                <w:rFonts w:ascii="Times New Roman" w:eastAsia="Times New Roman" w:hAnsi="Times New Roman" w:cs="Times New Roman"/>
                <w:b w:val="0"/>
                <w:sz w:val="24"/>
                <w:szCs w:val="24"/>
                <w:vertAlign w:val="subscript"/>
              </w:rPr>
              <w:t>4</w:t>
            </w:r>
            <w:r w:rsidRPr="00F4303F">
              <w:rPr>
                <w:rFonts w:ascii="Times New Roman" w:eastAsia="Times New Roman" w:hAnsi="Times New Roman" w:cs="Times New Roman"/>
                <w:b w:val="0"/>
                <w:sz w:val="24"/>
                <w:szCs w:val="24"/>
              </w:rPr>
              <w:t>)</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530" w:type="dxa"/>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200 HMLL</w:t>
            </w:r>
          </w:p>
        </w:tc>
        <w:tc>
          <w:tcPr>
            <w:tcW w:w="2520" w:type="dxa"/>
            <w:gridSpan w:val="2"/>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48.6 ± 2.8809</w:t>
            </w:r>
          </w:p>
        </w:tc>
        <w:tc>
          <w:tcPr>
            <w:tcW w:w="180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44.00 ± 1.5275</w:t>
            </w:r>
          </w:p>
        </w:tc>
        <w:tc>
          <w:tcPr>
            <w:tcW w:w="171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45.17 ± 1.5275</w:t>
            </w:r>
          </w:p>
        </w:tc>
        <w:tc>
          <w:tcPr>
            <w:tcW w:w="1411" w:type="dxa"/>
            <w:noWrap/>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-3.4300</w:t>
            </w:r>
          </w:p>
        </w:tc>
      </w:tr>
      <w:tr w:rsidR="00F4303F" w:rsidRPr="00F4303F" w:rsidTr="0046600B">
        <w:trPr>
          <w:trHeight w:val="294"/>
        </w:trPr>
        <w:tc>
          <w:tcPr>
            <w:cnfStyle w:val="001000000000" w:firstRow="0" w:lastRow="0" w:firstColumn="1" w:lastColumn="0" w:oddVBand="0" w:evenVBand="0" w:oddHBand="0" w:evenHBand="0" w:firstRowFirstColumn="0" w:firstRowLastColumn="0" w:lastRowFirstColumn="0" w:lastRowLastColumn="0"/>
            <w:tcW w:w="1530" w:type="dxa"/>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400 HMLL</w:t>
            </w:r>
          </w:p>
        </w:tc>
        <w:tc>
          <w:tcPr>
            <w:tcW w:w="2520" w:type="dxa"/>
            <w:gridSpan w:val="2"/>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49.00 ± 2.8284</w:t>
            </w:r>
          </w:p>
        </w:tc>
        <w:tc>
          <w:tcPr>
            <w:tcW w:w="180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42.40 ± 2.3022</w:t>
            </w:r>
          </w:p>
        </w:tc>
        <w:tc>
          <w:tcPr>
            <w:tcW w:w="171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46.00 ± 1.4142</w:t>
            </w:r>
          </w:p>
        </w:tc>
        <w:tc>
          <w:tcPr>
            <w:tcW w:w="1411" w:type="dxa"/>
            <w:noWrap/>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-3.0000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530" w:type="dxa"/>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200 EMLL</w:t>
            </w:r>
          </w:p>
        </w:tc>
        <w:tc>
          <w:tcPr>
            <w:tcW w:w="2520" w:type="dxa"/>
            <w:gridSpan w:val="2"/>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50.60 ± 2.9665</w:t>
            </w:r>
          </w:p>
        </w:tc>
        <w:tc>
          <w:tcPr>
            <w:tcW w:w="180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45.5 ± 2.3805</w:t>
            </w:r>
          </w:p>
        </w:tc>
        <w:tc>
          <w:tcPr>
            <w:tcW w:w="171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47.50 ± 1.7321</w:t>
            </w:r>
          </w:p>
        </w:tc>
        <w:tc>
          <w:tcPr>
            <w:tcW w:w="1411" w:type="dxa"/>
            <w:noWrap/>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-3.1000</w:t>
            </w:r>
          </w:p>
        </w:tc>
      </w:tr>
      <w:tr w:rsidR="00F4303F" w:rsidRPr="00F4303F" w:rsidTr="0046600B">
        <w:trPr>
          <w:trHeight w:val="294"/>
        </w:trPr>
        <w:tc>
          <w:tcPr>
            <w:cnfStyle w:val="001000000000" w:firstRow="0" w:lastRow="0" w:firstColumn="1" w:lastColumn="0" w:oddVBand="0" w:evenVBand="0" w:oddHBand="0" w:evenHBand="0" w:firstRowFirstColumn="0" w:firstRowLastColumn="0" w:lastRowFirstColumn="0" w:lastRowLastColumn="0"/>
            <w:tcW w:w="1530" w:type="dxa"/>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400 EMLL</w:t>
            </w:r>
          </w:p>
        </w:tc>
        <w:tc>
          <w:tcPr>
            <w:tcW w:w="2520" w:type="dxa"/>
            <w:gridSpan w:val="2"/>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50.8 ± 4.2071</w:t>
            </w:r>
          </w:p>
        </w:tc>
        <w:tc>
          <w:tcPr>
            <w:tcW w:w="180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45.40 ± 2.4083</w:t>
            </w:r>
          </w:p>
        </w:tc>
        <w:tc>
          <w:tcPr>
            <w:tcW w:w="171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47.67 ± 0.5774</w:t>
            </w:r>
          </w:p>
        </w:tc>
        <w:tc>
          <w:tcPr>
            <w:tcW w:w="1411" w:type="dxa"/>
            <w:noWrap/>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-3.1300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530" w:type="dxa"/>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200 EtMLL</w:t>
            </w:r>
          </w:p>
        </w:tc>
        <w:tc>
          <w:tcPr>
            <w:tcW w:w="2520" w:type="dxa"/>
            <w:gridSpan w:val="2"/>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48.60 ± 2.7019</w:t>
            </w:r>
          </w:p>
        </w:tc>
        <w:tc>
          <w:tcPr>
            <w:tcW w:w="180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44.80 ± 1.7889</w:t>
            </w:r>
          </w:p>
        </w:tc>
        <w:tc>
          <w:tcPr>
            <w:tcW w:w="171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46.40 ± 0.5477</w:t>
            </w:r>
          </w:p>
        </w:tc>
        <w:tc>
          <w:tcPr>
            <w:tcW w:w="1411" w:type="dxa"/>
            <w:noWrap/>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-2.2000</w:t>
            </w:r>
          </w:p>
        </w:tc>
      </w:tr>
      <w:tr w:rsidR="00F4303F" w:rsidRPr="00F4303F" w:rsidTr="0046600B">
        <w:trPr>
          <w:trHeight w:val="294"/>
        </w:trPr>
        <w:tc>
          <w:tcPr>
            <w:cnfStyle w:val="001000000000" w:firstRow="0" w:lastRow="0" w:firstColumn="1" w:lastColumn="0" w:oddVBand="0" w:evenVBand="0" w:oddHBand="0" w:evenHBand="0" w:firstRowFirstColumn="0" w:firstRowLastColumn="0" w:lastRowFirstColumn="0" w:lastRowLastColumn="0"/>
            <w:tcW w:w="1530" w:type="dxa"/>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400 EtMLL</w:t>
            </w:r>
          </w:p>
        </w:tc>
        <w:tc>
          <w:tcPr>
            <w:tcW w:w="2520" w:type="dxa"/>
            <w:gridSpan w:val="2"/>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53.60 ± 2.1909</w:t>
            </w:r>
          </w:p>
        </w:tc>
        <w:tc>
          <w:tcPr>
            <w:tcW w:w="180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48.00 ± 1.6329</w:t>
            </w:r>
          </w:p>
        </w:tc>
        <w:tc>
          <w:tcPr>
            <w:tcW w:w="171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50.25 ± 1.7078</w:t>
            </w:r>
          </w:p>
        </w:tc>
        <w:tc>
          <w:tcPr>
            <w:tcW w:w="1411" w:type="dxa"/>
            <w:noWrap/>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-3.3500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530" w:type="dxa"/>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200 HMLB</w:t>
            </w:r>
          </w:p>
        </w:tc>
        <w:tc>
          <w:tcPr>
            <w:tcW w:w="2520" w:type="dxa"/>
            <w:gridSpan w:val="2"/>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51.60 ± 2.8809</w:t>
            </w:r>
          </w:p>
        </w:tc>
        <w:tc>
          <w:tcPr>
            <w:tcW w:w="180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46.25 ± 1.5000</w:t>
            </w:r>
          </w:p>
        </w:tc>
        <w:tc>
          <w:tcPr>
            <w:tcW w:w="171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47.75 ± 2.0616</w:t>
            </w:r>
          </w:p>
        </w:tc>
        <w:tc>
          <w:tcPr>
            <w:tcW w:w="1411" w:type="dxa"/>
            <w:noWrap/>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-3.8500</w:t>
            </w:r>
          </w:p>
        </w:tc>
      </w:tr>
      <w:tr w:rsidR="00F4303F" w:rsidRPr="00F4303F" w:rsidTr="0046600B">
        <w:trPr>
          <w:trHeight w:val="294"/>
        </w:trPr>
        <w:tc>
          <w:tcPr>
            <w:cnfStyle w:val="001000000000" w:firstRow="0" w:lastRow="0" w:firstColumn="1" w:lastColumn="0" w:oddVBand="0" w:evenVBand="0" w:oddHBand="0" w:evenHBand="0" w:firstRowFirstColumn="0" w:firstRowLastColumn="0" w:lastRowFirstColumn="0" w:lastRowLastColumn="0"/>
            <w:tcW w:w="1530" w:type="dxa"/>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bCs w:val="0"/>
                <w:sz w:val="24"/>
                <w:szCs w:val="24"/>
              </w:rPr>
              <w:t>400 H</w:t>
            </w:r>
            <w:r w:rsidRPr="00F4303F">
              <w:rPr>
                <w:rFonts w:ascii="Times New Roman" w:eastAsia="Times New Roman" w:hAnsi="Times New Roman" w:cs="Times New Roman"/>
                <w:b w:val="0"/>
                <w:sz w:val="24"/>
                <w:szCs w:val="24"/>
              </w:rPr>
              <w:t>MLB</w:t>
            </w:r>
          </w:p>
        </w:tc>
        <w:tc>
          <w:tcPr>
            <w:tcW w:w="2520" w:type="dxa"/>
            <w:gridSpan w:val="2"/>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49.06 ± 3.6469</w:t>
            </w:r>
          </w:p>
        </w:tc>
        <w:tc>
          <w:tcPr>
            <w:tcW w:w="180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42.75 ± 2.2174</w:t>
            </w:r>
          </w:p>
        </w:tc>
        <w:tc>
          <w:tcPr>
            <w:tcW w:w="171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46.10 ± 2.8868</w:t>
            </w:r>
          </w:p>
        </w:tc>
        <w:tc>
          <w:tcPr>
            <w:tcW w:w="1411" w:type="dxa"/>
            <w:noWrap/>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-3.5600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530" w:type="dxa"/>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200 EMLB</w:t>
            </w:r>
          </w:p>
        </w:tc>
        <w:tc>
          <w:tcPr>
            <w:tcW w:w="2520" w:type="dxa"/>
            <w:gridSpan w:val="2"/>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54.20 ± 1.7889</w:t>
            </w:r>
          </w:p>
        </w:tc>
        <w:tc>
          <w:tcPr>
            <w:tcW w:w="180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47.4 ± 2.3022</w:t>
            </w:r>
          </w:p>
        </w:tc>
        <w:tc>
          <w:tcPr>
            <w:tcW w:w="171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50.20 ± 1.3038</w:t>
            </w:r>
          </w:p>
        </w:tc>
        <w:tc>
          <w:tcPr>
            <w:tcW w:w="1411" w:type="dxa"/>
            <w:noWrap/>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-4.0000</w:t>
            </w:r>
          </w:p>
        </w:tc>
      </w:tr>
      <w:tr w:rsidR="00F4303F" w:rsidRPr="00F4303F" w:rsidTr="0046600B">
        <w:trPr>
          <w:trHeight w:val="294"/>
        </w:trPr>
        <w:tc>
          <w:tcPr>
            <w:cnfStyle w:val="001000000000" w:firstRow="0" w:lastRow="0" w:firstColumn="1" w:lastColumn="0" w:oddVBand="0" w:evenVBand="0" w:oddHBand="0" w:evenHBand="0" w:firstRowFirstColumn="0" w:firstRowLastColumn="0" w:lastRowFirstColumn="0" w:lastRowLastColumn="0"/>
            <w:tcW w:w="1530" w:type="dxa"/>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400 EMLB</w:t>
            </w:r>
          </w:p>
        </w:tc>
        <w:tc>
          <w:tcPr>
            <w:tcW w:w="2520" w:type="dxa"/>
            <w:gridSpan w:val="2"/>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49.80 ± 2.5884</w:t>
            </w:r>
          </w:p>
        </w:tc>
        <w:tc>
          <w:tcPr>
            <w:tcW w:w="180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45.60 ± 2.9665</w:t>
            </w:r>
          </w:p>
        </w:tc>
        <w:tc>
          <w:tcPr>
            <w:tcW w:w="171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47.00 ± 1.2247</w:t>
            </w:r>
          </w:p>
        </w:tc>
        <w:tc>
          <w:tcPr>
            <w:tcW w:w="1411" w:type="dxa"/>
            <w:noWrap/>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-2.8000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530" w:type="dxa"/>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200 EtMLB</w:t>
            </w:r>
          </w:p>
        </w:tc>
        <w:tc>
          <w:tcPr>
            <w:tcW w:w="2520" w:type="dxa"/>
            <w:gridSpan w:val="2"/>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49.80 ± 2.5884</w:t>
            </w:r>
          </w:p>
        </w:tc>
        <w:tc>
          <w:tcPr>
            <w:tcW w:w="180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45.60 ± 2.9665</w:t>
            </w:r>
          </w:p>
        </w:tc>
        <w:tc>
          <w:tcPr>
            <w:tcW w:w="171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47.40 ± 2.0736</w:t>
            </w:r>
          </w:p>
        </w:tc>
        <w:tc>
          <w:tcPr>
            <w:tcW w:w="1411" w:type="dxa"/>
            <w:noWrap/>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-2.4000</w:t>
            </w:r>
          </w:p>
        </w:tc>
      </w:tr>
      <w:tr w:rsidR="00F4303F" w:rsidRPr="00F4303F" w:rsidTr="0046600B">
        <w:trPr>
          <w:trHeight w:val="294"/>
        </w:trPr>
        <w:tc>
          <w:tcPr>
            <w:cnfStyle w:val="001000000000" w:firstRow="0" w:lastRow="0" w:firstColumn="1" w:lastColumn="0" w:oddVBand="0" w:evenVBand="0" w:oddHBand="0" w:evenHBand="0" w:firstRowFirstColumn="0" w:firstRowLastColumn="0" w:lastRowFirstColumn="0" w:lastRowLastColumn="0"/>
            <w:tcW w:w="1530" w:type="dxa"/>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400 EtMLB</w:t>
            </w:r>
          </w:p>
        </w:tc>
        <w:tc>
          <w:tcPr>
            <w:tcW w:w="2520" w:type="dxa"/>
            <w:gridSpan w:val="2"/>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50.00 ± 3.0822</w:t>
            </w:r>
          </w:p>
        </w:tc>
        <w:tc>
          <w:tcPr>
            <w:tcW w:w="180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42.80 ± 1.6432</w:t>
            </w:r>
          </w:p>
        </w:tc>
        <w:tc>
          <w:tcPr>
            <w:tcW w:w="171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47.40 ± 0.5477</w:t>
            </w:r>
          </w:p>
        </w:tc>
        <w:tc>
          <w:tcPr>
            <w:tcW w:w="1411" w:type="dxa"/>
            <w:noWrap/>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-2.6000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530" w:type="dxa"/>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CQ</w:t>
            </w:r>
          </w:p>
        </w:tc>
        <w:tc>
          <w:tcPr>
            <w:tcW w:w="2520" w:type="dxa"/>
            <w:gridSpan w:val="2"/>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51.00 ± 0.0000</w:t>
            </w:r>
          </w:p>
        </w:tc>
        <w:tc>
          <w:tcPr>
            <w:tcW w:w="180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42.80 ± 1.6432</w:t>
            </w:r>
          </w:p>
        </w:tc>
        <w:tc>
          <w:tcPr>
            <w:tcW w:w="171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46.40 ± 0.5477</w:t>
            </w:r>
          </w:p>
        </w:tc>
        <w:tc>
          <w:tcPr>
            <w:tcW w:w="1411" w:type="dxa"/>
            <w:noWrap/>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3.6000</w:t>
            </w:r>
          </w:p>
        </w:tc>
      </w:tr>
      <w:tr w:rsidR="00F4303F" w:rsidRPr="00F4303F" w:rsidTr="0046600B">
        <w:trPr>
          <w:trHeight w:val="294"/>
        </w:trPr>
        <w:tc>
          <w:tcPr>
            <w:cnfStyle w:val="001000000000" w:firstRow="0" w:lastRow="0" w:firstColumn="1" w:lastColumn="0" w:oddVBand="0" w:evenVBand="0" w:oddHBand="0" w:evenHBand="0" w:firstRowFirstColumn="0" w:firstRowLastColumn="0" w:lastRowFirstColumn="0" w:lastRowLastColumn="0"/>
            <w:tcW w:w="1530" w:type="dxa"/>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NT</w:t>
            </w:r>
          </w:p>
        </w:tc>
        <w:tc>
          <w:tcPr>
            <w:tcW w:w="2520" w:type="dxa"/>
            <w:gridSpan w:val="2"/>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49.60 ± 3.6469</w:t>
            </w:r>
          </w:p>
        </w:tc>
        <w:tc>
          <w:tcPr>
            <w:tcW w:w="180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44.33 ± 2.3094</w:t>
            </w:r>
          </w:p>
        </w:tc>
        <w:tc>
          <w:tcPr>
            <w:tcW w:w="171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43.67 ± 3.7859</w:t>
            </w:r>
          </w:p>
        </w:tc>
        <w:tc>
          <w:tcPr>
            <w:tcW w:w="1411" w:type="dxa"/>
            <w:noWrap/>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-5.9300</w:t>
            </w:r>
          </w:p>
        </w:tc>
      </w:tr>
    </w:tbl>
    <w:p w:rsidR="00F4303F" w:rsidRPr="00F4303F" w:rsidRDefault="00F4303F" w:rsidP="00F4303F">
      <w:pPr>
        <w:rPr>
          <w:rFonts w:ascii="Times-Roman" w:hAnsi="Times-Roman"/>
          <w:sz w:val="24"/>
          <w:szCs w:val="24"/>
        </w:rPr>
      </w:pPr>
      <w:r w:rsidRPr="00F4303F">
        <w:rPr>
          <w:rFonts w:ascii="Times New Roman" w:hAnsi="Times New Roman" w:cs="Times New Roman"/>
          <w:sz w:val="24"/>
          <w:szCs w:val="24"/>
        </w:rPr>
        <w:t>{V</w:t>
      </w:r>
      <w:r w:rsidRPr="00F4303F">
        <w:rPr>
          <w:rFonts w:ascii="Times-Roman" w:hAnsi="Times-Roman"/>
          <w:i/>
          <w:sz w:val="24"/>
          <w:szCs w:val="24"/>
        </w:rPr>
        <w:t>alues given as mean</w:t>
      </w:r>
      <w:r w:rsidRPr="00F4303F">
        <w:rPr>
          <w:rFonts w:ascii="Times New Roman" w:hAnsi="Times New Roman" w:cs="Times New Roman"/>
          <w:i/>
          <w:sz w:val="24"/>
          <w:szCs w:val="24"/>
        </w:rPr>
        <w:t xml:space="preserve"> ± </w:t>
      </w:r>
      <w:r w:rsidRPr="00F4303F">
        <w:rPr>
          <w:rFonts w:ascii="Times-Roman" w:hAnsi="Times-Roman"/>
          <w:i/>
          <w:sz w:val="24"/>
          <w:szCs w:val="24"/>
        </w:rPr>
        <w:t xml:space="preserve">SEM. n = </w:t>
      </w:r>
      <w:r w:rsidRPr="00F4303F">
        <w:rPr>
          <w:rFonts w:ascii="Times-Roman" w:hAnsi="Times-Roman"/>
          <w:sz w:val="24"/>
          <w:szCs w:val="24"/>
        </w:rPr>
        <w:t>5}</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Roman" w:hAnsi="Times-Roman"/>
          <w:sz w:val="24"/>
          <w:szCs w:val="24"/>
        </w:rPr>
        <w:t xml:space="preserve">E- Extract (mg), </w:t>
      </w:r>
      <w:r w:rsidRPr="00F4303F">
        <w:rPr>
          <w:rFonts w:ascii="Times New Roman" w:eastAsia="Times New Roman" w:hAnsi="Times New Roman" w:cs="Times New Roman"/>
          <w:sz w:val="24"/>
          <w:szCs w:val="24"/>
        </w:rPr>
        <w:t>D</w:t>
      </w:r>
      <w:r w:rsidRPr="00F4303F">
        <w:rPr>
          <w:rFonts w:ascii="Times New Roman" w:eastAsia="Times New Roman" w:hAnsi="Times New Roman" w:cs="Times New Roman"/>
          <w:sz w:val="24"/>
          <w:szCs w:val="24"/>
          <w:vertAlign w:val="subscript"/>
        </w:rPr>
        <w:t xml:space="preserve">0 </w:t>
      </w:r>
      <w:r w:rsidRPr="00F4303F">
        <w:rPr>
          <w:rFonts w:ascii="Times New Roman" w:eastAsia="Times New Roman" w:hAnsi="Times New Roman" w:cs="Times New Roman"/>
          <w:sz w:val="24"/>
          <w:szCs w:val="24"/>
        </w:rPr>
        <w:t>– Before inoculation, D</w:t>
      </w:r>
      <w:r w:rsidRPr="00F4303F">
        <w:rPr>
          <w:rFonts w:ascii="Times New Roman" w:eastAsia="Times New Roman" w:hAnsi="Times New Roman" w:cs="Times New Roman"/>
          <w:sz w:val="24"/>
          <w:szCs w:val="24"/>
          <w:vertAlign w:val="subscript"/>
        </w:rPr>
        <w:t>4</w:t>
      </w:r>
      <w:r w:rsidRPr="00F4303F">
        <w:rPr>
          <w:rFonts w:ascii="Times New Roman" w:eastAsia="Times New Roman" w:hAnsi="Times New Roman" w:cs="Times New Roman"/>
          <w:sz w:val="24"/>
          <w:szCs w:val="24"/>
        </w:rPr>
        <w:t xml:space="preserve"> – post four-day inoculation, D</w:t>
      </w:r>
      <w:r w:rsidRPr="00F4303F">
        <w:rPr>
          <w:rFonts w:ascii="Times New Roman" w:eastAsia="Times New Roman" w:hAnsi="Times New Roman" w:cs="Times New Roman"/>
          <w:sz w:val="24"/>
          <w:szCs w:val="24"/>
          <w:vertAlign w:val="subscript"/>
        </w:rPr>
        <w:t>4-</w:t>
      </w:r>
      <w:r w:rsidRPr="00F4303F">
        <w:rPr>
          <w:rFonts w:ascii="Times New Roman" w:eastAsia="Times New Roman" w:hAnsi="Times New Roman" w:cs="Times New Roman"/>
          <w:sz w:val="24"/>
          <w:szCs w:val="24"/>
        </w:rPr>
        <w:t>D</w:t>
      </w:r>
      <w:r w:rsidRPr="00F4303F">
        <w:rPr>
          <w:rFonts w:ascii="Times New Roman" w:eastAsia="Times New Roman" w:hAnsi="Times New Roman" w:cs="Times New Roman"/>
          <w:sz w:val="24"/>
          <w:szCs w:val="24"/>
          <w:vertAlign w:val="subscript"/>
        </w:rPr>
        <w:t xml:space="preserve">8- </w:t>
      </w:r>
      <w:r w:rsidRPr="00F4303F">
        <w:rPr>
          <w:rFonts w:ascii="Times New Roman" w:eastAsia="Times New Roman" w:hAnsi="Times New Roman" w:cs="Times New Roman"/>
          <w:sz w:val="24"/>
          <w:szCs w:val="24"/>
        </w:rPr>
        <w:t xml:space="preserve">Treatment period </w:t>
      </w:r>
    </w:p>
    <w:p w:rsidR="00F4303F" w:rsidRPr="00F4303F" w:rsidRDefault="00F4303F" w:rsidP="00F4303F">
      <w:pPr>
        <w:spacing w:after="0" w:line="480" w:lineRule="auto"/>
        <w:jc w:val="both"/>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ab/>
      </w:r>
    </w:p>
    <w:p w:rsidR="00F4303F" w:rsidRPr="00F4303F" w:rsidRDefault="00F4303F" w:rsidP="00F4303F">
      <w:pPr>
        <w:spacing w:after="0" w:line="480" w:lineRule="auto"/>
        <w:jc w:val="both"/>
        <w:rPr>
          <w:rFonts w:ascii="Times New Roman" w:eastAsia="Times New Roman" w:hAnsi="Times New Roman" w:cs="Times New Roman"/>
          <w:sz w:val="24"/>
          <w:szCs w:val="24"/>
        </w:rPr>
      </w:pPr>
    </w:p>
    <w:p w:rsidR="00F4303F" w:rsidRPr="00F4303F" w:rsidRDefault="00F4303F" w:rsidP="00F4303F">
      <w:pPr>
        <w:spacing w:after="0" w:line="480" w:lineRule="auto"/>
        <w:jc w:val="both"/>
        <w:rPr>
          <w:rFonts w:ascii="Times New Roman" w:eastAsia="Times New Roman" w:hAnsi="Times New Roman" w:cs="Times New Roman"/>
          <w:sz w:val="24"/>
          <w:szCs w:val="24"/>
        </w:rPr>
      </w:pPr>
    </w:p>
    <w:p w:rsidR="00F4303F" w:rsidRPr="00F4303F" w:rsidRDefault="00F4303F" w:rsidP="00F4303F">
      <w:pPr>
        <w:spacing w:after="0" w:line="480" w:lineRule="auto"/>
        <w:jc w:val="both"/>
        <w:rPr>
          <w:rFonts w:ascii="Times New Roman" w:eastAsia="Times New Roman" w:hAnsi="Times New Roman" w:cs="Times New Roman"/>
          <w:sz w:val="24"/>
          <w:szCs w:val="24"/>
        </w:rPr>
      </w:pPr>
    </w:p>
    <w:p w:rsidR="00F4303F" w:rsidRPr="00F4303F" w:rsidRDefault="00F4303F" w:rsidP="00F4303F">
      <w:pPr>
        <w:spacing w:after="0" w:line="480" w:lineRule="auto"/>
        <w:jc w:val="both"/>
        <w:rPr>
          <w:rFonts w:ascii="Times New Roman" w:eastAsia="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lastRenderedPageBreak/>
        <w:t>4.3.3</w:t>
      </w:r>
      <w:r w:rsidRPr="00F4303F">
        <w:rPr>
          <w:rFonts w:ascii="Times New Roman" w:hAnsi="Times New Roman" w:cs="Times New Roman"/>
          <w:b/>
          <w:sz w:val="24"/>
          <w:szCs w:val="24"/>
        </w:rPr>
        <w:tab/>
        <w:t xml:space="preserve">Effects of </w:t>
      </w:r>
      <w:r w:rsidRPr="00F4303F">
        <w:rPr>
          <w:rFonts w:ascii="Times New Roman" w:hAnsi="Times New Roman" w:cs="Times New Roman"/>
          <w:b/>
          <w:i/>
          <w:sz w:val="24"/>
          <w:szCs w:val="24"/>
        </w:rPr>
        <w:t xml:space="preserve">L. dulcis </w:t>
      </w:r>
      <w:r w:rsidRPr="00F4303F">
        <w:rPr>
          <w:rFonts w:ascii="Times New Roman" w:hAnsi="Times New Roman" w:cs="Times New Roman"/>
          <w:b/>
          <w:sz w:val="24"/>
          <w:szCs w:val="24"/>
        </w:rPr>
        <w:t xml:space="preserve">and </w:t>
      </w:r>
      <w:r w:rsidRPr="00F4303F">
        <w:rPr>
          <w:rFonts w:ascii="Times New Roman" w:hAnsi="Times New Roman" w:cs="Times New Roman"/>
          <w:b/>
          <w:i/>
          <w:sz w:val="24"/>
          <w:szCs w:val="24"/>
        </w:rPr>
        <w:t>M. lucida</w:t>
      </w:r>
      <w:r w:rsidRPr="00F4303F">
        <w:rPr>
          <w:rFonts w:ascii="Times New Roman" w:hAnsi="Times New Roman" w:cs="Times New Roman"/>
          <w:b/>
          <w:sz w:val="24"/>
          <w:szCs w:val="24"/>
        </w:rPr>
        <w:t xml:space="preserve"> crude extracts on level of parasitaemia</w:t>
      </w:r>
    </w:p>
    <w:p w:rsidR="00F4303F" w:rsidRPr="00F4303F" w:rsidRDefault="00F4303F" w:rsidP="00F4303F">
      <w:pPr>
        <w:spacing w:after="0" w:line="480" w:lineRule="auto"/>
        <w:ind w:firstLine="720"/>
        <w:jc w:val="both"/>
        <w:rPr>
          <w:rFonts w:ascii="Times New Roman" w:eastAsia="Times New Roman" w:hAnsi="Times New Roman" w:cs="Times New Roman"/>
          <w:sz w:val="24"/>
          <w:szCs w:val="24"/>
        </w:rPr>
      </w:pPr>
      <w:r w:rsidRPr="00F4303F">
        <w:rPr>
          <w:rFonts w:ascii="Times New Roman" w:hAnsi="Times New Roman" w:cs="Times New Roman"/>
          <w:sz w:val="24"/>
          <w:szCs w:val="24"/>
        </w:rPr>
        <w:t xml:space="preserve">The effects of crude extracts of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w:t>
      </w:r>
      <w:r w:rsidRPr="00F4303F">
        <w:rPr>
          <w:rStyle w:val="fontstyle31"/>
          <w:b w:val="0"/>
          <w:i w:val="0"/>
          <w:color w:val="auto"/>
        </w:rPr>
        <w:t xml:space="preserve">HMLL, HMLB, HLDL, HLDB, EMLL, EMLB, ELDL, ELDB, EtMLL, EtMLB, EtLDL and EtLDB) on the level of parasitaemia in parasitized mice were assayed in Table 4.7. </w:t>
      </w:r>
      <w:r w:rsidRPr="00F4303F">
        <w:rPr>
          <w:rFonts w:ascii="Times New Roman" w:hAnsi="Times New Roman" w:cs="Times New Roman"/>
          <w:sz w:val="24"/>
          <w:szCs w:val="24"/>
        </w:rPr>
        <w:t xml:space="preserve">The level of parasitaemia, that is, amount of infected red blood cells in CQ and extracts treated groups after inoculation (D0) and post four-day treatment (D4) were assayed and compared in Table 4.7. The reductions from </w:t>
      </w:r>
      <w:r w:rsidRPr="00F4303F">
        <w:rPr>
          <w:rFonts w:ascii="Times New Roman" w:eastAsia="Times New Roman" w:hAnsi="Times New Roman" w:cs="Times New Roman"/>
          <w:sz w:val="24"/>
          <w:szCs w:val="24"/>
        </w:rPr>
        <w:t xml:space="preserve">1.1953 ± 0.2364 to 0.4983 ± 0.2419, 0.3683 ± 0.0915 to 0.0917 ± 0.0006, 0.8327 ± 0.3350 to 0.2927 ± 0.0015, 0.8123 ± 0.2794 to 0.1847 ± 0.1596, 1.2293 ± 0.2093 to 0.5703 ± 0.3342 and 1.7237 ± 0.1485 to 0.6660 ± 0.24721 were exhibited by 200 mg/kg HL, 400 mg/kg HL, 200 mg/kg EL, 400 mg/kg EL, 200 mg/kg EtL and 400 mg/kg EtL of leaves extracts of </w:t>
      </w:r>
      <w:r w:rsidRPr="00F4303F">
        <w:rPr>
          <w:rFonts w:ascii="Times New Roman" w:eastAsia="Times New Roman" w:hAnsi="Times New Roman" w:cs="Times New Roman"/>
          <w:i/>
          <w:sz w:val="24"/>
          <w:szCs w:val="24"/>
        </w:rPr>
        <w:t xml:space="preserve">L. dulcis </w:t>
      </w:r>
      <w:r w:rsidRPr="00F4303F">
        <w:rPr>
          <w:rFonts w:ascii="Times New Roman" w:eastAsia="Times New Roman" w:hAnsi="Times New Roman" w:cs="Times New Roman"/>
          <w:sz w:val="24"/>
          <w:szCs w:val="24"/>
        </w:rPr>
        <w:t xml:space="preserve">respectively. </w:t>
      </w:r>
    </w:p>
    <w:p w:rsidR="00F4303F" w:rsidRPr="00F4303F" w:rsidRDefault="00F4303F" w:rsidP="00F4303F">
      <w:pPr>
        <w:spacing w:after="0" w:line="480" w:lineRule="auto"/>
        <w:ind w:firstLine="720"/>
        <w:jc w:val="both"/>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Similarly, bark extracts of </w:t>
      </w:r>
      <w:r w:rsidRPr="00F4303F">
        <w:rPr>
          <w:rFonts w:ascii="Times New Roman" w:eastAsia="Times New Roman" w:hAnsi="Times New Roman" w:cs="Times New Roman"/>
          <w:i/>
          <w:sz w:val="24"/>
          <w:szCs w:val="24"/>
        </w:rPr>
        <w:t>L. dulcis</w:t>
      </w:r>
      <w:r w:rsidRPr="00F4303F">
        <w:rPr>
          <w:rFonts w:ascii="Times New Roman" w:eastAsia="Times New Roman" w:hAnsi="Times New Roman" w:cs="Times New Roman"/>
          <w:sz w:val="24"/>
          <w:szCs w:val="24"/>
        </w:rPr>
        <w:t xml:space="preserve"> reduce the amount of parasitized cells with activity of 1.4730 ± 0.0902 to 0.6003 ± 0.0542, 1.4343 ± 0.1088 to 0.1923 ± 0.0006, 0.6820 ± 0.0312 to 0.0923 ± 0.0006, 1.2900 ± 0.0060 to 0.1733 ± 0.1054, 0.6883 ± 0.1399 to 0.0927 ± 0.0006 and 1.2620 ± 0.1039 to 0.1543 ± 0.1071 exhibited by 200 mg/kg HB, 400 mg/k HB, 200 mg/kg EB, 400 mg/kg EB, 200 mg/kg EtB and 400 mg/kg EtB respectively. Similar trends were exhibited by leaves and bark extracts of </w:t>
      </w:r>
      <w:r w:rsidRPr="00F4303F">
        <w:rPr>
          <w:rFonts w:ascii="Times New Roman" w:eastAsia="Times New Roman" w:hAnsi="Times New Roman" w:cs="Times New Roman"/>
          <w:i/>
          <w:sz w:val="24"/>
          <w:szCs w:val="24"/>
        </w:rPr>
        <w:t>M. lucida</w:t>
      </w:r>
      <w:r w:rsidRPr="00F4303F">
        <w:rPr>
          <w:rFonts w:ascii="Times New Roman" w:eastAsia="Times New Roman" w:hAnsi="Times New Roman" w:cs="Times New Roman"/>
          <w:sz w:val="24"/>
          <w:szCs w:val="24"/>
        </w:rPr>
        <w:t xml:space="preserve"> at 200 and 400 mg/kg after post four-day treatment. There is a significant reduction in the level of parasitaemia in CQ treated group with activity of 0.5230 ± 0.2659 to 0.0000 ± 0.0000 after post-four day treatment. In contrast, a significant increase in level of parasitaemia or parasitized cells was assayed in infected but untreated group with activity of 1.2073 ± 0.0006 to 2.5000 ± 1.0629. </w:t>
      </w:r>
      <w:r w:rsidRPr="00F4303F">
        <w:rPr>
          <w:rFonts w:ascii="Times New Roman" w:hAnsi="Times New Roman" w:cs="Times New Roman"/>
          <w:sz w:val="24"/>
          <w:szCs w:val="24"/>
        </w:rPr>
        <w:t>The crude extracts (</w:t>
      </w:r>
      <w:r w:rsidRPr="00F4303F">
        <w:rPr>
          <w:rStyle w:val="fontstyle31"/>
          <w:b w:val="0"/>
          <w:i w:val="0"/>
          <w:color w:val="auto"/>
        </w:rPr>
        <w:t>HMLL, HMLB, HLDL, HLDB, EMLL, EMLB, ELDL, ELDB, EtMLL, EtMLB, EtLDL and EtLDB)</w:t>
      </w:r>
      <w:r w:rsidRPr="00F4303F">
        <w:rPr>
          <w:rStyle w:val="fontstyle31"/>
          <w:color w:val="auto"/>
        </w:rPr>
        <w:t xml:space="preserve"> </w:t>
      </w:r>
      <w:r w:rsidRPr="00F4303F">
        <w:rPr>
          <w:rFonts w:ascii="Times New Roman" w:hAnsi="Times New Roman" w:cs="Times New Roman"/>
          <w:sz w:val="24"/>
          <w:szCs w:val="24"/>
        </w:rPr>
        <w:t xml:space="preserve">were able to reduce or inhibit the growth of parasitaemia after four-day post treatment </w:t>
      </w:r>
      <w:r w:rsidRPr="00F4303F">
        <w:rPr>
          <w:rFonts w:ascii="Times New Roman" w:hAnsi="Times New Roman" w:cs="Times New Roman"/>
          <w:sz w:val="24"/>
          <w:szCs w:val="24"/>
        </w:rPr>
        <w:lastRenderedPageBreak/>
        <w:t xml:space="preserve">periods, that is, all extracts-treated mice significantly had a reduction in the level of parasitaemia after four-day treatment period. The reduction caused by oral administration of extracts were not dose nor solvent polarity dependent with some non-polar (n-hexane) extracts and 200 mg/kg extracts showing significant reduction compared to polar (ethyl acetate and ethanolic) and 400 mg/kg extracts. </w:t>
      </w:r>
    </w:p>
    <w:p w:rsidR="00F4303F" w:rsidRPr="00F4303F" w:rsidRDefault="00F4303F" w:rsidP="00F4303F">
      <w:pPr>
        <w:spacing w:line="480" w:lineRule="auto"/>
        <w:jc w:val="both"/>
        <w:rPr>
          <w:rFonts w:ascii="Times New Roman" w:hAnsi="Times New Roman" w:cs="Times New Roman"/>
          <w:sz w:val="24"/>
          <w:szCs w:val="24"/>
        </w:rPr>
      </w:pPr>
    </w:p>
    <w:p w:rsidR="00F4303F" w:rsidRPr="00F4303F" w:rsidRDefault="00F4303F" w:rsidP="00F4303F">
      <w:pPr>
        <w:spacing w:line="480" w:lineRule="auto"/>
        <w:jc w:val="both"/>
        <w:rPr>
          <w:rFonts w:ascii="Times New Roman" w:hAnsi="Times New Roman" w:cs="Times New Roman"/>
          <w:sz w:val="24"/>
          <w:szCs w:val="24"/>
        </w:rPr>
      </w:pPr>
    </w:p>
    <w:p w:rsidR="00F4303F" w:rsidRPr="00F4303F" w:rsidRDefault="00F4303F" w:rsidP="00F4303F">
      <w:pPr>
        <w:spacing w:line="480" w:lineRule="auto"/>
        <w:jc w:val="both"/>
        <w:rPr>
          <w:rFonts w:ascii="Times New Roman" w:hAnsi="Times New Roman" w:cs="Times New Roman"/>
          <w:sz w:val="24"/>
          <w:szCs w:val="24"/>
        </w:rPr>
      </w:pPr>
    </w:p>
    <w:p w:rsidR="00F4303F" w:rsidRPr="00F4303F" w:rsidRDefault="00F4303F" w:rsidP="00F4303F">
      <w:pPr>
        <w:spacing w:line="480" w:lineRule="auto"/>
        <w:jc w:val="both"/>
        <w:rPr>
          <w:rFonts w:ascii="Times New Roman" w:hAnsi="Times New Roman" w:cs="Times New Roman"/>
          <w:sz w:val="24"/>
          <w:szCs w:val="24"/>
        </w:rPr>
      </w:pPr>
    </w:p>
    <w:p w:rsidR="00F4303F" w:rsidRPr="00F4303F" w:rsidRDefault="00F4303F" w:rsidP="00F4303F">
      <w:pPr>
        <w:spacing w:line="480" w:lineRule="auto"/>
        <w:jc w:val="both"/>
        <w:rPr>
          <w:rFonts w:ascii="Times New Roman" w:hAnsi="Times New Roman" w:cs="Times New Roman"/>
          <w:sz w:val="24"/>
          <w:szCs w:val="24"/>
        </w:rPr>
      </w:pPr>
    </w:p>
    <w:p w:rsidR="00F4303F" w:rsidRPr="00F4303F" w:rsidRDefault="00F4303F" w:rsidP="00F4303F">
      <w:pPr>
        <w:spacing w:line="480" w:lineRule="auto"/>
        <w:jc w:val="both"/>
        <w:rPr>
          <w:rFonts w:ascii="Times New Roman" w:hAnsi="Times New Roman" w:cs="Times New Roman"/>
          <w:sz w:val="24"/>
          <w:szCs w:val="24"/>
        </w:rPr>
      </w:pPr>
    </w:p>
    <w:p w:rsidR="00F4303F" w:rsidRPr="00F4303F" w:rsidRDefault="00F4303F" w:rsidP="00F4303F">
      <w:pPr>
        <w:spacing w:line="480" w:lineRule="auto"/>
        <w:jc w:val="both"/>
        <w:rPr>
          <w:rFonts w:ascii="Times New Roman" w:hAnsi="Times New Roman" w:cs="Times New Roman"/>
          <w:sz w:val="24"/>
          <w:szCs w:val="24"/>
        </w:rPr>
      </w:pPr>
    </w:p>
    <w:p w:rsidR="00F4303F" w:rsidRPr="00F4303F" w:rsidRDefault="00F4303F" w:rsidP="00F4303F">
      <w:pPr>
        <w:spacing w:line="480" w:lineRule="auto"/>
        <w:jc w:val="both"/>
        <w:rPr>
          <w:rFonts w:ascii="Times New Roman" w:hAnsi="Times New Roman" w:cs="Times New Roman"/>
          <w:sz w:val="24"/>
          <w:szCs w:val="24"/>
        </w:rPr>
      </w:pPr>
    </w:p>
    <w:p w:rsidR="00F4303F" w:rsidRPr="00F4303F" w:rsidRDefault="00F4303F" w:rsidP="00F4303F">
      <w:pPr>
        <w:spacing w:line="480" w:lineRule="auto"/>
        <w:jc w:val="both"/>
        <w:rPr>
          <w:rFonts w:ascii="Times New Roman" w:hAnsi="Times New Roman" w:cs="Times New Roman"/>
          <w:sz w:val="24"/>
          <w:szCs w:val="24"/>
        </w:rPr>
      </w:pPr>
    </w:p>
    <w:p w:rsidR="00F4303F" w:rsidRPr="00F4303F" w:rsidRDefault="00F4303F" w:rsidP="00F4303F">
      <w:pPr>
        <w:spacing w:line="480" w:lineRule="auto"/>
        <w:jc w:val="both"/>
        <w:rPr>
          <w:rFonts w:ascii="Times New Roman" w:hAnsi="Times New Roman" w:cs="Times New Roman"/>
          <w:sz w:val="24"/>
          <w:szCs w:val="24"/>
        </w:rPr>
      </w:pPr>
    </w:p>
    <w:p w:rsidR="00F4303F" w:rsidRPr="00F4303F" w:rsidRDefault="00F4303F" w:rsidP="00F4303F">
      <w:pPr>
        <w:spacing w:line="480" w:lineRule="auto"/>
        <w:jc w:val="both"/>
        <w:rPr>
          <w:rFonts w:ascii="Times New Roman" w:hAnsi="Times New Roman" w:cs="Times New Roman"/>
          <w:sz w:val="24"/>
          <w:szCs w:val="24"/>
        </w:rPr>
      </w:pPr>
    </w:p>
    <w:p w:rsidR="00F4303F" w:rsidRPr="00F4303F" w:rsidRDefault="00F4303F" w:rsidP="00F4303F">
      <w:pPr>
        <w:spacing w:line="480" w:lineRule="auto"/>
        <w:jc w:val="both"/>
        <w:rPr>
          <w:rFonts w:ascii="Times New Roman" w:hAnsi="Times New Roman" w:cs="Times New Roman"/>
          <w:sz w:val="24"/>
          <w:szCs w:val="24"/>
        </w:rPr>
      </w:pPr>
    </w:p>
    <w:p w:rsidR="00F4303F" w:rsidRPr="00F4303F" w:rsidRDefault="00F4303F" w:rsidP="00F4303F">
      <w:pPr>
        <w:spacing w:line="480" w:lineRule="auto"/>
        <w:jc w:val="both"/>
        <w:rPr>
          <w:rFonts w:ascii="Times New Roman" w:hAnsi="Times New Roman" w:cs="Times New Roman"/>
          <w:sz w:val="24"/>
          <w:szCs w:val="24"/>
        </w:rPr>
      </w:pPr>
    </w:p>
    <w:p w:rsidR="00F4303F" w:rsidRPr="00F4303F" w:rsidRDefault="00F4303F" w:rsidP="00F4303F">
      <w:pPr>
        <w:spacing w:line="480" w:lineRule="auto"/>
        <w:jc w:val="both"/>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r w:rsidRPr="00F4303F">
        <w:rPr>
          <w:rFonts w:ascii="Times New Roman" w:hAnsi="Times New Roman" w:cs="Times New Roman"/>
          <w:sz w:val="24"/>
          <w:szCs w:val="24"/>
        </w:rPr>
        <w:lastRenderedPageBreak/>
        <w:t xml:space="preserve">Table 4.7: Percentage parasitaemia in </w:t>
      </w:r>
      <w:r w:rsidRPr="00F4303F">
        <w:rPr>
          <w:rFonts w:ascii="Times New Roman" w:hAnsi="Times New Roman" w:cs="Times New Roman"/>
          <w:i/>
          <w:sz w:val="24"/>
          <w:szCs w:val="24"/>
        </w:rPr>
        <w:t>P. berghei</w:t>
      </w:r>
      <w:r w:rsidRPr="00F4303F">
        <w:rPr>
          <w:rFonts w:ascii="Times New Roman" w:hAnsi="Times New Roman" w:cs="Times New Roman"/>
          <w:sz w:val="24"/>
          <w:szCs w:val="24"/>
        </w:rPr>
        <w:t xml:space="preserve">- infected mice administered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extracts</w:t>
      </w:r>
    </w:p>
    <w:tbl>
      <w:tblPr>
        <w:tblW w:w="0" w:type="auto"/>
        <w:tblLook w:val="04A0" w:firstRow="1" w:lastRow="0" w:firstColumn="1" w:lastColumn="0" w:noHBand="0" w:noVBand="1"/>
      </w:tblPr>
      <w:tblGrid>
        <w:gridCol w:w="9090"/>
      </w:tblGrid>
      <w:tr w:rsidR="00F4303F" w:rsidRPr="00F4303F" w:rsidTr="0046600B">
        <w:tc>
          <w:tcPr>
            <w:tcW w:w="12950" w:type="dxa"/>
          </w:tcPr>
          <w:tbl>
            <w:tblPr>
              <w:tblStyle w:val="PlainTable2"/>
              <w:tblW w:w="0" w:type="auto"/>
              <w:tblLook w:val="04A0" w:firstRow="1" w:lastRow="0" w:firstColumn="1" w:lastColumn="0" w:noHBand="0" w:noVBand="1"/>
            </w:tblPr>
            <w:tblGrid>
              <w:gridCol w:w="1242"/>
              <w:gridCol w:w="1993"/>
              <w:gridCol w:w="1942"/>
              <w:gridCol w:w="1828"/>
              <w:gridCol w:w="1869"/>
            </w:tblGrid>
            <w:tr w:rsidR="00F4303F" w:rsidRPr="00F4303F" w:rsidTr="004660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F4303F" w:rsidRPr="00F4303F" w:rsidRDefault="00F4303F" w:rsidP="0046600B">
                  <w:pPr>
                    <w:spacing w:line="480" w:lineRule="auto"/>
                    <w:rPr>
                      <w:rFonts w:ascii="Times New Roman" w:hAnsi="Times New Roman" w:cs="Times New Roman"/>
                      <w:sz w:val="24"/>
                      <w:szCs w:val="24"/>
                    </w:rPr>
                  </w:pPr>
                </w:p>
              </w:tc>
              <w:tc>
                <w:tcPr>
                  <w:tcW w:w="3935" w:type="dxa"/>
                  <w:gridSpan w:val="2"/>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i/>
                      <w:sz w:val="24"/>
                      <w:szCs w:val="24"/>
                    </w:rPr>
                  </w:pPr>
                  <w:r w:rsidRPr="00F4303F">
                    <w:rPr>
                      <w:rFonts w:ascii="Times New Roman" w:hAnsi="Times New Roman" w:cs="Times New Roman"/>
                      <w:b w:val="0"/>
                      <w:i/>
                      <w:sz w:val="24"/>
                      <w:szCs w:val="24"/>
                    </w:rPr>
                    <w:t>L. dulcis</w:t>
                  </w:r>
                </w:p>
              </w:tc>
              <w:tc>
                <w:tcPr>
                  <w:tcW w:w="3697" w:type="dxa"/>
                  <w:gridSpan w:val="2"/>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i/>
                      <w:sz w:val="24"/>
                      <w:szCs w:val="24"/>
                    </w:rPr>
                  </w:pPr>
                  <w:r w:rsidRPr="00F4303F">
                    <w:rPr>
                      <w:rFonts w:ascii="Times New Roman" w:hAnsi="Times New Roman" w:cs="Times New Roman"/>
                      <w:b w:val="0"/>
                      <w:i/>
                      <w:sz w:val="24"/>
                      <w:szCs w:val="24"/>
                    </w:rPr>
                    <w:t>M. lucida</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F4303F" w:rsidRPr="00F4303F" w:rsidRDefault="00F4303F" w:rsidP="0046600B">
                  <w:pPr>
                    <w:spacing w:line="480" w:lineRule="auto"/>
                    <w:jc w:val="center"/>
                    <w:rPr>
                      <w:rFonts w:ascii="Times New Roman" w:hAnsi="Times New Roman" w:cs="Times New Roman"/>
                      <w:b w:val="0"/>
                      <w:sz w:val="24"/>
                      <w:szCs w:val="24"/>
                    </w:rPr>
                  </w:pPr>
                  <w:r w:rsidRPr="00F4303F">
                    <w:rPr>
                      <w:rFonts w:ascii="Times New Roman" w:hAnsi="Times New Roman" w:cs="Times New Roman"/>
                      <w:b w:val="0"/>
                      <w:sz w:val="24"/>
                      <w:szCs w:val="24"/>
                    </w:rPr>
                    <w:t>Extract (mg/kg)</w:t>
                  </w:r>
                </w:p>
              </w:tc>
              <w:tc>
                <w:tcPr>
                  <w:tcW w:w="1993"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D</w:t>
                  </w:r>
                  <w:r w:rsidRPr="00F4303F">
                    <w:rPr>
                      <w:rFonts w:ascii="Times New Roman" w:hAnsi="Times New Roman" w:cs="Times New Roman"/>
                      <w:sz w:val="24"/>
                      <w:szCs w:val="24"/>
                      <w:vertAlign w:val="subscript"/>
                    </w:rPr>
                    <w:t>4</w:t>
                  </w:r>
                  <w:r w:rsidRPr="00F4303F">
                    <w:rPr>
                      <w:rFonts w:ascii="Times New Roman" w:hAnsi="Times New Roman" w:cs="Times New Roman"/>
                      <w:sz w:val="24"/>
                      <w:szCs w:val="24"/>
                    </w:rPr>
                    <w:t xml:space="preserve"> (%)</w:t>
                  </w:r>
                </w:p>
              </w:tc>
              <w:tc>
                <w:tcPr>
                  <w:tcW w:w="1942"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D</w:t>
                  </w:r>
                  <w:r w:rsidRPr="00F4303F">
                    <w:rPr>
                      <w:rFonts w:ascii="Times New Roman" w:hAnsi="Times New Roman" w:cs="Times New Roman"/>
                      <w:sz w:val="24"/>
                      <w:szCs w:val="24"/>
                      <w:vertAlign w:val="subscript"/>
                    </w:rPr>
                    <w:t>8</w:t>
                  </w:r>
                  <w:r w:rsidRPr="00F4303F">
                    <w:rPr>
                      <w:rFonts w:ascii="Times New Roman" w:hAnsi="Times New Roman" w:cs="Times New Roman"/>
                      <w:sz w:val="24"/>
                      <w:szCs w:val="24"/>
                    </w:rPr>
                    <w:t xml:space="preserve"> (%)</w:t>
                  </w:r>
                </w:p>
              </w:tc>
              <w:tc>
                <w:tcPr>
                  <w:tcW w:w="1828"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D</w:t>
                  </w:r>
                  <w:r w:rsidRPr="00F4303F">
                    <w:rPr>
                      <w:rFonts w:ascii="Times New Roman" w:hAnsi="Times New Roman" w:cs="Times New Roman"/>
                      <w:sz w:val="24"/>
                      <w:szCs w:val="24"/>
                      <w:vertAlign w:val="subscript"/>
                    </w:rPr>
                    <w:t>4</w:t>
                  </w:r>
                  <w:r w:rsidRPr="00F4303F">
                    <w:rPr>
                      <w:rFonts w:ascii="Times New Roman" w:hAnsi="Times New Roman" w:cs="Times New Roman"/>
                      <w:sz w:val="24"/>
                      <w:szCs w:val="24"/>
                    </w:rPr>
                    <w:t xml:space="preserve"> (%)</w:t>
                  </w:r>
                </w:p>
              </w:tc>
              <w:tc>
                <w:tcPr>
                  <w:tcW w:w="1869"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D</w:t>
                  </w:r>
                  <w:r w:rsidRPr="00F4303F">
                    <w:rPr>
                      <w:rFonts w:ascii="Times New Roman" w:hAnsi="Times New Roman" w:cs="Times New Roman"/>
                      <w:sz w:val="24"/>
                      <w:szCs w:val="24"/>
                      <w:vertAlign w:val="subscript"/>
                    </w:rPr>
                    <w:t>8</w:t>
                  </w:r>
                  <w:r w:rsidRPr="00F4303F">
                    <w:rPr>
                      <w:rFonts w:ascii="Times New Roman" w:hAnsi="Times New Roman" w:cs="Times New Roman"/>
                      <w:sz w:val="24"/>
                      <w:szCs w:val="24"/>
                    </w:rPr>
                    <w:t xml:space="preserve"> (%)</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1242" w:type="dxa"/>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200 HL</w:t>
                  </w:r>
                </w:p>
              </w:tc>
              <w:tc>
                <w:tcPr>
                  <w:tcW w:w="1993"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1.1953 ± 0.2364</w:t>
                  </w:r>
                </w:p>
              </w:tc>
              <w:tc>
                <w:tcPr>
                  <w:tcW w:w="1942"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0.4983 ± 0.2419</w:t>
                  </w:r>
                </w:p>
              </w:tc>
              <w:tc>
                <w:tcPr>
                  <w:tcW w:w="1828"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0.7377 ± 0.1631</w:t>
                  </w:r>
                </w:p>
              </w:tc>
              <w:tc>
                <w:tcPr>
                  <w:tcW w:w="1869"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0.0923 ± 0.0006</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400 HL</w:t>
                  </w:r>
                </w:p>
              </w:tc>
              <w:tc>
                <w:tcPr>
                  <w:tcW w:w="1993"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0.3683 ± 0.0915</w:t>
                  </w:r>
                </w:p>
              </w:tc>
              <w:tc>
                <w:tcPr>
                  <w:tcW w:w="1942"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0.0917 ± 0.0006</w:t>
                  </w:r>
                </w:p>
              </w:tc>
              <w:tc>
                <w:tcPr>
                  <w:tcW w:w="1828"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1.8453 ± 0.3986</w:t>
                  </w:r>
                </w:p>
              </w:tc>
              <w:tc>
                <w:tcPr>
                  <w:tcW w:w="1869"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0.1543 ± 0.1071</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1242" w:type="dxa"/>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200 EL</w:t>
                  </w:r>
                </w:p>
              </w:tc>
              <w:tc>
                <w:tcPr>
                  <w:tcW w:w="1993"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0.8327 ± 0.3350</w:t>
                  </w:r>
                </w:p>
              </w:tc>
              <w:tc>
                <w:tcPr>
                  <w:tcW w:w="1942"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0.2927 ± 0.0015</w:t>
                  </w:r>
                </w:p>
              </w:tc>
              <w:tc>
                <w:tcPr>
                  <w:tcW w:w="1828"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2.1257 ± 0.0906</w:t>
                  </w:r>
                </w:p>
              </w:tc>
              <w:tc>
                <w:tcPr>
                  <w:tcW w:w="1869"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0.0943 ± 0.0035</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400 EL</w:t>
                  </w:r>
                </w:p>
              </w:tc>
              <w:tc>
                <w:tcPr>
                  <w:tcW w:w="1993"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0.8123 ± 0.2794</w:t>
                  </w:r>
                </w:p>
              </w:tc>
              <w:tc>
                <w:tcPr>
                  <w:tcW w:w="1942"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0.1847 ± 0.1596</w:t>
                  </w:r>
                </w:p>
              </w:tc>
              <w:tc>
                <w:tcPr>
                  <w:tcW w:w="1828"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1.4180 ± 0.2113</w:t>
                  </w:r>
                </w:p>
              </w:tc>
              <w:tc>
                <w:tcPr>
                  <w:tcW w:w="1869"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0.0927 ± 0.0006</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1242" w:type="dxa"/>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200 EtL</w:t>
                  </w:r>
                </w:p>
              </w:tc>
              <w:tc>
                <w:tcPr>
                  <w:tcW w:w="1993"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1.2293 ± 0.2093</w:t>
                  </w:r>
                </w:p>
              </w:tc>
              <w:tc>
                <w:tcPr>
                  <w:tcW w:w="1942"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0.5703 ± 0.3342</w:t>
                  </w:r>
                </w:p>
              </w:tc>
              <w:tc>
                <w:tcPr>
                  <w:tcW w:w="1828"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1.4760 ± 0.1611</w:t>
                  </w:r>
                </w:p>
              </w:tc>
              <w:tc>
                <w:tcPr>
                  <w:tcW w:w="1869"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0.0927 ± 0.0006</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400 EtL</w:t>
                  </w:r>
                </w:p>
              </w:tc>
              <w:tc>
                <w:tcPr>
                  <w:tcW w:w="1993"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1.7237 ± 0.1485</w:t>
                  </w:r>
                </w:p>
              </w:tc>
              <w:tc>
                <w:tcPr>
                  <w:tcW w:w="1942"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0.6660 ± 0.24721</w:t>
                  </w:r>
                </w:p>
              </w:tc>
              <w:tc>
                <w:tcPr>
                  <w:tcW w:w="1828"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1.4727 ± 0.1582</w:t>
                  </w:r>
                </w:p>
              </w:tc>
              <w:tc>
                <w:tcPr>
                  <w:tcW w:w="1869"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0.1940 ± 0.1058</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1242" w:type="dxa"/>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200 HB</w:t>
                  </w:r>
                </w:p>
              </w:tc>
              <w:tc>
                <w:tcPr>
                  <w:tcW w:w="1993"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1.4730 ± 0.0902</w:t>
                  </w:r>
                </w:p>
              </w:tc>
              <w:tc>
                <w:tcPr>
                  <w:tcW w:w="1942"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0.6003 ± 0.0542</w:t>
                  </w:r>
                </w:p>
              </w:tc>
              <w:tc>
                <w:tcPr>
                  <w:tcW w:w="1828"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1.1986 ± 0.4899</w:t>
                  </w:r>
                </w:p>
              </w:tc>
              <w:tc>
                <w:tcPr>
                  <w:tcW w:w="1869"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0.3950 ± 0.2193</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bCs w:val="0"/>
                      <w:sz w:val="24"/>
                      <w:szCs w:val="24"/>
                    </w:rPr>
                    <w:t>400 HB</w:t>
                  </w:r>
                </w:p>
              </w:tc>
              <w:tc>
                <w:tcPr>
                  <w:tcW w:w="1993"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1.4343 ± 0.1088</w:t>
                  </w:r>
                </w:p>
              </w:tc>
              <w:tc>
                <w:tcPr>
                  <w:tcW w:w="1942"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0.1923 ± 0.0006</w:t>
                  </w:r>
                </w:p>
              </w:tc>
              <w:tc>
                <w:tcPr>
                  <w:tcW w:w="1828"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0.3697 ± 0.0006</w:t>
                  </w:r>
                </w:p>
              </w:tc>
              <w:tc>
                <w:tcPr>
                  <w:tcW w:w="1869"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0.3380 ± 0.1417</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1242" w:type="dxa"/>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200 EB</w:t>
                  </w:r>
                </w:p>
              </w:tc>
              <w:tc>
                <w:tcPr>
                  <w:tcW w:w="1993"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0.6820 ± 0.0312</w:t>
                  </w:r>
                </w:p>
              </w:tc>
              <w:tc>
                <w:tcPr>
                  <w:tcW w:w="1942"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0.0923 ± 0.0006</w:t>
                  </w:r>
                </w:p>
              </w:tc>
              <w:tc>
                <w:tcPr>
                  <w:tcW w:w="1828"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0.3080 ± 0.1065</w:t>
                  </w:r>
                </w:p>
              </w:tc>
              <w:tc>
                <w:tcPr>
                  <w:tcW w:w="1869"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0.0923 ± 0.0006</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400 EB</w:t>
                  </w:r>
                </w:p>
              </w:tc>
              <w:tc>
                <w:tcPr>
                  <w:tcW w:w="1993"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1.2900 ± 0.0060</w:t>
                  </w:r>
                </w:p>
              </w:tc>
              <w:tc>
                <w:tcPr>
                  <w:tcW w:w="1942"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0.1733 ± 0.1054</w:t>
                  </w:r>
                </w:p>
              </w:tc>
              <w:tc>
                <w:tcPr>
                  <w:tcW w:w="1828"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1.5697 ± 0.0015</w:t>
                  </w:r>
                </w:p>
              </w:tc>
              <w:tc>
                <w:tcPr>
                  <w:tcW w:w="1869"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0.1580 ± 0.0572</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1242" w:type="dxa"/>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200 EtB</w:t>
                  </w:r>
                </w:p>
              </w:tc>
              <w:tc>
                <w:tcPr>
                  <w:tcW w:w="1993"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0.6883 ± 0.1399</w:t>
                  </w:r>
                </w:p>
              </w:tc>
              <w:tc>
                <w:tcPr>
                  <w:tcW w:w="1942"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0.0927 ± 0.0006</w:t>
                  </w:r>
                </w:p>
              </w:tc>
              <w:tc>
                <w:tcPr>
                  <w:tcW w:w="1828"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1.2887 ± 0.0042</w:t>
                  </w:r>
                </w:p>
              </w:tc>
              <w:tc>
                <w:tcPr>
                  <w:tcW w:w="1869"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0.6960 ± 0.0676</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400 EtB</w:t>
                  </w:r>
                </w:p>
              </w:tc>
              <w:tc>
                <w:tcPr>
                  <w:tcW w:w="1993"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1.2620 ± 0.1039</w:t>
                  </w:r>
                </w:p>
              </w:tc>
              <w:tc>
                <w:tcPr>
                  <w:tcW w:w="1942"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0.1543 ± 0.1071</w:t>
                  </w:r>
                </w:p>
              </w:tc>
              <w:tc>
                <w:tcPr>
                  <w:tcW w:w="1828"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2.1543 ± 0.0982</w:t>
                  </w:r>
                </w:p>
              </w:tc>
              <w:tc>
                <w:tcPr>
                  <w:tcW w:w="1869"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0.0903 ± 0.0046</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1242" w:type="dxa"/>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CQ</w:t>
                  </w:r>
                </w:p>
              </w:tc>
              <w:tc>
                <w:tcPr>
                  <w:tcW w:w="1993"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0.5230 ± 0.2659</w:t>
                  </w:r>
                </w:p>
              </w:tc>
              <w:tc>
                <w:tcPr>
                  <w:tcW w:w="1942"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0.0000 ± 0.0000</w:t>
                  </w:r>
                </w:p>
              </w:tc>
              <w:tc>
                <w:tcPr>
                  <w:tcW w:w="1828"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0.5230 ± 0.2659</w:t>
                  </w:r>
                </w:p>
              </w:tc>
              <w:tc>
                <w:tcPr>
                  <w:tcW w:w="1869"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0.0000 ± 0.0000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NT</w:t>
                  </w:r>
                </w:p>
              </w:tc>
              <w:tc>
                <w:tcPr>
                  <w:tcW w:w="1993"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1.2073 ± 0.0006</w:t>
                  </w:r>
                </w:p>
              </w:tc>
              <w:tc>
                <w:tcPr>
                  <w:tcW w:w="1942"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2.5000 ± 1.0629</w:t>
                  </w:r>
                </w:p>
              </w:tc>
              <w:tc>
                <w:tcPr>
                  <w:tcW w:w="1828"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1.2073 ± 0.0006</w:t>
                  </w:r>
                </w:p>
              </w:tc>
              <w:tc>
                <w:tcPr>
                  <w:tcW w:w="1869"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eastAsia="Times New Roman" w:hAnsi="Times New Roman" w:cs="Times New Roman"/>
                      <w:sz w:val="24"/>
                      <w:szCs w:val="24"/>
                    </w:rPr>
                    <w:t>2.5000 ± 1.0629</w:t>
                  </w:r>
                </w:p>
              </w:tc>
            </w:tr>
          </w:tbl>
          <w:p w:rsidR="00F4303F" w:rsidRPr="00F4303F" w:rsidRDefault="00F4303F" w:rsidP="0046600B"/>
        </w:tc>
      </w:tr>
    </w:tbl>
    <w:p w:rsidR="00F4303F" w:rsidRPr="00F4303F" w:rsidRDefault="00F4303F" w:rsidP="00F4303F">
      <w:pPr>
        <w:rPr>
          <w:rFonts w:ascii="Times-Roman" w:hAnsi="Times-Roman"/>
          <w:sz w:val="24"/>
          <w:szCs w:val="24"/>
        </w:rPr>
      </w:pPr>
      <w:r w:rsidRPr="00F4303F">
        <w:rPr>
          <w:rFonts w:ascii="Times New Roman" w:hAnsi="Times New Roman" w:cs="Times New Roman"/>
          <w:sz w:val="24"/>
          <w:szCs w:val="24"/>
        </w:rPr>
        <w:t>{V</w:t>
      </w:r>
      <w:r w:rsidRPr="00F4303F">
        <w:rPr>
          <w:rFonts w:ascii="Times-Roman" w:hAnsi="Times-Roman"/>
          <w:i/>
          <w:sz w:val="24"/>
          <w:szCs w:val="24"/>
        </w:rPr>
        <w:t>alues given as mean</w:t>
      </w:r>
      <w:r w:rsidRPr="00F4303F">
        <w:rPr>
          <w:rFonts w:ascii="Times New Roman" w:hAnsi="Times New Roman" w:cs="Times New Roman"/>
          <w:i/>
          <w:sz w:val="24"/>
          <w:szCs w:val="24"/>
        </w:rPr>
        <w:t xml:space="preserve"> ± </w:t>
      </w:r>
      <w:r w:rsidRPr="00F4303F">
        <w:rPr>
          <w:rFonts w:ascii="Times-Roman" w:hAnsi="Times-Roman"/>
          <w:i/>
          <w:sz w:val="24"/>
          <w:szCs w:val="24"/>
        </w:rPr>
        <w:t xml:space="preserve">SEM. n = </w:t>
      </w:r>
      <w:r w:rsidRPr="00F4303F">
        <w:rPr>
          <w:rFonts w:ascii="Times-Roman" w:hAnsi="Times-Roman"/>
          <w:sz w:val="24"/>
          <w:szCs w:val="24"/>
        </w:rPr>
        <w:t>5}</w:t>
      </w:r>
    </w:p>
    <w:p w:rsidR="00F4303F" w:rsidRPr="00F4303F" w:rsidRDefault="00F4303F" w:rsidP="00F4303F">
      <w:pPr>
        <w:spacing w:after="0" w:line="480" w:lineRule="auto"/>
        <w:jc w:val="both"/>
        <w:rPr>
          <w:rFonts w:ascii="Times New Roman" w:eastAsia="Times New Roman" w:hAnsi="Times New Roman" w:cs="Times New Roman"/>
          <w:sz w:val="24"/>
          <w:szCs w:val="24"/>
        </w:rPr>
      </w:pPr>
      <w:r w:rsidRPr="00F4303F">
        <w:rPr>
          <w:rFonts w:ascii="Times-Roman" w:hAnsi="Times-Roman"/>
          <w:sz w:val="24"/>
          <w:szCs w:val="24"/>
        </w:rPr>
        <w:t xml:space="preserve">E- Extract (mg), </w:t>
      </w:r>
      <w:r w:rsidRPr="00F4303F">
        <w:rPr>
          <w:rFonts w:ascii="Times New Roman" w:eastAsia="Times New Roman" w:hAnsi="Times New Roman" w:cs="Times New Roman"/>
          <w:sz w:val="24"/>
          <w:szCs w:val="24"/>
        </w:rPr>
        <w:t>D</w:t>
      </w:r>
      <w:r w:rsidRPr="00F4303F">
        <w:rPr>
          <w:rFonts w:ascii="Times New Roman" w:eastAsia="Times New Roman" w:hAnsi="Times New Roman" w:cs="Times New Roman"/>
          <w:sz w:val="24"/>
          <w:szCs w:val="24"/>
          <w:vertAlign w:val="subscript"/>
        </w:rPr>
        <w:t xml:space="preserve">0 </w:t>
      </w:r>
      <w:r w:rsidRPr="00F4303F">
        <w:rPr>
          <w:rFonts w:ascii="Times New Roman" w:eastAsia="Times New Roman" w:hAnsi="Times New Roman" w:cs="Times New Roman"/>
          <w:sz w:val="24"/>
          <w:szCs w:val="24"/>
        </w:rPr>
        <w:t>– Before inoculation, D</w:t>
      </w:r>
      <w:r w:rsidRPr="00F4303F">
        <w:rPr>
          <w:rFonts w:ascii="Times New Roman" w:eastAsia="Times New Roman" w:hAnsi="Times New Roman" w:cs="Times New Roman"/>
          <w:sz w:val="24"/>
          <w:szCs w:val="24"/>
          <w:vertAlign w:val="subscript"/>
        </w:rPr>
        <w:t>4</w:t>
      </w:r>
      <w:r w:rsidRPr="00F4303F">
        <w:rPr>
          <w:rFonts w:ascii="Times New Roman" w:eastAsia="Times New Roman" w:hAnsi="Times New Roman" w:cs="Times New Roman"/>
          <w:sz w:val="24"/>
          <w:szCs w:val="24"/>
        </w:rPr>
        <w:t xml:space="preserve"> – post four-day inoculation, D</w:t>
      </w:r>
      <w:r w:rsidRPr="00F4303F">
        <w:rPr>
          <w:rFonts w:ascii="Times New Roman" w:eastAsia="Times New Roman" w:hAnsi="Times New Roman" w:cs="Times New Roman"/>
          <w:sz w:val="24"/>
          <w:szCs w:val="24"/>
          <w:vertAlign w:val="subscript"/>
        </w:rPr>
        <w:t>4-</w:t>
      </w:r>
      <w:r w:rsidRPr="00F4303F">
        <w:rPr>
          <w:rFonts w:ascii="Times New Roman" w:eastAsia="Times New Roman" w:hAnsi="Times New Roman" w:cs="Times New Roman"/>
          <w:sz w:val="24"/>
          <w:szCs w:val="24"/>
        </w:rPr>
        <w:t>D</w:t>
      </w:r>
      <w:r w:rsidRPr="00F4303F">
        <w:rPr>
          <w:rFonts w:ascii="Times New Roman" w:eastAsia="Times New Roman" w:hAnsi="Times New Roman" w:cs="Times New Roman"/>
          <w:sz w:val="24"/>
          <w:szCs w:val="24"/>
          <w:vertAlign w:val="subscript"/>
        </w:rPr>
        <w:t xml:space="preserve">8- </w:t>
      </w:r>
      <w:r w:rsidRPr="00F4303F">
        <w:rPr>
          <w:rFonts w:ascii="Times New Roman" w:eastAsia="Times New Roman" w:hAnsi="Times New Roman" w:cs="Times New Roman"/>
          <w:sz w:val="24"/>
          <w:szCs w:val="24"/>
        </w:rPr>
        <w:t>Treatment period.</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{HL- n-hexane leaves, EL- Ethyl acetate leaves, EtL-Ethanolic (50%) leaves, HB- n-hexane bark, EB- Ethyl acetate bark, EtB-Ethanolic (50%) bark}.</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b/>
          <w:sz w:val="24"/>
          <w:szCs w:val="24"/>
        </w:rPr>
        <w:lastRenderedPageBreak/>
        <w:t>4.3.4</w:t>
      </w:r>
      <w:r w:rsidRPr="00F4303F">
        <w:rPr>
          <w:rFonts w:ascii="Times New Roman" w:hAnsi="Times New Roman" w:cs="Times New Roman"/>
          <w:b/>
          <w:sz w:val="24"/>
          <w:szCs w:val="24"/>
        </w:rPr>
        <w:tab/>
        <w:t>Inhibitory activities of</w:t>
      </w:r>
      <w:r w:rsidRPr="00F4303F">
        <w:rPr>
          <w:rFonts w:ascii="Times New Roman" w:hAnsi="Times New Roman" w:cs="Times New Roman"/>
          <w:sz w:val="24"/>
          <w:szCs w:val="24"/>
        </w:rPr>
        <w:t xml:space="preserve"> </w:t>
      </w:r>
      <w:r w:rsidRPr="00F4303F">
        <w:rPr>
          <w:rFonts w:ascii="Times New Roman" w:hAnsi="Times New Roman" w:cs="Times New Roman"/>
          <w:b/>
          <w:i/>
          <w:sz w:val="24"/>
          <w:szCs w:val="24"/>
        </w:rPr>
        <w:t xml:space="preserve">L. dulcis </w:t>
      </w:r>
      <w:r w:rsidRPr="00F4303F">
        <w:rPr>
          <w:rFonts w:ascii="Times New Roman" w:hAnsi="Times New Roman" w:cs="Times New Roman"/>
          <w:b/>
          <w:sz w:val="24"/>
          <w:szCs w:val="24"/>
        </w:rPr>
        <w:t xml:space="preserve">and </w:t>
      </w:r>
      <w:r w:rsidRPr="00F4303F">
        <w:rPr>
          <w:rFonts w:ascii="Times New Roman" w:hAnsi="Times New Roman" w:cs="Times New Roman"/>
          <w:b/>
          <w:i/>
          <w:sz w:val="24"/>
          <w:szCs w:val="24"/>
        </w:rPr>
        <w:t>M. lucida</w:t>
      </w:r>
      <w:r w:rsidRPr="00F4303F">
        <w:rPr>
          <w:rFonts w:ascii="Times New Roman" w:hAnsi="Times New Roman" w:cs="Times New Roman"/>
          <w:b/>
          <w:sz w:val="24"/>
          <w:szCs w:val="24"/>
        </w:rPr>
        <w:t xml:space="preserve"> crude extracts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 inhibitory (%) effects of CQ, leaves and bark extracts of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at different dosage (or body weight) were assayed in Table 4.8. The inhibitory activity of crude extracts (</w:t>
      </w:r>
      <w:r w:rsidRPr="00F4303F">
        <w:rPr>
          <w:rStyle w:val="fontstyle31"/>
          <w:b w:val="0"/>
          <w:i w:val="0"/>
          <w:color w:val="auto"/>
        </w:rPr>
        <w:t>HMLL, HMLB, HLDL, HLDB, EMLL, EMLB, ELDL, ELDB, EtMLL, EtMLB, EtLDL and EtLDB)</w:t>
      </w:r>
      <w:r w:rsidRPr="00F4303F">
        <w:rPr>
          <w:rFonts w:ascii="Times New Roman" w:hAnsi="Times New Roman" w:cs="Times New Roman"/>
          <w:sz w:val="24"/>
          <w:szCs w:val="24"/>
        </w:rPr>
        <w:t xml:space="preserve"> and CQ in parasitized mice showed that all extracts inhibited the growth of parasitaemia after post-four day treatment period (Table 4.8). In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significant inhibitory activity of 93.68%, 96.43% and 96.31% were exhibited in 400 mg/kg EMLB, 400 mg/kg EtMLB and 200 mg/kg EMLB treated groups respectively. Other inhibitory activities exhibited by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include 86.48% (400 mg/kg HMLL), 84.20% (200 mg/kg HMLL), 72.16% (200 mg/kg EtMLL) and 69.29% (200 mg/kg EtMLB). These activities were comparatively low compared to 100% inhibitory activity exhibited by CQ treated group.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 inhibitory activity assayed in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treated groups showed activities that span from 87.77% to 58.31% corresponding to 400 mg/kg EtLDB and 200 mg/kg HLDL respectively. Other notable activities in </w:t>
      </w:r>
      <w:r w:rsidRPr="00F4303F">
        <w:rPr>
          <w:rFonts w:ascii="Times New Roman" w:hAnsi="Times New Roman" w:cs="Times New Roman"/>
          <w:i/>
          <w:sz w:val="24"/>
          <w:szCs w:val="24"/>
        </w:rPr>
        <w:t xml:space="preserve">L. dulcis </w:t>
      </w:r>
      <w:r w:rsidRPr="00F4303F">
        <w:rPr>
          <w:rFonts w:ascii="Times New Roman" w:hAnsi="Times New Roman" w:cs="Times New Roman"/>
          <w:sz w:val="24"/>
          <w:szCs w:val="24"/>
        </w:rPr>
        <w:t xml:space="preserve">treated groups include 87.77%, 86.59%, 86.56%, 86.53% and 67.16% corresponding to 400 mg/kg EtLDB, 400 mg/kg HLDB, 400 mg/kg ELDB, 200 mg/kg EtLDB and 200 mg/kg EtLDB respectively. The percentage inhibitory activities instigated by oral administration of 200 mg/kg and 400 mg/kg dose concentrations of the crude extracts were not dose nor solvent polarity dependent with some non-polar (n-hexane) extracts and 200 mg/kg extracts showing significant inhibitory activities compared to polar (ethyl acetate and ethanolic) and 400 mg/kg extracts. From the results assayed in Table 4.8, all extracts exhibited pronounced inhibitory activities against </w:t>
      </w:r>
      <w:r w:rsidRPr="00F4303F">
        <w:rPr>
          <w:rFonts w:ascii="Times New Roman" w:hAnsi="Times New Roman" w:cs="Times New Roman"/>
          <w:i/>
          <w:sz w:val="24"/>
          <w:szCs w:val="24"/>
        </w:rPr>
        <w:t xml:space="preserve">P. berghei </w:t>
      </w:r>
      <w:r w:rsidRPr="00F4303F">
        <w:rPr>
          <w:rFonts w:ascii="Times New Roman" w:hAnsi="Times New Roman" w:cs="Times New Roman"/>
          <w:sz w:val="24"/>
          <w:szCs w:val="24"/>
        </w:rPr>
        <w:t xml:space="preserve">infected or parasitized mice. In comparison,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treated groups have higher inhibitory activities when compared to that exhibited by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extracts. Furthermore, ethanolic bark </w:t>
      </w:r>
      <w:r w:rsidRPr="00F4303F">
        <w:rPr>
          <w:rFonts w:ascii="Times New Roman" w:hAnsi="Times New Roman" w:cs="Times New Roman"/>
          <w:sz w:val="24"/>
          <w:szCs w:val="24"/>
        </w:rPr>
        <w:lastRenderedPageBreak/>
        <w:t xml:space="preserve">extracts (200 mg/kg and 400 mg/kg treated groups) of </w:t>
      </w:r>
      <w:r w:rsidRPr="00F4303F">
        <w:rPr>
          <w:rFonts w:ascii="Times New Roman" w:hAnsi="Times New Roman" w:cs="Times New Roman"/>
          <w:i/>
          <w:sz w:val="24"/>
          <w:szCs w:val="24"/>
        </w:rPr>
        <w:t xml:space="preserve">L. dulcis </w:t>
      </w:r>
      <w:r w:rsidRPr="00F4303F">
        <w:rPr>
          <w:rFonts w:ascii="Times New Roman" w:hAnsi="Times New Roman" w:cs="Times New Roman"/>
          <w:sz w:val="24"/>
          <w:szCs w:val="24"/>
        </w:rPr>
        <w:t xml:space="preserve">and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exhibited pronounced inhibitory activities in parasitized mice compared to ethyl acetate and n-hexane extracts. </w:t>
      </w: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r w:rsidRPr="00F4303F">
        <w:rPr>
          <w:rFonts w:ascii="Times New Roman" w:hAnsi="Times New Roman" w:cs="Times New Roman"/>
          <w:sz w:val="24"/>
          <w:szCs w:val="24"/>
        </w:rPr>
        <w:lastRenderedPageBreak/>
        <w:t xml:space="preserve">Table 4.8: The percentage inhibitory activity of chloroquine,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extracts </w:t>
      </w:r>
    </w:p>
    <w:tbl>
      <w:tblPr>
        <w:tblStyle w:val="PlainTable2"/>
        <w:tblW w:w="9450" w:type="dxa"/>
        <w:tblLayout w:type="fixed"/>
        <w:tblLook w:val="04A0" w:firstRow="1" w:lastRow="0" w:firstColumn="1" w:lastColumn="0" w:noHBand="0" w:noVBand="1"/>
      </w:tblPr>
      <w:tblGrid>
        <w:gridCol w:w="1075"/>
        <w:gridCol w:w="1080"/>
        <w:gridCol w:w="1170"/>
        <w:gridCol w:w="1260"/>
        <w:gridCol w:w="1350"/>
        <w:gridCol w:w="1260"/>
        <w:gridCol w:w="1175"/>
        <w:gridCol w:w="1080"/>
      </w:tblGrid>
      <w:tr w:rsidR="00F4303F" w:rsidRPr="00F4303F" w:rsidTr="0046600B">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075" w:type="dxa"/>
          </w:tcPr>
          <w:p w:rsidR="00F4303F" w:rsidRPr="00F4303F" w:rsidRDefault="00F4303F" w:rsidP="0046600B">
            <w:pPr>
              <w:rPr>
                <w:rFonts w:ascii="Times New Roman" w:hAnsi="Times New Roman" w:cs="Times New Roman"/>
                <w:b w:val="0"/>
                <w:sz w:val="24"/>
                <w:szCs w:val="24"/>
              </w:rPr>
            </w:pPr>
            <w:r w:rsidRPr="00F4303F">
              <w:rPr>
                <w:rFonts w:ascii="Times New Roman" w:hAnsi="Times New Roman" w:cs="Times New Roman"/>
                <w:b w:val="0"/>
                <w:sz w:val="24"/>
                <w:szCs w:val="24"/>
              </w:rPr>
              <w:t xml:space="preserve">Group </w:t>
            </w:r>
          </w:p>
          <w:p w:rsidR="00F4303F" w:rsidRPr="00F4303F" w:rsidRDefault="00F4303F" w:rsidP="0046600B">
            <w:pPr>
              <w:rPr>
                <w:rFonts w:ascii="Times New Roman" w:hAnsi="Times New Roman" w:cs="Times New Roman"/>
                <w:b w:val="0"/>
                <w:sz w:val="24"/>
                <w:szCs w:val="24"/>
              </w:rPr>
            </w:pPr>
            <w:r w:rsidRPr="00F4303F">
              <w:rPr>
                <w:rFonts w:ascii="Times New Roman" w:eastAsia="Times New Roman" w:hAnsi="Times New Roman" w:cs="Times New Roman"/>
                <w:b w:val="0"/>
                <w:sz w:val="24"/>
                <w:szCs w:val="24"/>
              </w:rPr>
              <w:t>mg/kg</w:t>
            </w:r>
          </w:p>
        </w:tc>
        <w:tc>
          <w:tcPr>
            <w:tcW w:w="1080" w:type="dxa"/>
          </w:tcPr>
          <w:p w:rsidR="00F4303F" w:rsidRPr="00F4303F" w:rsidRDefault="00F4303F" w:rsidP="0046600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eastAsia="Times New Roman" w:hAnsi="Times New Roman" w:cs="Times New Roman"/>
                <w:b w:val="0"/>
                <w:sz w:val="24"/>
                <w:szCs w:val="24"/>
              </w:rPr>
              <w:t>200 HL</w:t>
            </w:r>
          </w:p>
        </w:tc>
        <w:tc>
          <w:tcPr>
            <w:tcW w:w="1170" w:type="dxa"/>
          </w:tcPr>
          <w:p w:rsidR="00F4303F" w:rsidRPr="00F4303F" w:rsidRDefault="00F4303F" w:rsidP="0046600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eastAsia="Times New Roman" w:hAnsi="Times New Roman" w:cs="Times New Roman"/>
                <w:b w:val="0"/>
                <w:sz w:val="24"/>
                <w:szCs w:val="24"/>
              </w:rPr>
              <w:t>400 HL</w:t>
            </w:r>
          </w:p>
        </w:tc>
        <w:tc>
          <w:tcPr>
            <w:tcW w:w="1260" w:type="dxa"/>
          </w:tcPr>
          <w:p w:rsidR="00F4303F" w:rsidRPr="00F4303F" w:rsidRDefault="00F4303F" w:rsidP="0046600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eastAsia="Times New Roman" w:hAnsi="Times New Roman" w:cs="Times New Roman"/>
                <w:b w:val="0"/>
                <w:sz w:val="24"/>
                <w:szCs w:val="24"/>
              </w:rPr>
              <w:t>200 EL</w:t>
            </w:r>
          </w:p>
        </w:tc>
        <w:tc>
          <w:tcPr>
            <w:tcW w:w="1350" w:type="dxa"/>
          </w:tcPr>
          <w:p w:rsidR="00F4303F" w:rsidRPr="00F4303F" w:rsidRDefault="00F4303F" w:rsidP="0046600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eastAsia="Times New Roman" w:hAnsi="Times New Roman" w:cs="Times New Roman"/>
                <w:b w:val="0"/>
                <w:sz w:val="24"/>
                <w:szCs w:val="24"/>
              </w:rPr>
              <w:t>400 EL</w:t>
            </w:r>
          </w:p>
        </w:tc>
        <w:tc>
          <w:tcPr>
            <w:tcW w:w="1260" w:type="dxa"/>
          </w:tcPr>
          <w:p w:rsidR="00F4303F" w:rsidRPr="00F4303F" w:rsidRDefault="00F4303F" w:rsidP="0046600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eastAsia="Times New Roman" w:hAnsi="Times New Roman" w:cs="Times New Roman"/>
                <w:b w:val="0"/>
                <w:sz w:val="24"/>
                <w:szCs w:val="24"/>
              </w:rPr>
              <w:t>200 EtL</w:t>
            </w:r>
          </w:p>
        </w:tc>
        <w:tc>
          <w:tcPr>
            <w:tcW w:w="1175" w:type="dxa"/>
          </w:tcPr>
          <w:p w:rsidR="00F4303F" w:rsidRPr="00F4303F" w:rsidRDefault="00F4303F" w:rsidP="0046600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eastAsia="Times New Roman" w:hAnsi="Times New Roman" w:cs="Times New Roman"/>
                <w:b w:val="0"/>
                <w:sz w:val="24"/>
                <w:szCs w:val="24"/>
              </w:rPr>
              <w:t>400 EtL</w:t>
            </w:r>
          </w:p>
        </w:tc>
        <w:tc>
          <w:tcPr>
            <w:tcW w:w="1080" w:type="dxa"/>
          </w:tcPr>
          <w:p w:rsidR="00F4303F" w:rsidRPr="00F4303F" w:rsidRDefault="00F4303F" w:rsidP="0046600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CQ</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650"/>
        </w:trPr>
        <w:tc>
          <w:tcPr>
            <w:cnfStyle w:val="001000000000" w:firstRow="0" w:lastRow="0" w:firstColumn="1" w:lastColumn="0" w:oddVBand="0" w:evenVBand="0" w:oddHBand="0" w:evenHBand="0" w:firstRowFirstColumn="0" w:firstRowLastColumn="0" w:lastRowFirstColumn="0" w:lastRowLastColumn="0"/>
            <w:tcW w:w="1075" w:type="dxa"/>
          </w:tcPr>
          <w:p w:rsidR="00F4303F" w:rsidRPr="00F4303F" w:rsidRDefault="00F4303F" w:rsidP="0046600B">
            <w:pPr>
              <w:rPr>
                <w:rFonts w:ascii="Times New Roman" w:hAnsi="Times New Roman" w:cs="Times New Roman"/>
                <w:b w:val="0"/>
                <w:sz w:val="24"/>
                <w:szCs w:val="24"/>
              </w:rPr>
            </w:pPr>
            <w:r w:rsidRPr="00F4303F">
              <w:rPr>
                <w:rFonts w:ascii="Times New Roman" w:hAnsi="Times New Roman" w:cs="Times New Roman"/>
                <w:b w:val="0"/>
                <w:sz w:val="24"/>
                <w:szCs w:val="24"/>
              </w:rPr>
              <w:t>LD (%)</w:t>
            </w:r>
          </w:p>
        </w:tc>
        <w:tc>
          <w:tcPr>
            <w:tcW w:w="1080"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58.31</w:t>
            </w:r>
          </w:p>
        </w:tc>
        <w:tc>
          <w:tcPr>
            <w:tcW w:w="1170"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75.10</w:t>
            </w:r>
          </w:p>
        </w:tc>
        <w:tc>
          <w:tcPr>
            <w:tcW w:w="1260"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64.85</w:t>
            </w:r>
          </w:p>
        </w:tc>
        <w:tc>
          <w:tcPr>
            <w:tcW w:w="1350"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77.26</w:t>
            </w:r>
          </w:p>
        </w:tc>
        <w:tc>
          <w:tcPr>
            <w:tcW w:w="1260"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53.61</w:t>
            </w:r>
          </w:p>
        </w:tc>
        <w:tc>
          <w:tcPr>
            <w:tcW w:w="1175"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67.16</w:t>
            </w:r>
          </w:p>
        </w:tc>
        <w:tc>
          <w:tcPr>
            <w:tcW w:w="1080"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100.00</w:t>
            </w:r>
          </w:p>
        </w:tc>
      </w:tr>
      <w:tr w:rsidR="00F4303F" w:rsidRPr="00F4303F" w:rsidTr="0046600B">
        <w:trPr>
          <w:trHeight w:val="650"/>
        </w:trPr>
        <w:tc>
          <w:tcPr>
            <w:cnfStyle w:val="001000000000" w:firstRow="0" w:lastRow="0" w:firstColumn="1" w:lastColumn="0" w:oddVBand="0" w:evenVBand="0" w:oddHBand="0" w:evenHBand="0" w:firstRowFirstColumn="0" w:firstRowLastColumn="0" w:lastRowFirstColumn="0" w:lastRowLastColumn="0"/>
            <w:tcW w:w="1075" w:type="dxa"/>
          </w:tcPr>
          <w:p w:rsidR="00F4303F" w:rsidRPr="00F4303F" w:rsidRDefault="00F4303F" w:rsidP="0046600B">
            <w:pPr>
              <w:rPr>
                <w:rFonts w:ascii="Times New Roman" w:hAnsi="Times New Roman" w:cs="Times New Roman"/>
                <w:b w:val="0"/>
                <w:sz w:val="24"/>
                <w:szCs w:val="24"/>
              </w:rPr>
            </w:pPr>
            <w:r w:rsidRPr="00F4303F">
              <w:rPr>
                <w:rFonts w:ascii="Times New Roman" w:hAnsi="Times New Roman" w:cs="Times New Roman"/>
                <w:b w:val="0"/>
                <w:sz w:val="24"/>
                <w:szCs w:val="24"/>
              </w:rPr>
              <w:t>ML (%)</w:t>
            </w:r>
          </w:p>
        </w:tc>
        <w:tc>
          <w:tcPr>
            <w:tcW w:w="1080" w:type="dxa"/>
          </w:tcPr>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96.31</w:t>
            </w:r>
          </w:p>
        </w:tc>
        <w:tc>
          <w:tcPr>
            <w:tcW w:w="1170" w:type="dxa"/>
          </w:tcPr>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94.00</w:t>
            </w:r>
          </w:p>
        </w:tc>
        <w:tc>
          <w:tcPr>
            <w:tcW w:w="1260" w:type="dxa"/>
          </w:tcPr>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96.24</w:t>
            </w:r>
          </w:p>
        </w:tc>
        <w:tc>
          <w:tcPr>
            <w:tcW w:w="1350" w:type="dxa"/>
          </w:tcPr>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96.29</w:t>
            </w:r>
          </w:p>
        </w:tc>
        <w:tc>
          <w:tcPr>
            <w:tcW w:w="1260" w:type="dxa"/>
          </w:tcPr>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96.29</w:t>
            </w:r>
          </w:p>
        </w:tc>
        <w:tc>
          <w:tcPr>
            <w:tcW w:w="1175" w:type="dxa"/>
          </w:tcPr>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96.24</w:t>
            </w:r>
          </w:p>
        </w:tc>
        <w:tc>
          <w:tcPr>
            <w:tcW w:w="1080" w:type="dxa"/>
            <w:vMerge w:val="restart"/>
          </w:tcPr>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650"/>
        </w:trPr>
        <w:tc>
          <w:tcPr>
            <w:cnfStyle w:val="001000000000" w:firstRow="0" w:lastRow="0" w:firstColumn="1" w:lastColumn="0" w:oddVBand="0" w:evenVBand="0" w:oddHBand="0" w:evenHBand="0" w:firstRowFirstColumn="0" w:firstRowLastColumn="0" w:lastRowFirstColumn="0" w:lastRowLastColumn="0"/>
            <w:tcW w:w="1075" w:type="dxa"/>
          </w:tcPr>
          <w:p w:rsidR="00F4303F" w:rsidRPr="00F4303F" w:rsidRDefault="00F4303F" w:rsidP="0046600B">
            <w:pPr>
              <w:rPr>
                <w:rFonts w:ascii="Times New Roman" w:hAnsi="Times New Roman" w:cs="Times New Roman"/>
                <w:b w:val="0"/>
                <w:sz w:val="24"/>
                <w:szCs w:val="24"/>
              </w:rPr>
            </w:pPr>
            <w:r w:rsidRPr="00F4303F">
              <w:rPr>
                <w:rFonts w:ascii="Times New Roman" w:hAnsi="Times New Roman" w:cs="Times New Roman"/>
                <w:b w:val="0"/>
                <w:sz w:val="24"/>
                <w:szCs w:val="24"/>
              </w:rPr>
              <w:t xml:space="preserve">Group </w:t>
            </w:r>
          </w:p>
          <w:p w:rsidR="00F4303F" w:rsidRPr="00F4303F" w:rsidRDefault="00F4303F" w:rsidP="0046600B">
            <w:pPr>
              <w:rPr>
                <w:rFonts w:ascii="Times New Roman" w:hAnsi="Times New Roman" w:cs="Times New Roman"/>
                <w:b w:val="0"/>
                <w:sz w:val="24"/>
                <w:szCs w:val="24"/>
              </w:rPr>
            </w:pPr>
            <w:r w:rsidRPr="00F4303F">
              <w:rPr>
                <w:rFonts w:ascii="Times New Roman" w:eastAsia="Times New Roman" w:hAnsi="Times New Roman" w:cs="Times New Roman"/>
                <w:b w:val="0"/>
                <w:sz w:val="24"/>
                <w:szCs w:val="24"/>
              </w:rPr>
              <w:t>mg/kg</w:t>
            </w:r>
          </w:p>
        </w:tc>
        <w:tc>
          <w:tcPr>
            <w:tcW w:w="1080"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eastAsia="Times New Roman" w:hAnsi="Times New Roman" w:cs="Times New Roman"/>
                <w:sz w:val="24"/>
                <w:szCs w:val="24"/>
              </w:rPr>
              <w:t>200 HB</w:t>
            </w:r>
          </w:p>
        </w:tc>
        <w:tc>
          <w:tcPr>
            <w:tcW w:w="1170"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eastAsia="Times New Roman" w:hAnsi="Times New Roman" w:cs="Times New Roman"/>
                <w:sz w:val="24"/>
                <w:szCs w:val="24"/>
              </w:rPr>
              <w:t>400 HB</w:t>
            </w:r>
          </w:p>
        </w:tc>
        <w:tc>
          <w:tcPr>
            <w:tcW w:w="1260" w:type="dxa"/>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200 EB</w:t>
            </w:r>
          </w:p>
        </w:tc>
        <w:tc>
          <w:tcPr>
            <w:tcW w:w="1350"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eastAsia="Times New Roman" w:hAnsi="Times New Roman" w:cs="Times New Roman"/>
                <w:sz w:val="24"/>
                <w:szCs w:val="24"/>
              </w:rPr>
              <w:t>400 EB</w:t>
            </w:r>
          </w:p>
        </w:tc>
        <w:tc>
          <w:tcPr>
            <w:tcW w:w="1260" w:type="dxa"/>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200 EtB</w:t>
            </w:r>
          </w:p>
        </w:tc>
        <w:tc>
          <w:tcPr>
            <w:tcW w:w="1175"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eastAsia="Times New Roman" w:hAnsi="Times New Roman" w:cs="Times New Roman"/>
                <w:sz w:val="24"/>
                <w:szCs w:val="24"/>
              </w:rPr>
              <w:t>400 EtB</w:t>
            </w:r>
          </w:p>
        </w:tc>
        <w:tc>
          <w:tcPr>
            <w:tcW w:w="1080" w:type="dxa"/>
            <w:vMerge/>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F4303F" w:rsidRPr="00F4303F" w:rsidTr="0046600B">
        <w:trPr>
          <w:trHeight w:val="650"/>
        </w:trPr>
        <w:tc>
          <w:tcPr>
            <w:cnfStyle w:val="001000000000" w:firstRow="0" w:lastRow="0" w:firstColumn="1" w:lastColumn="0" w:oddVBand="0" w:evenVBand="0" w:oddHBand="0" w:evenHBand="0" w:firstRowFirstColumn="0" w:firstRowLastColumn="0" w:lastRowFirstColumn="0" w:lastRowLastColumn="0"/>
            <w:tcW w:w="1075" w:type="dxa"/>
          </w:tcPr>
          <w:p w:rsidR="00F4303F" w:rsidRPr="00F4303F" w:rsidRDefault="00F4303F" w:rsidP="0046600B">
            <w:pPr>
              <w:rPr>
                <w:rFonts w:ascii="Times New Roman" w:hAnsi="Times New Roman" w:cs="Times New Roman"/>
                <w:b w:val="0"/>
                <w:sz w:val="24"/>
                <w:szCs w:val="24"/>
              </w:rPr>
            </w:pPr>
            <w:r w:rsidRPr="00F4303F">
              <w:rPr>
                <w:rFonts w:ascii="Times New Roman" w:hAnsi="Times New Roman" w:cs="Times New Roman"/>
                <w:b w:val="0"/>
                <w:sz w:val="24"/>
                <w:szCs w:val="24"/>
              </w:rPr>
              <w:t>LD (%)</w:t>
            </w:r>
          </w:p>
        </w:tc>
        <w:tc>
          <w:tcPr>
            <w:tcW w:w="1080" w:type="dxa"/>
          </w:tcPr>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59.24</w:t>
            </w:r>
          </w:p>
        </w:tc>
        <w:tc>
          <w:tcPr>
            <w:tcW w:w="1170" w:type="dxa"/>
          </w:tcPr>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86.59</w:t>
            </w:r>
          </w:p>
        </w:tc>
        <w:tc>
          <w:tcPr>
            <w:tcW w:w="1260" w:type="dxa"/>
          </w:tcPr>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54.66</w:t>
            </w:r>
          </w:p>
        </w:tc>
        <w:tc>
          <w:tcPr>
            <w:tcW w:w="1350" w:type="dxa"/>
          </w:tcPr>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86.56</w:t>
            </w:r>
          </w:p>
        </w:tc>
        <w:tc>
          <w:tcPr>
            <w:tcW w:w="1260" w:type="dxa"/>
          </w:tcPr>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86.53</w:t>
            </w:r>
          </w:p>
        </w:tc>
        <w:tc>
          <w:tcPr>
            <w:tcW w:w="1175" w:type="dxa"/>
          </w:tcPr>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87.77</w:t>
            </w:r>
          </w:p>
        </w:tc>
        <w:tc>
          <w:tcPr>
            <w:tcW w:w="1080" w:type="dxa"/>
            <w:vMerge/>
          </w:tcPr>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650"/>
        </w:trPr>
        <w:tc>
          <w:tcPr>
            <w:cnfStyle w:val="001000000000" w:firstRow="0" w:lastRow="0" w:firstColumn="1" w:lastColumn="0" w:oddVBand="0" w:evenVBand="0" w:oddHBand="0" w:evenHBand="0" w:firstRowFirstColumn="0" w:firstRowLastColumn="0" w:lastRowFirstColumn="0" w:lastRowLastColumn="0"/>
            <w:tcW w:w="1075" w:type="dxa"/>
          </w:tcPr>
          <w:p w:rsidR="00F4303F" w:rsidRPr="00F4303F" w:rsidRDefault="00F4303F" w:rsidP="0046600B">
            <w:pPr>
              <w:rPr>
                <w:rFonts w:ascii="Times New Roman" w:hAnsi="Times New Roman" w:cs="Times New Roman"/>
                <w:b w:val="0"/>
                <w:sz w:val="24"/>
                <w:szCs w:val="24"/>
              </w:rPr>
            </w:pPr>
            <w:r w:rsidRPr="00F4303F">
              <w:rPr>
                <w:rFonts w:ascii="Times New Roman" w:hAnsi="Times New Roman" w:cs="Times New Roman"/>
                <w:b w:val="0"/>
                <w:sz w:val="24"/>
                <w:szCs w:val="24"/>
              </w:rPr>
              <w:t>ML (%)</w:t>
            </w:r>
          </w:p>
        </w:tc>
        <w:tc>
          <w:tcPr>
            <w:tcW w:w="1080"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84.20</w:t>
            </w:r>
          </w:p>
        </w:tc>
        <w:tc>
          <w:tcPr>
            <w:tcW w:w="1170"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86.48</w:t>
            </w:r>
          </w:p>
        </w:tc>
        <w:tc>
          <w:tcPr>
            <w:tcW w:w="1260"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96.31</w:t>
            </w:r>
          </w:p>
        </w:tc>
        <w:tc>
          <w:tcPr>
            <w:tcW w:w="1350"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93.68</w:t>
            </w:r>
          </w:p>
        </w:tc>
        <w:tc>
          <w:tcPr>
            <w:tcW w:w="1260"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72.16</w:t>
            </w:r>
          </w:p>
        </w:tc>
        <w:tc>
          <w:tcPr>
            <w:tcW w:w="1175"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96.43</w:t>
            </w:r>
          </w:p>
        </w:tc>
        <w:tc>
          <w:tcPr>
            <w:tcW w:w="1080"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100.00</w:t>
            </w:r>
          </w:p>
        </w:tc>
      </w:tr>
    </w:tbl>
    <w:p w:rsidR="00F4303F" w:rsidRPr="00F4303F" w:rsidRDefault="00F4303F" w:rsidP="00F4303F">
      <w:pPr>
        <w:rPr>
          <w:rFonts w:ascii="Times New Roman" w:hAnsi="Times New Roman" w:cs="Times New Roman"/>
          <w:sz w:val="24"/>
          <w:szCs w:val="24"/>
        </w:rPr>
      </w:pPr>
    </w:p>
    <w:p w:rsidR="00F4303F" w:rsidRPr="00F4303F" w:rsidRDefault="00F4303F" w:rsidP="00F4303F">
      <w:pPr>
        <w:spacing w:after="0" w:line="480" w:lineRule="auto"/>
        <w:jc w:val="both"/>
        <w:rPr>
          <w:rStyle w:val="fontstyle31"/>
          <w:b w:val="0"/>
          <w:i w:val="0"/>
          <w:color w:val="auto"/>
        </w:rPr>
      </w:pPr>
      <w:r w:rsidRPr="00F4303F">
        <w:rPr>
          <w:rStyle w:val="fontstyle31"/>
          <w:b w:val="0"/>
          <w:i w:val="0"/>
          <w:color w:val="auto"/>
        </w:rPr>
        <w:t xml:space="preserve">HMLL (n-hexane </w:t>
      </w:r>
      <w:r w:rsidRPr="00F4303F">
        <w:rPr>
          <w:rStyle w:val="fontstyle31"/>
          <w:b w:val="0"/>
          <w:color w:val="auto"/>
        </w:rPr>
        <w:t>M. lucida</w:t>
      </w:r>
      <w:r w:rsidRPr="00F4303F">
        <w:rPr>
          <w:rStyle w:val="fontstyle31"/>
          <w:b w:val="0"/>
          <w:i w:val="0"/>
          <w:color w:val="auto"/>
        </w:rPr>
        <w:t xml:space="preserve"> leaves), EMLL (ethyl acetate </w:t>
      </w:r>
      <w:r w:rsidRPr="00F4303F">
        <w:rPr>
          <w:rStyle w:val="fontstyle31"/>
          <w:b w:val="0"/>
          <w:color w:val="auto"/>
        </w:rPr>
        <w:t xml:space="preserve">M. lucida </w:t>
      </w:r>
      <w:r w:rsidRPr="00F4303F">
        <w:rPr>
          <w:rStyle w:val="fontstyle31"/>
          <w:b w:val="0"/>
          <w:i w:val="0"/>
          <w:color w:val="auto"/>
        </w:rPr>
        <w:t xml:space="preserve">leaves), EtMLL (50% hydroethanolic </w:t>
      </w:r>
      <w:r w:rsidRPr="00F4303F">
        <w:rPr>
          <w:rStyle w:val="fontstyle31"/>
          <w:b w:val="0"/>
          <w:color w:val="auto"/>
        </w:rPr>
        <w:t xml:space="preserve">M. lucida </w:t>
      </w:r>
      <w:r w:rsidRPr="00F4303F">
        <w:rPr>
          <w:rStyle w:val="fontstyle31"/>
          <w:b w:val="0"/>
          <w:i w:val="0"/>
          <w:color w:val="auto"/>
        </w:rPr>
        <w:t xml:space="preserve">leaves), HMLB (n-hexane </w:t>
      </w:r>
      <w:r w:rsidRPr="00F4303F">
        <w:rPr>
          <w:rStyle w:val="fontstyle31"/>
          <w:b w:val="0"/>
          <w:color w:val="auto"/>
        </w:rPr>
        <w:t xml:space="preserve">M. lucida </w:t>
      </w:r>
      <w:r w:rsidRPr="00F4303F">
        <w:rPr>
          <w:rStyle w:val="fontstyle31"/>
          <w:b w:val="0"/>
          <w:i w:val="0"/>
          <w:color w:val="auto"/>
        </w:rPr>
        <w:t xml:space="preserve">bark), EMLB (ethyl actate </w:t>
      </w:r>
      <w:r w:rsidRPr="00F4303F">
        <w:rPr>
          <w:rStyle w:val="fontstyle31"/>
          <w:b w:val="0"/>
          <w:color w:val="auto"/>
        </w:rPr>
        <w:t xml:space="preserve">M. lucida </w:t>
      </w:r>
      <w:r w:rsidRPr="00F4303F">
        <w:rPr>
          <w:rStyle w:val="fontstyle31"/>
          <w:b w:val="0"/>
          <w:i w:val="0"/>
          <w:color w:val="auto"/>
        </w:rPr>
        <w:t xml:space="preserve">bark), EtMLB (50% hydroethanolic </w:t>
      </w:r>
      <w:r w:rsidRPr="00F4303F">
        <w:rPr>
          <w:rStyle w:val="fontstyle31"/>
          <w:b w:val="0"/>
          <w:color w:val="auto"/>
        </w:rPr>
        <w:t xml:space="preserve">M. lucida </w:t>
      </w:r>
      <w:r w:rsidRPr="00F4303F">
        <w:rPr>
          <w:rStyle w:val="fontstyle31"/>
          <w:b w:val="0"/>
          <w:i w:val="0"/>
          <w:color w:val="auto"/>
        </w:rPr>
        <w:t xml:space="preserve">bark), HLDL (n-hexane </w:t>
      </w:r>
      <w:r w:rsidRPr="00F4303F">
        <w:rPr>
          <w:rStyle w:val="fontstyle31"/>
          <w:b w:val="0"/>
          <w:color w:val="auto"/>
        </w:rPr>
        <w:t>L. dulcis</w:t>
      </w:r>
      <w:r w:rsidRPr="00F4303F">
        <w:rPr>
          <w:rStyle w:val="fontstyle31"/>
          <w:b w:val="0"/>
          <w:i w:val="0"/>
          <w:color w:val="auto"/>
        </w:rPr>
        <w:t xml:space="preserve"> leaves), ELDL (ethyl acetate </w:t>
      </w:r>
      <w:r w:rsidRPr="00F4303F">
        <w:rPr>
          <w:rStyle w:val="fontstyle31"/>
          <w:b w:val="0"/>
          <w:color w:val="auto"/>
        </w:rPr>
        <w:t xml:space="preserve">L. dulcis </w:t>
      </w:r>
      <w:r w:rsidRPr="00F4303F">
        <w:rPr>
          <w:rStyle w:val="fontstyle31"/>
          <w:b w:val="0"/>
          <w:i w:val="0"/>
          <w:color w:val="auto"/>
        </w:rPr>
        <w:t xml:space="preserve">leaves), EtLDL (50% hydroethanolic </w:t>
      </w:r>
      <w:r w:rsidRPr="00F4303F">
        <w:rPr>
          <w:rStyle w:val="fontstyle31"/>
          <w:b w:val="0"/>
          <w:color w:val="auto"/>
        </w:rPr>
        <w:t xml:space="preserve">L. dulcis </w:t>
      </w:r>
      <w:r w:rsidRPr="00F4303F">
        <w:rPr>
          <w:rStyle w:val="fontstyle31"/>
          <w:b w:val="0"/>
          <w:i w:val="0"/>
          <w:color w:val="auto"/>
        </w:rPr>
        <w:t xml:space="preserve">leaves), HLDB (n-hexane </w:t>
      </w:r>
      <w:r w:rsidRPr="00F4303F">
        <w:rPr>
          <w:rStyle w:val="fontstyle31"/>
          <w:b w:val="0"/>
          <w:color w:val="auto"/>
        </w:rPr>
        <w:t xml:space="preserve">L. dulcis </w:t>
      </w:r>
      <w:r w:rsidRPr="00F4303F">
        <w:rPr>
          <w:rStyle w:val="fontstyle31"/>
          <w:b w:val="0"/>
          <w:i w:val="0"/>
          <w:color w:val="auto"/>
        </w:rPr>
        <w:t xml:space="preserve">bark), ELDB (ethyl acetate </w:t>
      </w:r>
      <w:r w:rsidRPr="00F4303F">
        <w:rPr>
          <w:rStyle w:val="fontstyle31"/>
          <w:b w:val="0"/>
          <w:color w:val="auto"/>
        </w:rPr>
        <w:t>L. dulcis</w:t>
      </w:r>
      <w:r w:rsidRPr="00F4303F">
        <w:rPr>
          <w:rStyle w:val="fontstyle31"/>
          <w:b w:val="0"/>
          <w:i w:val="0"/>
          <w:color w:val="auto"/>
        </w:rPr>
        <w:t xml:space="preserve"> bark) and EtLDB (50% hydroethanolic </w:t>
      </w:r>
      <w:r w:rsidRPr="00F4303F">
        <w:rPr>
          <w:rStyle w:val="fontstyle31"/>
          <w:b w:val="0"/>
          <w:color w:val="auto"/>
        </w:rPr>
        <w:t xml:space="preserve">L. dulcis </w:t>
      </w:r>
      <w:r w:rsidRPr="00F4303F">
        <w:rPr>
          <w:rStyle w:val="fontstyle31"/>
          <w:b w:val="0"/>
          <w:i w:val="0"/>
          <w:color w:val="auto"/>
        </w:rPr>
        <w:t>bark), CQ- Chloroquine.</w:t>
      </w:r>
    </w:p>
    <w:p w:rsidR="00F4303F" w:rsidRPr="00F4303F" w:rsidRDefault="00F4303F" w:rsidP="00F4303F">
      <w:pPr>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tabs>
          <w:tab w:val="left" w:pos="720"/>
        </w:tabs>
        <w:spacing w:after="0" w:line="480" w:lineRule="auto"/>
        <w:jc w:val="both"/>
        <w:rPr>
          <w:rFonts w:ascii="Times New Roman" w:hAnsi="Times New Roman" w:cs="Times New Roman"/>
          <w:b/>
          <w:sz w:val="24"/>
          <w:szCs w:val="24"/>
        </w:rPr>
      </w:pPr>
      <w:r w:rsidRPr="00F4303F">
        <w:rPr>
          <w:rStyle w:val="HTMLCite"/>
          <w:rFonts w:ascii="Times New Roman" w:hAnsi="Times New Roman" w:cs="Times New Roman"/>
          <w:b/>
          <w:i w:val="0"/>
          <w:sz w:val="24"/>
          <w:szCs w:val="24"/>
        </w:rPr>
        <w:lastRenderedPageBreak/>
        <w:t>4.4</w:t>
      </w:r>
      <w:r w:rsidRPr="00F4303F">
        <w:rPr>
          <w:rStyle w:val="HTMLCite"/>
          <w:rFonts w:ascii="Times New Roman" w:hAnsi="Times New Roman" w:cs="Times New Roman"/>
          <w:sz w:val="24"/>
          <w:szCs w:val="24"/>
        </w:rPr>
        <w:tab/>
      </w:r>
      <w:r w:rsidRPr="00F4303F">
        <w:rPr>
          <w:rFonts w:ascii="Times New Roman" w:hAnsi="Times New Roman" w:cs="Times New Roman"/>
          <w:b/>
          <w:sz w:val="24"/>
          <w:szCs w:val="24"/>
        </w:rPr>
        <w:t xml:space="preserve">Antiplasmodial assays of </w:t>
      </w:r>
      <w:r w:rsidRPr="00F4303F">
        <w:rPr>
          <w:rFonts w:ascii="Times New Roman" w:hAnsi="Times New Roman" w:cs="Times New Roman"/>
          <w:b/>
          <w:i/>
          <w:sz w:val="24"/>
          <w:szCs w:val="24"/>
        </w:rPr>
        <w:t xml:space="preserve">L. dulcis </w:t>
      </w:r>
      <w:r w:rsidRPr="00F4303F">
        <w:rPr>
          <w:rFonts w:ascii="Times New Roman" w:hAnsi="Times New Roman" w:cs="Times New Roman"/>
          <w:b/>
          <w:sz w:val="24"/>
          <w:szCs w:val="24"/>
        </w:rPr>
        <w:t xml:space="preserve">and </w:t>
      </w:r>
      <w:r w:rsidRPr="00F4303F">
        <w:rPr>
          <w:rFonts w:ascii="Times New Roman" w:hAnsi="Times New Roman" w:cs="Times New Roman"/>
          <w:b/>
          <w:i/>
          <w:sz w:val="24"/>
          <w:szCs w:val="24"/>
        </w:rPr>
        <w:t>M. lucida</w:t>
      </w:r>
      <w:r w:rsidRPr="00F4303F">
        <w:rPr>
          <w:rFonts w:ascii="Times New Roman" w:hAnsi="Times New Roman" w:cs="Times New Roman"/>
          <w:b/>
          <w:sz w:val="24"/>
          <w:szCs w:val="24"/>
        </w:rPr>
        <w:t xml:space="preserve"> fractions</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The most promising extract from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extracts subjected to open column fractionation yielded fractions ML-J to ML-M and OL-J to OL-N corresponding to EtMLL and EtLDB respectively. The results of antiplasmodial assays of ML-J to ML-M and OL-J to OL-N assayed in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infected Swiss albino mice or parasitized mice were assayed and compared with that of CQ treated group (Table 4.9 – 4.12). The body weight, packed cell volume, level of parasitaemia and percentage inhibitory activities of the fractions were compared with standard antiplasmodial drug, that is, CQ.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4.4.1</w:t>
      </w:r>
      <w:r w:rsidRPr="00F4303F">
        <w:rPr>
          <w:rFonts w:ascii="Times New Roman" w:hAnsi="Times New Roman" w:cs="Times New Roman"/>
          <w:b/>
          <w:sz w:val="24"/>
          <w:szCs w:val="24"/>
        </w:rPr>
        <w:tab/>
        <w:t>Body weight assessment of fractions</w:t>
      </w:r>
    </w:p>
    <w:p w:rsidR="00F4303F" w:rsidRPr="00F4303F" w:rsidRDefault="00F4303F" w:rsidP="00F4303F">
      <w:pPr>
        <w:spacing w:after="0" w:line="480" w:lineRule="auto"/>
        <w:jc w:val="both"/>
        <w:rPr>
          <w:rFonts w:ascii="Times New Roman" w:eastAsia="Times New Roman" w:hAnsi="Times New Roman" w:cs="Times New Roman"/>
          <w:sz w:val="24"/>
          <w:szCs w:val="24"/>
        </w:rPr>
      </w:pPr>
      <w:r w:rsidRPr="00F4303F">
        <w:rPr>
          <w:rFonts w:ascii="Times New Roman" w:hAnsi="Times New Roman" w:cs="Times New Roman"/>
          <w:sz w:val="24"/>
          <w:szCs w:val="24"/>
        </w:rPr>
        <w:tab/>
        <w:t>The effects of fractions ML-J to ML-M and OL-J to OL-N on the body weight of parasitized mice were assayed in Table 4.9. The weight before inoculation (</w:t>
      </w:r>
      <w:r w:rsidRPr="00F4303F">
        <w:rPr>
          <w:rFonts w:ascii="Times New Roman" w:eastAsia="Times New Roman" w:hAnsi="Times New Roman" w:cs="Times New Roman"/>
          <w:sz w:val="24"/>
          <w:szCs w:val="24"/>
        </w:rPr>
        <w:t>D</w:t>
      </w:r>
      <w:r w:rsidRPr="00F4303F">
        <w:rPr>
          <w:rFonts w:ascii="Times New Roman" w:eastAsia="Times New Roman" w:hAnsi="Times New Roman" w:cs="Times New Roman"/>
          <w:sz w:val="24"/>
          <w:szCs w:val="24"/>
          <w:vertAlign w:val="subscript"/>
        </w:rPr>
        <w:t>0</w:t>
      </w:r>
      <w:r w:rsidRPr="00F4303F">
        <w:rPr>
          <w:rFonts w:ascii="Times New Roman" w:eastAsia="Times New Roman" w:hAnsi="Times New Roman" w:cs="Times New Roman"/>
          <w:sz w:val="24"/>
          <w:szCs w:val="24"/>
        </w:rPr>
        <w:t>), post-four day infection (D</w:t>
      </w:r>
      <w:r w:rsidRPr="00F4303F">
        <w:rPr>
          <w:rFonts w:ascii="Times New Roman" w:eastAsia="Times New Roman" w:hAnsi="Times New Roman" w:cs="Times New Roman"/>
          <w:sz w:val="24"/>
          <w:szCs w:val="24"/>
          <w:vertAlign w:val="subscript"/>
        </w:rPr>
        <w:t>4</w:t>
      </w:r>
      <w:r w:rsidRPr="00F4303F">
        <w:rPr>
          <w:rFonts w:ascii="Times New Roman" w:eastAsia="Times New Roman" w:hAnsi="Times New Roman" w:cs="Times New Roman"/>
          <w:sz w:val="24"/>
          <w:szCs w:val="24"/>
        </w:rPr>
        <w:t>) and post four day treatment period (D</w:t>
      </w:r>
      <w:r w:rsidRPr="00F4303F">
        <w:rPr>
          <w:rFonts w:ascii="Times New Roman" w:eastAsia="Times New Roman" w:hAnsi="Times New Roman" w:cs="Times New Roman"/>
          <w:sz w:val="24"/>
          <w:szCs w:val="24"/>
          <w:vertAlign w:val="subscript"/>
        </w:rPr>
        <w:t>8</w:t>
      </w:r>
      <w:r w:rsidRPr="00F4303F">
        <w:rPr>
          <w:rFonts w:ascii="Times New Roman" w:eastAsia="Times New Roman" w:hAnsi="Times New Roman" w:cs="Times New Roman"/>
          <w:sz w:val="24"/>
          <w:szCs w:val="24"/>
        </w:rPr>
        <w:t>).</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 effect of changes in body weight of </w:t>
      </w:r>
      <w:r w:rsidRPr="00F4303F">
        <w:rPr>
          <w:rFonts w:ascii="Times New Roman" w:hAnsi="Times New Roman" w:cs="Times New Roman"/>
          <w:i/>
          <w:sz w:val="24"/>
          <w:szCs w:val="24"/>
        </w:rPr>
        <w:t>P. berghei</w:t>
      </w:r>
      <w:r w:rsidRPr="00F4303F">
        <w:rPr>
          <w:rFonts w:ascii="Times New Roman" w:hAnsi="Times New Roman" w:cs="Times New Roman"/>
          <w:sz w:val="24"/>
          <w:szCs w:val="24"/>
        </w:rPr>
        <w:t xml:space="preserve"> infected animals (mice) after administration or treatment with fractions ML-J to ML-M (</w:t>
      </w:r>
      <w:r w:rsidRPr="00F4303F">
        <w:rPr>
          <w:rFonts w:ascii="Times New Roman" w:hAnsi="Times New Roman" w:cs="Times New Roman"/>
          <w:i/>
          <w:sz w:val="24"/>
          <w:szCs w:val="24"/>
        </w:rPr>
        <w:t>M. lucida</w:t>
      </w:r>
      <w:r w:rsidRPr="00F4303F">
        <w:rPr>
          <w:rFonts w:ascii="Times New Roman" w:hAnsi="Times New Roman" w:cs="Times New Roman"/>
          <w:sz w:val="24"/>
          <w:szCs w:val="24"/>
        </w:rPr>
        <w:t>) and OL-J to OL-N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and CQ were assayed in Table 4.9. According to Table 4.9, all fractions and CQ significantly increased the body weight of infected mice after four-day treatment period except OL-L (-0.33 g). From the results, it was evident that ML-M treated group (+2.00 g) exhibited pronounced weight gain compared to CQ treated group (+1.33 g). Similarly, fractions ML-K, OL-M, ML-J and ML-L exhibited body weight gain of +1.67 g, 1.33 g, +1.00 g and +1.00 g respectively. Likewise, similar body weight increment was observed in OL-J and OL-K with body weight gain of +0.67 g. </w:t>
      </w:r>
    </w:p>
    <w:p w:rsidR="00F4303F" w:rsidRPr="00F4303F" w:rsidRDefault="00F4303F" w:rsidP="00F4303F">
      <w:pPr>
        <w:spacing w:after="0" w:line="480" w:lineRule="auto"/>
        <w:jc w:val="both"/>
        <w:rPr>
          <w:rFonts w:ascii="Times New Roman" w:eastAsia="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r w:rsidRPr="00F4303F">
        <w:rPr>
          <w:rFonts w:ascii="Times New Roman" w:hAnsi="Times New Roman" w:cs="Times New Roman"/>
          <w:sz w:val="24"/>
          <w:szCs w:val="24"/>
        </w:rPr>
        <w:lastRenderedPageBreak/>
        <w:t xml:space="preserve">Table 4.9: Body weight in </w:t>
      </w:r>
      <w:r w:rsidRPr="00F4303F">
        <w:rPr>
          <w:rFonts w:ascii="Times New Roman" w:hAnsi="Times New Roman" w:cs="Times New Roman"/>
          <w:i/>
          <w:sz w:val="24"/>
          <w:szCs w:val="24"/>
        </w:rPr>
        <w:t>P. berghei</w:t>
      </w:r>
      <w:r w:rsidRPr="00F4303F">
        <w:rPr>
          <w:rFonts w:ascii="Times New Roman" w:hAnsi="Times New Roman" w:cs="Times New Roman"/>
          <w:sz w:val="24"/>
          <w:szCs w:val="24"/>
        </w:rPr>
        <w:t xml:space="preserve">- infected mice administered fractions of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L. dulcis.</w:t>
      </w:r>
    </w:p>
    <w:tbl>
      <w:tblPr>
        <w:tblStyle w:val="PlainTable2"/>
        <w:tblW w:w="9090" w:type="dxa"/>
        <w:tblLook w:val="04A0" w:firstRow="1" w:lastRow="0" w:firstColumn="1" w:lastColumn="0" w:noHBand="0" w:noVBand="1"/>
      </w:tblPr>
      <w:tblGrid>
        <w:gridCol w:w="960"/>
        <w:gridCol w:w="2025"/>
        <w:gridCol w:w="2155"/>
        <w:gridCol w:w="2155"/>
        <w:gridCol w:w="1795"/>
      </w:tblGrid>
      <w:tr w:rsidR="00F4303F" w:rsidRPr="00F4303F" w:rsidTr="0046600B">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60" w:type="dxa"/>
            <w:noWrap/>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Group</w:t>
            </w:r>
          </w:p>
        </w:tc>
        <w:tc>
          <w:tcPr>
            <w:tcW w:w="2025"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D</w:t>
            </w:r>
            <w:r w:rsidRPr="00F4303F">
              <w:rPr>
                <w:rFonts w:ascii="Times New Roman" w:eastAsia="Times New Roman" w:hAnsi="Times New Roman" w:cs="Times New Roman"/>
                <w:b w:val="0"/>
                <w:sz w:val="24"/>
                <w:szCs w:val="24"/>
                <w:vertAlign w:val="subscript"/>
              </w:rPr>
              <w:t>0</w:t>
            </w:r>
          </w:p>
        </w:tc>
        <w:tc>
          <w:tcPr>
            <w:tcW w:w="2155"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D</w:t>
            </w:r>
            <w:r w:rsidRPr="00F4303F">
              <w:rPr>
                <w:rFonts w:ascii="Times New Roman" w:eastAsia="Times New Roman" w:hAnsi="Times New Roman" w:cs="Times New Roman"/>
                <w:b w:val="0"/>
                <w:sz w:val="24"/>
                <w:szCs w:val="24"/>
                <w:vertAlign w:val="subscript"/>
              </w:rPr>
              <w:t>4</w:t>
            </w:r>
          </w:p>
        </w:tc>
        <w:tc>
          <w:tcPr>
            <w:tcW w:w="2155"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D</w:t>
            </w:r>
            <w:r w:rsidRPr="00F4303F">
              <w:rPr>
                <w:rFonts w:ascii="Times New Roman" w:eastAsia="Times New Roman" w:hAnsi="Times New Roman" w:cs="Times New Roman"/>
                <w:b w:val="0"/>
                <w:sz w:val="24"/>
                <w:szCs w:val="24"/>
                <w:vertAlign w:val="subscript"/>
              </w:rPr>
              <w:t>8</w:t>
            </w:r>
          </w:p>
        </w:tc>
        <w:tc>
          <w:tcPr>
            <w:tcW w:w="1795"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D(D</w:t>
            </w:r>
            <w:r w:rsidRPr="00F4303F">
              <w:rPr>
                <w:rFonts w:ascii="Times New Roman" w:eastAsia="Times New Roman" w:hAnsi="Times New Roman" w:cs="Times New Roman"/>
                <w:b w:val="0"/>
                <w:sz w:val="24"/>
                <w:szCs w:val="24"/>
                <w:vertAlign w:val="subscript"/>
              </w:rPr>
              <w:t>8</w:t>
            </w:r>
            <w:r w:rsidRPr="00F4303F">
              <w:rPr>
                <w:rFonts w:ascii="Times New Roman" w:eastAsia="Times New Roman" w:hAnsi="Times New Roman" w:cs="Times New Roman"/>
                <w:b w:val="0"/>
                <w:sz w:val="24"/>
                <w:szCs w:val="24"/>
              </w:rPr>
              <w:t xml:space="preserve"> – D</w:t>
            </w:r>
            <w:r w:rsidRPr="00F4303F">
              <w:rPr>
                <w:rFonts w:ascii="Times New Roman" w:eastAsia="Times New Roman" w:hAnsi="Times New Roman" w:cs="Times New Roman"/>
                <w:b w:val="0"/>
                <w:sz w:val="24"/>
                <w:szCs w:val="24"/>
                <w:vertAlign w:val="subscript"/>
              </w:rPr>
              <w:t>4</w:t>
            </w:r>
            <w:r w:rsidRPr="00F4303F">
              <w:rPr>
                <w:rFonts w:ascii="Times New Roman" w:eastAsia="Times New Roman" w:hAnsi="Times New Roman" w:cs="Times New Roman"/>
                <w:b w:val="0"/>
                <w:sz w:val="24"/>
                <w:szCs w:val="24"/>
              </w:rPr>
              <w:t>)</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60" w:type="dxa"/>
            <w:noWrap/>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ML-J</w:t>
            </w:r>
          </w:p>
        </w:tc>
        <w:tc>
          <w:tcPr>
            <w:tcW w:w="2025"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16.3333 ± 2.0817</w:t>
            </w:r>
          </w:p>
        </w:tc>
        <w:tc>
          <w:tcPr>
            <w:tcW w:w="2155"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12.0000 ± 1.7321</w:t>
            </w:r>
          </w:p>
        </w:tc>
        <w:tc>
          <w:tcPr>
            <w:tcW w:w="2155"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13.0000 ± 1.0000</w:t>
            </w:r>
          </w:p>
        </w:tc>
        <w:tc>
          <w:tcPr>
            <w:tcW w:w="1795"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1.0000</w:t>
            </w:r>
          </w:p>
        </w:tc>
      </w:tr>
      <w:tr w:rsidR="00F4303F" w:rsidRPr="00F4303F" w:rsidTr="0046600B">
        <w:trPr>
          <w:trHeight w:val="300"/>
        </w:trPr>
        <w:tc>
          <w:tcPr>
            <w:cnfStyle w:val="001000000000" w:firstRow="0" w:lastRow="0" w:firstColumn="1" w:lastColumn="0" w:oddVBand="0" w:evenVBand="0" w:oddHBand="0" w:evenHBand="0" w:firstRowFirstColumn="0" w:firstRowLastColumn="0" w:lastRowFirstColumn="0" w:lastRowLastColumn="0"/>
            <w:tcW w:w="960" w:type="dxa"/>
            <w:noWrap/>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ML-K</w:t>
            </w:r>
          </w:p>
        </w:tc>
        <w:tc>
          <w:tcPr>
            <w:tcW w:w="2025"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16.6667 ± 1.1547</w:t>
            </w:r>
          </w:p>
        </w:tc>
        <w:tc>
          <w:tcPr>
            <w:tcW w:w="2155"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10.3333 ± 2.0817</w:t>
            </w:r>
          </w:p>
        </w:tc>
        <w:tc>
          <w:tcPr>
            <w:tcW w:w="2155"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12.0000 ± 1.0000</w:t>
            </w:r>
          </w:p>
        </w:tc>
        <w:tc>
          <w:tcPr>
            <w:tcW w:w="1795"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1.6700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60" w:type="dxa"/>
            <w:noWrap/>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ML-L</w:t>
            </w:r>
          </w:p>
        </w:tc>
        <w:tc>
          <w:tcPr>
            <w:tcW w:w="2025"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15.3333 ± 1.5275</w:t>
            </w:r>
          </w:p>
        </w:tc>
        <w:tc>
          <w:tcPr>
            <w:tcW w:w="2155"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13.0000 ± 2.6458</w:t>
            </w:r>
          </w:p>
        </w:tc>
        <w:tc>
          <w:tcPr>
            <w:tcW w:w="2155"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14.0000 ± 1.0000</w:t>
            </w:r>
          </w:p>
        </w:tc>
        <w:tc>
          <w:tcPr>
            <w:tcW w:w="1795"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1.0000</w:t>
            </w:r>
          </w:p>
        </w:tc>
      </w:tr>
      <w:tr w:rsidR="00F4303F" w:rsidRPr="00F4303F" w:rsidTr="0046600B">
        <w:trPr>
          <w:trHeight w:val="315"/>
        </w:trPr>
        <w:tc>
          <w:tcPr>
            <w:cnfStyle w:val="001000000000" w:firstRow="0" w:lastRow="0" w:firstColumn="1" w:lastColumn="0" w:oddVBand="0" w:evenVBand="0" w:oddHBand="0" w:evenHBand="0" w:firstRowFirstColumn="0" w:firstRowLastColumn="0" w:lastRowFirstColumn="0" w:lastRowLastColumn="0"/>
            <w:tcW w:w="960" w:type="dxa"/>
            <w:noWrap/>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ML-M</w:t>
            </w:r>
          </w:p>
        </w:tc>
        <w:tc>
          <w:tcPr>
            <w:tcW w:w="2025"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15.3333 ± 1.5275</w:t>
            </w:r>
          </w:p>
        </w:tc>
        <w:tc>
          <w:tcPr>
            <w:tcW w:w="2155"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12.0000 ± 3.6056</w:t>
            </w:r>
          </w:p>
        </w:tc>
        <w:tc>
          <w:tcPr>
            <w:tcW w:w="2155"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14.0000 ± 1.0000</w:t>
            </w:r>
          </w:p>
        </w:tc>
        <w:tc>
          <w:tcPr>
            <w:tcW w:w="1795"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2.0000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OL-J</w:t>
            </w:r>
          </w:p>
        </w:tc>
        <w:tc>
          <w:tcPr>
            <w:tcW w:w="2025"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14.6667 ± 1.1547</w:t>
            </w:r>
          </w:p>
        </w:tc>
        <w:tc>
          <w:tcPr>
            <w:tcW w:w="2155"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12.6667 ± 3.05505</w:t>
            </w:r>
          </w:p>
        </w:tc>
        <w:tc>
          <w:tcPr>
            <w:tcW w:w="2155"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13.3333 ± 1.5275</w:t>
            </w:r>
          </w:p>
        </w:tc>
        <w:tc>
          <w:tcPr>
            <w:tcW w:w="1795"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0.6667</w:t>
            </w:r>
          </w:p>
        </w:tc>
      </w:tr>
      <w:tr w:rsidR="00F4303F" w:rsidRPr="00F4303F" w:rsidTr="0046600B">
        <w:trPr>
          <w:trHeight w:val="315"/>
        </w:trPr>
        <w:tc>
          <w:tcPr>
            <w:cnfStyle w:val="001000000000" w:firstRow="0" w:lastRow="0" w:firstColumn="1" w:lastColumn="0" w:oddVBand="0" w:evenVBand="0" w:oddHBand="0" w:evenHBand="0" w:firstRowFirstColumn="0" w:firstRowLastColumn="0" w:lastRowFirstColumn="0" w:lastRowLastColumn="0"/>
            <w:tcW w:w="960" w:type="dxa"/>
            <w:noWrap/>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OL-K</w:t>
            </w:r>
          </w:p>
        </w:tc>
        <w:tc>
          <w:tcPr>
            <w:tcW w:w="2025"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15.6667 ± 2.0817</w:t>
            </w:r>
          </w:p>
        </w:tc>
        <w:tc>
          <w:tcPr>
            <w:tcW w:w="2155"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15.0000 ± 3.0000</w:t>
            </w:r>
          </w:p>
        </w:tc>
        <w:tc>
          <w:tcPr>
            <w:tcW w:w="2155"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15.6667 ± 0.57735</w:t>
            </w:r>
          </w:p>
        </w:tc>
        <w:tc>
          <w:tcPr>
            <w:tcW w:w="1795"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0.6667</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60" w:type="dxa"/>
            <w:noWrap/>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OL-L</w:t>
            </w:r>
          </w:p>
        </w:tc>
        <w:tc>
          <w:tcPr>
            <w:tcW w:w="2025"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15.6667 ± 1.5275</w:t>
            </w:r>
          </w:p>
        </w:tc>
        <w:tc>
          <w:tcPr>
            <w:tcW w:w="2155"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15.0000 ± 3.6055</w:t>
            </w:r>
          </w:p>
        </w:tc>
        <w:tc>
          <w:tcPr>
            <w:tcW w:w="2155"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14.6667 ± 1.5275</w:t>
            </w:r>
          </w:p>
        </w:tc>
        <w:tc>
          <w:tcPr>
            <w:tcW w:w="1795"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-0.3333</w:t>
            </w:r>
          </w:p>
        </w:tc>
      </w:tr>
      <w:tr w:rsidR="00F4303F" w:rsidRPr="00F4303F" w:rsidTr="0046600B">
        <w:trPr>
          <w:trHeight w:val="300"/>
        </w:trPr>
        <w:tc>
          <w:tcPr>
            <w:cnfStyle w:val="001000000000" w:firstRow="0" w:lastRow="0" w:firstColumn="1" w:lastColumn="0" w:oddVBand="0" w:evenVBand="0" w:oddHBand="0" w:evenHBand="0" w:firstRowFirstColumn="0" w:firstRowLastColumn="0" w:lastRowFirstColumn="0" w:lastRowLastColumn="0"/>
            <w:tcW w:w="960" w:type="dxa"/>
            <w:noWrap/>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OL-M</w:t>
            </w:r>
          </w:p>
        </w:tc>
        <w:tc>
          <w:tcPr>
            <w:tcW w:w="2025"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15.3333 ± 1.5275</w:t>
            </w:r>
          </w:p>
        </w:tc>
        <w:tc>
          <w:tcPr>
            <w:tcW w:w="2155"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12.6667 ± 1.5272</w:t>
            </w:r>
          </w:p>
        </w:tc>
        <w:tc>
          <w:tcPr>
            <w:tcW w:w="2155"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14.0000 ± 1.0000</w:t>
            </w:r>
          </w:p>
        </w:tc>
        <w:tc>
          <w:tcPr>
            <w:tcW w:w="1795"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1.3333</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60" w:type="dxa"/>
            <w:noWrap/>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OL-N</w:t>
            </w:r>
          </w:p>
        </w:tc>
        <w:tc>
          <w:tcPr>
            <w:tcW w:w="2025"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16.3333 ± 1.5275</w:t>
            </w:r>
          </w:p>
        </w:tc>
        <w:tc>
          <w:tcPr>
            <w:tcW w:w="2155"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14.6667 ± 2.5166</w:t>
            </w:r>
          </w:p>
        </w:tc>
        <w:tc>
          <w:tcPr>
            <w:tcW w:w="2155"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15.0000 ± 1.732051</w:t>
            </w:r>
          </w:p>
        </w:tc>
        <w:tc>
          <w:tcPr>
            <w:tcW w:w="1795"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0.3333</w:t>
            </w:r>
          </w:p>
        </w:tc>
      </w:tr>
      <w:tr w:rsidR="00F4303F" w:rsidRPr="00F4303F" w:rsidTr="0046600B">
        <w:trPr>
          <w:trHeight w:val="315"/>
        </w:trPr>
        <w:tc>
          <w:tcPr>
            <w:cnfStyle w:val="001000000000" w:firstRow="0" w:lastRow="0" w:firstColumn="1" w:lastColumn="0" w:oddVBand="0" w:evenVBand="0" w:oddHBand="0" w:evenHBand="0" w:firstRowFirstColumn="0" w:firstRowLastColumn="0" w:lastRowFirstColumn="0" w:lastRowLastColumn="0"/>
            <w:tcW w:w="960" w:type="dxa"/>
            <w:noWrap/>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CQ</w:t>
            </w:r>
          </w:p>
        </w:tc>
        <w:tc>
          <w:tcPr>
            <w:tcW w:w="2025"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16.6667 ± 1.5275</w:t>
            </w:r>
          </w:p>
        </w:tc>
        <w:tc>
          <w:tcPr>
            <w:tcW w:w="2155"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14.6667 ± 2.0817</w:t>
            </w:r>
          </w:p>
        </w:tc>
        <w:tc>
          <w:tcPr>
            <w:tcW w:w="2155"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16.0000 ± 1.0000</w:t>
            </w:r>
          </w:p>
        </w:tc>
        <w:tc>
          <w:tcPr>
            <w:tcW w:w="1795"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1.3333</w:t>
            </w:r>
          </w:p>
        </w:tc>
      </w:tr>
    </w:tbl>
    <w:p w:rsidR="00F4303F" w:rsidRPr="00F4303F" w:rsidRDefault="00F4303F" w:rsidP="00F4303F">
      <w:pPr>
        <w:spacing w:after="0"/>
        <w:jc w:val="both"/>
        <w:rPr>
          <w:rFonts w:ascii="Times New Roman" w:hAnsi="Times New Roman" w:cs="Times New Roman"/>
          <w:b/>
          <w:sz w:val="24"/>
          <w:szCs w:val="24"/>
        </w:rPr>
      </w:pPr>
    </w:p>
    <w:p w:rsidR="00F4303F" w:rsidRPr="00F4303F" w:rsidRDefault="00F4303F" w:rsidP="00F4303F">
      <w:pPr>
        <w:rPr>
          <w:rFonts w:ascii="Times-Roman" w:hAnsi="Times-Roman"/>
          <w:sz w:val="24"/>
          <w:szCs w:val="24"/>
        </w:rPr>
      </w:pPr>
      <w:r w:rsidRPr="00F4303F">
        <w:rPr>
          <w:rFonts w:ascii="Times New Roman" w:hAnsi="Times New Roman" w:cs="Times New Roman"/>
          <w:sz w:val="24"/>
          <w:szCs w:val="24"/>
        </w:rPr>
        <w:t>{V</w:t>
      </w:r>
      <w:r w:rsidRPr="00F4303F">
        <w:rPr>
          <w:rFonts w:ascii="Times-Roman" w:hAnsi="Times-Roman"/>
          <w:i/>
          <w:sz w:val="24"/>
          <w:szCs w:val="24"/>
        </w:rPr>
        <w:t>alues given as mean</w:t>
      </w:r>
      <w:r w:rsidRPr="00F4303F">
        <w:rPr>
          <w:rFonts w:ascii="Times New Roman" w:hAnsi="Times New Roman" w:cs="Times New Roman"/>
          <w:i/>
          <w:sz w:val="24"/>
          <w:szCs w:val="24"/>
        </w:rPr>
        <w:t xml:space="preserve"> ± </w:t>
      </w:r>
      <w:r w:rsidRPr="00F4303F">
        <w:rPr>
          <w:rFonts w:ascii="Times-Roman" w:hAnsi="Times-Roman"/>
          <w:i/>
          <w:sz w:val="24"/>
          <w:szCs w:val="24"/>
        </w:rPr>
        <w:t xml:space="preserve">SEM. n = </w:t>
      </w:r>
      <w:r w:rsidRPr="00F4303F">
        <w:rPr>
          <w:rFonts w:ascii="Times-Roman" w:hAnsi="Times-Roman"/>
          <w:sz w:val="24"/>
          <w:szCs w:val="24"/>
        </w:rPr>
        <w:t>3}</w:t>
      </w:r>
    </w:p>
    <w:p w:rsidR="00F4303F" w:rsidRPr="00F4303F" w:rsidRDefault="00F4303F" w:rsidP="00F4303F">
      <w:pPr>
        <w:spacing w:after="0" w:line="480" w:lineRule="auto"/>
        <w:jc w:val="both"/>
        <w:rPr>
          <w:rFonts w:ascii="Times New Roman" w:eastAsia="Times New Roman" w:hAnsi="Times New Roman" w:cs="Times New Roman"/>
          <w:sz w:val="24"/>
          <w:szCs w:val="24"/>
        </w:rPr>
      </w:pPr>
      <w:r w:rsidRPr="00F4303F">
        <w:rPr>
          <w:rFonts w:ascii="Times-Roman" w:hAnsi="Times-Roman"/>
          <w:sz w:val="24"/>
          <w:szCs w:val="24"/>
        </w:rPr>
        <w:t xml:space="preserve">E- Extract (mg), </w:t>
      </w:r>
      <w:r w:rsidRPr="00F4303F">
        <w:rPr>
          <w:rFonts w:ascii="Times New Roman" w:eastAsia="Times New Roman" w:hAnsi="Times New Roman" w:cs="Times New Roman"/>
          <w:sz w:val="24"/>
          <w:szCs w:val="24"/>
        </w:rPr>
        <w:t>D</w:t>
      </w:r>
      <w:r w:rsidRPr="00F4303F">
        <w:rPr>
          <w:rFonts w:ascii="Times New Roman" w:eastAsia="Times New Roman" w:hAnsi="Times New Roman" w:cs="Times New Roman"/>
          <w:sz w:val="24"/>
          <w:szCs w:val="24"/>
          <w:vertAlign w:val="subscript"/>
        </w:rPr>
        <w:t xml:space="preserve">0 </w:t>
      </w:r>
      <w:r w:rsidRPr="00F4303F">
        <w:rPr>
          <w:rFonts w:ascii="Times New Roman" w:eastAsia="Times New Roman" w:hAnsi="Times New Roman" w:cs="Times New Roman"/>
          <w:sz w:val="24"/>
          <w:szCs w:val="24"/>
        </w:rPr>
        <w:t>– Before inoculation, D</w:t>
      </w:r>
      <w:r w:rsidRPr="00F4303F">
        <w:rPr>
          <w:rFonts w:ascii="Times New Roman" w:eastAsia="Times New Roman" w:hAnsi="Times New Roman" w:cs="Times New Roman"/>
          <w:sz w:val="24"/>
          <w:szCs w:val="24"/>
          <w:vertAlign w:val="subscript"/>
        </w:rPr>
        <w:t>4</w:t>
      </w:r>
      <w:r w:rsidRPr="00F4303F">
        <w:rPr>
          <w:rFonts w:ascii="Times New Roman" w:eastAsia="Times New Roman" w:hAnsi="Times New Roman" w:cs="Times New Roman"/>
          <w:sz w:val="24"/>
          <w:szCs w:val="24"/>
        </w:rPr>
        <w:t xml:space="preserve"> – post four-day inoculation, D</w:t>
      </w:r>
      <w:r w:rsidRPr="00F4303F">
        <w:rPr>
          <w:rFonts w:ascii="Times New Roman" w:eastAsia="Times New Roman" w:hAnsi="Times New Roman" w:cs="Times New Roman"/>
          <w:sz w:val="24"/>
          <w:szCs w:val="24"/>
          <w:vertAlign w:val="subscript"/>
        </w:rPr>
        <w:t>4-</w:t>
      </w:r>
      <w:r w:rsidRPr="00F4303F">
        <w:rPr>
          <w:rFonts w:ascii="Times New Roman" w:eastAsia="Times New Roman" w:hAnsi="Times New Roman" w:cs="Times New Roman"/>
          <w:sz w:val="24"/>
          <w:szCs w:val="24"/>
        </w:rPr>
        <w:t>D</w:t>
      </w:r>
      <w:r w:rsidRPr="00F4303F">
        <w:rPr>
          <w:rFonts w:ascii="Times New Roman" w:eastAsia="Times New Roman" w:hAnsi="Times New Roman" w:cs="Times New Roman"/>
          <w:sz w:val="24"/>
          <w:szCs w:val="24"/>
          <w:vertAlign w:val="subscript"/>
        </w:rPr>
        <w:t xml:space="preserve">8- </w:t>
      </w:r>
      <w:r w:rsidRPr="00F4303F">
        <w:rPr>
          <w:rFonts w:ascii="Times New Roman" w:eastAsia="Times New Roman" w:hAnsi="Times New Roman" w:cs="Times New Roman"/>
          <w:sz w:val="24"/>
          <w:szCs w:val="24"/>
        </w:rPr>
        <w:t>Treatment period.</w:t>
      </w: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b/>
          <w:sz w:val="24"/>
          <w:szCs w:val="24"/>
        </w:rPr>
        <w:lastRenderedPageBreak/>
        <w:t>4.4.2</w:t>
      </w:r>
      <w:r w:rsidRPr="00F4303F">
        <w:rPr>
          <w:rFonts w:ascii="Times New Roman" w:hAnsi="Times New Roman" w:cs="Times New Roman"/>
          <w:b/>
          <w:sz w:val="24"/>
          <w:szCs w:val="24"/>
        </w:rPr>
        <w:tab/>
        <w:t>Packed cell volume assessment of fractions</w:t>
      </w:r>
    </w:p>
    <w:p w:rsidR="00F4303F" w:rsidRPr="00F4303F" w:rsidRDefault="00F4303F" w:rsidP="00F4303F">
      <w:pPr>
        <w:spacing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The effects of fractions ML-J to ML-M and OL-J to OL-N on packed cell volume in parasitized mice were assayed in Table 4.10. The packed cell volume before inoculation (</w:t>
      </w:r>
      <w:r w:rsidRPr="00F4303F">
        <w:rPr>
          <w:rFonts w:ascii="Times New Roman" w:eastAsia="Times New Roman" w:hAnsi="Times New Roman" w:cs="Times New Roman"/>
          <w:sz w:val="24"/>
          <w:szCs w:val="24"/>
        </w:rPr>
        <w:t>D</w:t>
      </w:r>
      <w:r w:rsidRPr="00F4303F">
        <w:rPr>
          <w:rFonts w:ascii="Times New Roman" w:eastAsia="Times New Roman" w:hAnsi="Times New Roman" w:cs="Times New Roman"/>
          <w:sz w:val="24"/>
          <w:szCs w:val="24"/>
          <w:vertAlign w:val="subscript"/>
        </w:rPr>
        <w:t>0</w:t>
      </w:r>
      <w:r w:rsidRPr="00F4303F">
        <w:rPr>
          <w:rFonts w:ascii="Times New Roman" w:eastAsia="Times New Roman" w:hAnsi="Times New Roman" w:cs="Times New Roman"/>
          <w:sz w:val="24"/>
          <w:szCs w:val="24"/>
        </w:rPr>
        <w:t>), post-four day infection (D</w:t>
      </w:r>
      <w:r w:rsidRPr="00F4303F">
        <w:rPr>
          <w:rFonts w:ascii="Times New Roman" w:eastAsia="Times New Roman" w:hAnsi="Times New Roman" w:cs="Times New Roman"/>
          <w:sz w:val="24"/>
          <w:szCs w:val="24"/>
          <w:vertAlign w:val="subscript"/>
        </w:rPr>
        <w:t>4</w:t>
      </w:r>
      <w:r w:rsidRPr="00F4303F">
        <w:rPr>
          <w:rFonts w:ascii="Times New Roman" w:eastAsia="Times New Roman" w:hAnsi="Times New Roman" w:cs="Times New Roman"/>
          <w:sz w:val="24"/>
          <w:szCs w:val="24"/>
        </w:rPr>
        <w:t>) and post four day treatment period (D</w:t>
      </w:r>
      <w:r w:rsidRPr="00F4303F">
        <w:rPr>
          <w:rFonts w:ascii="Times New Roman" w:eastAsia="Times New Roman" w:hAnsi="Times New Roman" w:cs="Times New Roman"/>
          <w:sz w:val="24"/>
          <w:szCs w:val="24"/>
          <w:vertAlign w:val="subscript"/>
        </w:rPr>
        <w:t>8</w:t>
      </w:r>
      <w:r w:rsidRPr="00F4303F">
        <w:rPr>
          <w:rFonts w:ascii="Times New Roman" w:eastAsia="Times New Roman" w:hAnsi="Times New Roman" w:cs="Times New Roman"/>
          <w:sz w:val="24"/>
          <w:szCs w:val="24"/>
        </w:rPr>
        <w:t xml:space="preserve">) were also presented. </w:t>
      </w:r>
      <w:r w:rsidRPr="00F4303F">
        <w:rPr>
          <w:rFonts w:ascii="Times New Roman" w:hAnsi="Times New Roman" w:cs="Times New Roman"/>
          <w:sz w:val="24"/>
          <w:szCs w:val="24"/>
        </w:rPr>
        <w:t xml:space="preserve">The effects of fractions ML-J to ML-M and OL-J to OL-N on packed cell volume in parasitized mice showed that all fractions treated groups exhibited negative percentage packed cell volume with activities of 9.23%, -7.10%, -5.10%, -4.10%, -1.87%, -0.47% and -0.10% corresponding to fractions ML-K, ML-J, OL-K, OL-L, ML-L and OL-J respectively. However, fractions OL-M (+3.53%) and OL-N (+2.67%) increase the level of parasitaemia with activity demonstrated higher than that of CQ treated group (+2.40%). </w:t>
      </w:r>
    </w:p>
    <w:p w:rsidR="00F4303F" w:rsidRPr="00F4303F" w:rsidRDefault="00F4303F" w:rsidP="00F4303F">
      <w:pPr>
        <w:spacing w:after="0" w:line="480" w:lineRule="auto"/>
        <w:jc w:val="both"/>
        <w:rPr>
          <w:rFonts w:ascii="Times New Roman" w:eastAsia="Times New Roman" w:hAnsi="Times New Roman" w:cs="Times New Roman"/>
          <w:sz w:val="24"/>
          <w:szCs w:val="24"/>
        </w:rPr>
      </w:pPr>
    </w:p>
    <w:p w:rsidR="00F4303F" w:rsidRPr="00F4303F" w:rsidRDefault="00F4303F" w:rsidP="00F4303F">
      <w:pPr>
        <w:spacing w:line="480" w:lineRule="auto"/>
        <w:jc w:val="both"/>
        <w:rPr>
          <w:rFonts w:ascii="Times New Roman" w:hAnsi="Times New Roman" w:cs="Times New Roman"/>
          <w:sz w:val="24"/>
          <w:szCs w:val="24"/>
        </w:rPr>
      </w:pPr>
    </w:p>
    <w:p w:rsidR="00F4303F" w:rsidRPr="00F4303F" w:rsidRDefault="00F4303F" w:rsidP="00F4303F">
      <w:pPr>
        <w:spacing w:line="480" w:lineRule="auto"/>
        <w:jc w:val="both"/>
        <w:rPr>
          <w:rFonts w:ascii="Times New Roman" w:hAnsi="Times New Roman" w:cs="Times New Roman"/>
          <w:sz w:val="24"/>
          <w:szCs w:val="24"/>
        </w:rPr>
      </w:pPr>
    </w:p>
    <w:p w:rsidR="00F4303F" w:rsidRPr="00F4303F" w:rsidRDefault="00F4303F" w:rsidP="00F4303F">
      <w:pPr>
        <w:spacing w:line="480" w:lineRule="auto"/>
        <w:jc w:val="both"/>
        <w:rPr>
          <w:rFonts w:ascii="Times New Roman" w:hAnsi="Times New Roman" w:cs="Times New Roman"/>
          <w:sz w:val="24"/>
          <w:szCs w:val="24"/>
        </w:rPr>
      </w:pPr>
    </w:p>
    <w:p w:rsidR="00F4303F" w:rsidRPr="00F4303F" w:rsidRDefault="00F4303F" w:rsidP="00F4303F">
      <w:pPr>
        <w:spacing w:line="480" w:lineRule="auto"/>
        <w:jc w:val="both"/>
        <w:rPr>
          <w:rFonts w:ascii="Times New Roman" w:hAnsi="Times New Roman" w:cs="Times New Roman"/>
          <w:sz w:val="24"/>
          <w:szCs w:val="24"/>
        </w:rPr>
      </w:pPr>
    </w:p>
    <w:p w:rsidR="00F4303F" w:rsidRPr="00F4303F" w:rsidRDefault="00F4303F" w:rsidP="00F4303F">
      <w:pPr>
        <w:spacing w:line="480" w:lineRule="auto"/>
        <w:jc w:val="both"/>
        <w:rPr>
          <w:rFonts w:ascii="Times New Roman" w:hAnsi="Times New Roman" w:cs="Times New Roman"/>
          <w:sz w:val="24"/>
          <w:szCs w:val="24"/>
        </w:rPr>
      </w:pPr>
    </w:p>
    <w:p w:rsidR="00F4303F" w:rsidRPr="00F4303F" w:rsidRDefault="00F4303F" w:rsidP="00F4303F">
      <w:pPr>
        <w:spacing w:line="480" w:lineRule="auto"/>
        <w:jc w:val="both"/>
        <w:rPr>
          <w:rFonts w:ascii="Times New Roman" w:hAnsi="Times New Roman" w:cs="Times New Roman"/>
          <w:sz w:val="24"/>
          <w:szCs w:val="24"/>
        </w:rPr>
      </w:pPr>
    </w:p>
    <w:p w:rsidR="00F4303F" w:rsidRPr="00F4303F" w:rsidRDefault="00F4303F" w:rsidP="00F4303F">
      <w:pPr>
        <w:spacing w:line="480" w:lineRule="auto"/>
        <w:jc w:val="both"/>
        <w:rPr>
          <w:rFonts w:ascii="Times New Roman" w:hAnsi="Times New Roman" w:cs="Times New Roman"/>
          <w:sz w:val="24"/>
          <w:szCs w:val="24"/>
        </w:rPr>
      </w:pPr>
    </w:p>
    <w:p w:rsidR="00F4303F" w:rsidRPr="00F4303F" w:rsidRDefault="00F4303F" w:rsidP="00F4303F">
      <w:pPr>
        <w:spacing w:line="480" w:lineRule="auto"/>
        <w:jc w:val="both"/>
        <w:rPr>
          <w:rFonts w:ascii="Times New Roman" w:hAnsi="Times New Roman" w:cs="Times New Roman"/>
          <w:sz w:val="24"/>
          <w:szCs w:val="24"/>
        </w:rPr>
      </w:pPr>
    </w:p>
    <w:p w:rsidR="00F4303F" w:rsidRPr="00F4303F" w:rsidRDefault="00F4303F" w:rsidP="00F4303F">
      <w:pPr>
        <w:spacing w:line="480" w:lineRule="auto"/>
        <w:jc w:val="both"/>
        <w:rPr>
          <w:rFonts w:ascii="Times New Roman" w:hAnsi="Times New Roman" w:cs="Times New Roman"/>
          <w:sz w:val="24"/>
          <w:szCs w:val="24"/>
        </w:rPr>
      </w:pPr>
    </w:p>
    <w:p w:rsidR="00F4303F" w:rsidRPr="00F4303F" w:rsidRDefault="00F4303F" w:rsidP="00F4303F">
      <w:pPr>
        <w:spacing w:line="480" w:lineRule="auto"/>
        <w:jc w:val="both"/>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r w:rsidRPr="00F4303F">
        <w:rPr>
          <w:rFonts w:ascii="Times New Roman" w:hAnsi="Times New Roman" w:cs="Times New Roman"/>
          <w:sz w:val="24"/>
          <w:szCs w:val="24"/>
        </w:rPr>
        <w:lastRenderedPageBreak/>
        <w:t xml:space="preserve">Table 4.10: Packed cell volume (%) in </w:t>
      </w:r>
      <w:r w:rsidRPr="00F4303F">
        <w:rPr>
          <w:rFonts w:ascii="Times New Roman" w:hAnsi="Times New Roman" w:cs="Times New Roman"/>
          <w:i/>
          <w:sz w:val="24"/>
          <w:szCs w:val="24"/>
        </w:rPr>
        <w:t>P. berghei</w:t>
      </w:r>
      <w:r w:rsidRPr="00F4303F">
        <w:rPr>
          <w:rFonts w:ascii="Times New Roman" w:hAnsi="Times New Roman" w:cs="Times New Roman"/>
          <w:sz w:val="24"/>
          <w:szCs w:val="24"/>
        </w:rPr>
        <w:t xml:space="preserve">- infected mice administered fractions of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L. dulcis</w:t>
      </w:r>
    </w:p>
    <w:tbl>
      <w:tblPr>
        <w:tblStyle w:val="PlainTable2"/>
        <w:tblW w:w="9279" w:type="dxa"/>
        <w:tblLook w:val="04A0" w:firstRow="1" w:lastRow="0" w:firstColumn="1" w:lastColumn="0" w:noHBand="0" w:noVBand="1"/>
      </w:tblPr>
      <w:tblGrid>
        <w:gridCol w:w="900"/>
        <w:gridCol w:w="1918"/>
        <w:gridCol w:w="2411"/>
        <w:gridCol w:w="2340"/>
        <w:gridCol w:w="1710"/>
      </w:tblGrid>
      <w:tr w:rsidR="00F4303F" w:rsidRPr="00F4303F" w:rsidTr="0046600B">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00" w:type="dxa"/>
            <w:noWrap/>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Group</w:t>
            </w:r>
          </w:p>
        </w:tc>
        <w:tc>
          <w:tcPr>
            <w:tcW w:w="1918"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D</w:t>
            </w:r>
            <w:r w:rsidRPr="00F4303F">
              <w:rPr>
                <w:rFonts w:ascii="Times New Roman" w:eastAsia="Times New Roman" w:hAnsi="Times New Roman" w:cs="Times New Roman"/>
                <w:b w:val="0"/>
                <w:sz w:val="24"/>
                <w:szCs w:val="24"/>
                <w:vertAlign w:val="subscript"/>
              </w:rPr>
              <w:t>0</w:t>
            </w:r>
          </w:p>
        </w:tc>
        <w:tc>
          <w:tcPr>
            <w:tcW w:w="2411"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D</w:t>
            </w:r>
            <w:r w:rsidRPr="00F4303F">
              <w:rPr>
                <w:rFonts w:ascii="Times New Roman" w:eastAsia="Times New Roman" w:hAnsi="Times New Roman" w:cs="Times New Roman"/>
                <w:b w:val="0"/>
                <w:sz w:val="24"/>
                <w:szCs w:val="24"/>
                <w:vertAlign w:val="subscript"/>
              </w:rPr>
              <w:t>4</w:t>
            </w:r>
          </w:p>
        </w:tc>
        <w:tc>
          <w:tcPr>
            <w:tcW w:w="2340"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D</w:t>
            </w:r>
            <w:r w:rsidRPr="00F4303F">
              <w:rPr>
                <w:rFonts w:ascii="Times New Roman" w:eastAsia="Times New Roman" w:hAnsi="Times New Roman" w:cs="Times New Roman"/>
                <w:b w:val="0"/>
                <w:sz w:val="24"/>
                <w:szCs w:val="24"/>
                <w:vertAlign w:val="subscript"/>
              </w:rPr>
              <w:t>8</w:t>
            </w:r>
          </w:p>
        </w:tc>
        <w:tc>
          <w:tcPr>
            <w:tcW w:w="1710"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D(D</w:t>
            </w:r>
            <w:r w:rsidRPr="00F4303F">
              <w:rPr>
                <w:rFonts w:ascii="Times New Roman" w:eastAsia="Times New Roman" w:hAnsi="Times New Roman" w:cs="Times New Roman"/>
                <w:b w:val="0"/>
                <w:sz w:val="24"/>
                <w:szCs w:val="24"/>
                <w:vertAlign w:val="subscript"/>
              </w:rPr>
              <w:t>8</w:t>
            </w:r>
            <w:r w:rsidRPr="00F4303F">
              <w:rPr>
                <w:rFonts w:ascii="Times New Roman" w:eastAsia="Times New Roman" w:hAnsi="Times New Roman" w:cs="Times New Roman"/>
                <w:b w:val="0"/>
                <w:sz w:val="24"/>
                <w:szCs w:val="24"/>
              </w:rPr>
              <w:t xml:space="preserve"> – D</w:t>
            </w:r>
            <w:r w:rsidRPr="00F4303F">
              <w:rPr>
                <w:rFonts w:ascii="Times New Roman" w:eastAsia="Times New Roman" w:hAnsi="Times New Roman" w:cs="Times New Roman"/>
                <w:b w:val="0"/>
                <w:sz w:val="24"/>
                <w:szCs w:val="24"/>
                <w:vertAlign w:val="subscript"/>
              </w:rPr>
              <w:t>4</w:t>
            </w:r>
            <w:r w:rsidRPr="00F4303F">
              <w:rPr>
                <w:rFonts w:ascii="Times New Roman" w:eastAsia="Times New Roman" w:hAnsi="Times New Roman" w:cs="Times New Roman"/>
                <w:b w:val="0"/>
                <w:sz w:val="24"/>
                <w:szCs w:val="24"/>
              </w:rPr>
              <w:t>)</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0" w:type="dxa"/>
            <w:noWrap/>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ML-J</w:t>
            </w:r>
          </w:p>
        </w:tc>
        <w:tc>
          <w:tcPr>
            <w:tcW w:w="1918"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44.5000 ± 1.8520</w:t>
            </w:r>
          </w:p>
        </w:tc>
        <w:tc>
          <w:tcPr>
            <w:tcW w:w="2411"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43.4333 ± 1.4742</w:t>
            </w:r>
          </w:p>
        </w:tc>
        <w:tc>
          <w:tcPr>
            <w:tcW w:w="234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38.3333 ± 1.4843</w:t>
            </w:r>
          </w:p>
        </w:tc>
        <w:tc>
          <w:tcPr>
            <w:tcW w:w="171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-5.1000</w:t>
            </w:r>
          </w:p>
        </w:tc>
      </w:tr>
      <w:tr w:rsidR="00F4303F" w:rsidRPr="00F4303F" w:rsidTr="0046600B">
        <w:trPr>
          <w:trHeight w:val="300"/>
        </w:trPr>
        <w:tc>
          <w:tcPr>
            <w:cnfStyle w:val="001000000000" w:firstRow="0" w:lastRow="0" w:firstColumn="1" w:lastColumn="0" w:oddVBand="0" w:evenVBand="0" w:oddHBand="0" w:evenHBand="0" w:firstRowFirstColumn="0" w:firstRowLastColumn="0" w:lastRowFirstColumn="0" w:lastRowLastColumn="0"/>
            <w:tcW w:w="900" w:type="dxa"/>
            <w:noWrap/>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ML-K</w:t>
            </w:r>
          </w:p>
        </w:tc>
        <w:tc>
          <w:tcPr>
            <w:tcW w:w="1918"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43.2667 ± 1.3317</w:t>
            </w:r>
          </w:p>
        </w:tc>
        <w:tc>
          <w:tcPr>
            <w:tcW w:w="2411"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38.4667 ± 1.4640</w:t>
            </w:r>
          </w:p>
        </w:tc>
        <w:tc>
          <w:tcPr>
            <w:tcW w:w="234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31.3667 ± 1.6442</w:t>
            </w:r>
          </w:p>
        </w:tc>
        <w:tc>
          <w:tcPr>
            <w:tcW w:w="171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-7.1000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00" w:type="dxa"/>
            <w:noWrap/>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ML-L</w:t>
            </w:r>
          </w:p>
        </w:tc>
        <w:tc>
          <w:tcPr>
            <w:tcW w:w="1918"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43.7000 ± 0.7810</w:t>
            </w:r>
          </w:p>
        </w:tc>
        <w:tc>
          <w:tcPr>
            <w:tcW w:w="2411"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39.3667 ± 1.1150</w:t>
            </w:r>
          </w:p>
        </w:tc>
        <w:tc>
          <w:tcPr>
            <w:tcW w:w="234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38.9000 ± 1.8358</w:t>
            </w:r>
          </w:p>
        </w:tc>
        <w:tc>
          <w:tcPr>
            <w:tcW w:w="171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-0.4667</w:t>
            </w:r>
          </w:p>
        </w:tc>
      </w:tr>
      <w:tr w:rsidR="00F4303F" w:rsidRPr="00F4303F" w:rsidTr="0046600B">
        <w:trPr>
          <w:trHeight w:val="315"/>
        </w:trPr>
        <w:tc>
          <w:tcPr>
            <w:cnfStyle w:val="001000000000" w:firstRow="0" w:lastRow="0" w:firstColumn="1" w:lastColumn="0" w:oddVBand="0" w:evenVBand="0" w:oddHBand="0" w:evenHBand="0" w:firstRowFirstColumn="0" w:firstRowLastColumn="0" w:lastRowFirstColumn="0" w:lastRowLastColumn="0"/>
            <w:tcW w:w="900" w:type="dxa"/>
            <w:noWrap/>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ML-M</w:t>
            </w:r>
          </w:p>
        </w:tc>
        <w:tc>
          <w:tcPr>
            <w:tcW w:w="1918"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44.8000 ± 0.7211</w:t>
            </w:r>
          </w:p>
        </w:tc>
        <w:tc>
          <w:tcPr>
            <w:tcW w:w="2411"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38.6667 ± 1.5275</w:t>
            </w:r>
          </w:p>
        </w:tc>
        <w:tc>
          <w:tcPr>
            <w:tcW w:w="234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29.4333 ± 1.6010</w:t>
            </w:r>
          </w:p>
        </w:tc>
        <w:tc>
          <w:tcPr>
            <w:tcW w:w="171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-9.2334</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00" w:type="dxa"/>
            <w:noWrap/>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OL-J</w:t>
            </w:r>
          </w:p>
        </w:tc>
        <w:tc>
          <w:tcPr>
            <w:tcW w:w="1918"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42.4667 ± 0.7211</w:t>
            </w:r>
          </w:p>
        </w:tc>
        <w:tc>
          <w:tcPr>
            <w:tcW w:w="2411"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39.6333 ± 1.1015</w:t>
            </w:r>
          </w:p>
        </w:tc>
        <w:tc>
          <w:tcPr>
            <w:tcW w:w="234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39.5333 ± 1.3650</w:t>
            </w:r>
          </w:p>
        </w:tc>
        <w:tc>
          <w:tcPr>
            <w:tcW w:w="171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-0.1000</w:t>
            </w:r>
          </w:p>
        </w:tc>
      </w:tr>
      <w:tr w:rsidR="00F4303F" w:rsidRPr="00F4303F" w:rsidTr="0046600B">
        <w:trPr>
          <w:trHeight w:val="315"/>
        </w:trPr>
        <w:tc>
          <w:tcPr>
            <w:cnfStyle w:val="001000000000" w:firstRow="0" w:lastRow="0" w:firstColumn="1" w:lastColumn="0" w:oddVBand="0" w:evenVBand="0" w:oddHBand="0" w:evenHBand="0" w:firstRowFirstColumn="0" w:firstRowLastColumn="0" w:lastRowFirstColumn="0" w:lastRowLastColumn="0"/>
            <w:tcW w:w="900" w:type="dxa"/>
            <w:noWrap/>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OL-K</w:t>
            </w:r>
          </w:p>
        </w:tc>
        <w:tc>
          <w:tcPr>
            <w:tcW w:w="1918"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44.6667 ± 1.1547</w:t>
            </w:r>
          </w:p>
        </w:tc>
        <w:tc>
          <w:tcPr>
            <w:tcW w:w="2411"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42.3333 ± 1.0066</w:t>
            </w:r>
          </w:p>
        </w:tc>
        <w:tc>
          <w:tcPr>
            <w:tcW w:w="234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38.2333 ± 1.3576</w:t>
            </w:r>
          </w:p>
        </w:tc>
        <w:tc>
          <w:tcPr>
            <w:tcW w:w="171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-4.1000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00" w:type="dxa"/>
            <w:noWrap/>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OL-L</w:t>
            </w:r>
          </w:p>
        </w:tc>
        <w:tc>
          <w:tcPr>
            <w:tcW w:w="1918"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42.2333 ± 2.0503</w:t>
            </w:r>
          </w:p>
        </w:tc>
        <w:tc>
          <w:tcPr>
            <w:tcW w:w="2411"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41.3000 ± 0.9849</w:t>
            </w:r>
          </w:p>
        </w:tc>
        <w:tc>
          <w:tcPr>
            <w:tcW w:w="234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39.4333 ± 1.4422</w:t>
            </w:r>
          </w:p>
        </w:tc>
        <w:tc>
          <w:tcPr>
            <w:tcW w:w="171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-1.8667</w:t>
            </w:r>
          </w:p>
        </w:tc>
      </w:tr>
      <w:tr w:rsidR="00F4303F" w:rsidRPr="00F4303F" w:rsidTr="0046600B">
        <w:trPr>
          <w:trHeight w:val="315"/>
        </w:trPr>
        <w:tc>
          <w:tcPr>
            <w:cnfStyle w:val="001000000000" w:firstRow="0" w:lastRow="0" w:firstColumn="1" w:lastColumn="0" w:oddVBand="0" w:evenVBand="0" w:oddHBand="0" w:evenHBand="0" w:firstRowFirstColumn="0" w:firstRowLastColumn="0" w:lastRowFirstColumn="0" w:lastRowLastColumn="0"/>
            <w:tcW w:w="900" w:type="dxa"/>
            <w:noWrap/>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OL-M</w:t>
            </w:r>
          </w:p>
        </w:tc>
        <w:tc>
          <w:tcPr>
            <w:tcW w:w="1918"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44.3667 ± 1.5821</w:t>
            </w:r>
          </w:p>
        </w:tc>
        <w:tc>
          <w:tcPr>
            <w:tcW w:w="2411"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41.3000 ± 0.7549</w:t>
            </w:r>
          </w:p>
        </w:tc>
        <w:tc>
          <w:tcPr>
            <w:tcW w:w="234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44.8333 ± 0.9074</w:t>
            </w:r>
          </w:p>
        </w:tc>
        <w:tc>
          <w:tcPr>
            <w:tcW w:w="171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3.5333</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00" w:type="dxa"/>
            <w:noWrap/>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OL-N</w:t>
            </w:r>
          </w:p>
        </w:tc>
        <w:tc>
          <w:tcPr>
            <w:tcW w:w="1918"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44.3333 ± 1.5275</w:t>
            </w:r>
          </w:p>
        </w:tc>
        <w:tc>
          <w:tcPr>
            <w:tcW w:w="2411"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41.3000 ± 0.8889</w:t>
            </w:r>
          </w:p>
        </w:tc>
        <w:tc>
          <w:tcPr>
            <w:tcW w:w="234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43.9667 ± 1.7616</w:t>
            </w:r>
          </w:p>
        </w:tc>
        <w:tc>
          <w:tcPr>
            <w:tcW w:w="171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2.6667</w:t>
            </w:r>
          </w:p>
        </w:tc>
      </w:tr>
      <w:tr w:rsidR="00F4303F" w:rsidRPr="00F4303F" w:rsidTr="0046600B">
        <w:trPr>
          <w:trHeight w:val="315"/>
        </w:trPr>
        <w:tc>
          <w:tcPr>
            <w:cnfStyle w:val="001000000000" w:firstRow="0" w:lastRow="0" w:firstColumn="1" w:lastColumn="0" w:oddVBand="0" w:evenVBand="0" w:oddHBand="0" w:evenHBand="0" w:firstRowFirstColumn="0" w:firstRowLastColumn="0" w:lastRowFirstColumn="0" w:lastRowLastColumn="0"/>
            <w:tcW w:w="900" w:type="dxa"/>
            <w:noWrap/>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CQ</w:t>
            </w:r>
          </w:p>
        </w:tc>
        <w:tc>
          <w:tcPr>
            <w:tcW w:w="1918"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42.9000 ± 0.8544</w:t>
            </w:r>
          </w:p>
        </w:tc>
        <w:tc>
          <w:tcPr>
            <w:tcW w:w="2411"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40.9667 ± 0.8387</w:t>
            </w:r>
          </w:p>
        </w:tc>
        <w:tc>
          <w:tcPr>
            <w:tcW w:w="234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43.3667 ± 1.0005</w:t>
            </w:r>
          </w:p>
        </w:tc>
        <w:tc>
          <w:tcPr>
            <w:tcW w:w="171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2.4000</w:t>
            </w:r>
          </w:p>
        </w:tc>
      </w:tr>
    </w:tbl>
    <w:p w:rsidR="00F4303F" w:rsidRPr="00F4303F" w:rsidRDefault="00F4303F" w:rsidP="00F4303F">
      <w:pPr>
        <w:rPr>
          <w:rFonts w:ascii="Times-Roman" w:hAnsi="Times-Roman"/>
          <w:sz w:val="24"/>
          <w:szCs w:val="24"/>
        </w:rPr>
      </w:pPr>
      <w:r w:rsidRPr="00F4303F">
        <w:rPr>
          <w:rFonts w:ascii="Times New Roman" w:hAnsi="Times New Roman" w:cs="Times New Roman"/>
          <w:sz w:val="24"/>
          <w:szCs w:val="24"/>
        </w:rPr>
        <w:t>{V</w:t>
      </w:r>
      <w:r w:rsidRPr="00F4303F">
        <w:rPr>
          <w:rFonts w:ascii="Times-Roman" w:hAnsi="Times-Roman"/>
          <w:i/>
          <w:sz w:val="24"/>
          <w:szCs w:val="24"/>
        </w:rPr>
        <w:t>alues given as mean</w:t>
      </w:r>
      <w:r w:rsidRPr="00F4303F">
        <w:rPr>
          <w:rFonts w:ascii="Times New Roman" w:hAnsi="Times New Roman" w:cs="Times New Roman"/>
          <w:i/>
          <w:sz w:val="24"/>
          <w:szCs w:val="24"/>
        </w:rPr>
        <w:t xml:space="preserve"> ± </w:t>
      </w:r>
      <w:r w:rsidRPr="00F4303F">
        <w:rPr>
          <w:rFonts w:ascii="Times-Roman" w:hAnsi="Times-Roman"/>
          <w:i/>
          <w:sz w:val="24"/>
          <w:szCs w:val="24"/>
        </w:rPr>
        <w:t xml:space="preserve">SEM. n = </w:t>
      </w:r>
      <w:r w:rsidRPr="00F4303F">
        <w:rPr>
          <w:rFonts w:ascii="Times-Roman" w:hAnsi="Times-Roman"/>
          <w:sz w:val="24"/>
          <w:szCs w:val="24"/>
        </w:rPr>
        <w:t>3}</w:t>
      </w:r>
    </w:p>
    <w:p w:rsidR="00F4303F" w:rsidRPr="00F4303F" w:rsidRDefault="00F4303F" w:rsidP="00F4303F">
      <w:pPr>
        <w:spacing w:after="0" w:line="480" w:lineRule="auto"/>
        <w:jc w:val="both"/>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D</w:t>
      </w:r>
      <w:r w:rsidRPr="00F4303F">
        <w:rPr>
          <w:rFonts w:ascii="Times New Roman" w:eastAsia="Times New Roman" w:hAnsi="Times New Roman" w:cs="Times New Roman"/>
          <w:sz w:val="24"/>
          <w:szCs w:val="24"/>
          <w:vertAlign w:val="subscript"/>
        </w:rPr>
        <w:t xml:space="preserve">0 </w:t>
      </w:r>
      <w:r w:rsidRPr="00F4303F">
        <w:rPr>
          <w:rFonts w:ascii="Times New Roman" w:eastAsia="Times New Roman" w:hAnsi="Times New Roman" w:cs="Times New Roman"/>
          <w:sz w:val="24"/>
          <w:szCs w:val="24"/>
        </w:rPr>
        <w:t>– Before inoculation, D</w:t>
      </w:r>
      <w:r w:rsidRPr="00F4303F">
        <w:rPr>
          <w:rFonts w:ascii="Times New Roman" w:eastAsia="Times New Roman" w:hAnsi="Times New Roman" w:cs="Times New Roman"/>
          <w:sz w:val="24"/>
          <w:szCs w:val="24"/>
          <w:vertAlign w:val="subscript"/>
        </w:rPr>
        <w:t>4</w:t>
      </w:r>
      <w:r w:rsidRPr="00F4303F">
        <w:rPr>
          <w:rFonts w:ascii="Times New Roman" w:eastAsia="Times New Roman" w:hAnsi="Times New Roman" w:cs="Times New Roman"/>
          <w:sz w:val="24"/>
          <w:szCs w:val="24"/>
        </w:rPr>
        <w:t xml:space="preserve"> – post four-day inoculation, D</w:t>
      </w:r>
      <w:r w:rsidRPr="00F4303F">
        <w:rPr>
          <w:rFonts w:ascii="Times New Roman" w:eastAsia="Times New Roman" w:hAnsi="Times New Roman" w:cs="Times New Roman"/>
          <w:sz w:val="24"/>
          <w:szCs w:val="24"/>
          <w:vertAlign w:val="subscript"/>
        </w:rPr>
        <w:t>4-</w:t>
      </w:r>
      <w:r w:rsidRPr="00F4303F">
        <w:rPr>
          <w:rFonts w:ascii="Times New Roman" w:eastAsia="Times New Roman" w:hAnsi="Times New Roman" w:cs="Times New Roman"/>
          <w:sz w:val="24"/>
          <w:szCs w:val="24"/>
        </w:rPr>
        <w:t>D</w:t>
      </w:r>
      <w:r w:rsidRPr="00F4303F">
        <w:rPr>
          <w:rFonts w:ascii="Times New Roman" w:eastAsia="Times New Roman" w:hAnsi="Times New Roman" w:cs="Times New Roman"/>
          <w:sz w:val="24"/>
          <w:szCs w:val="24"/>
          <w:vertAlign w:val="subscript"/>
        </w:rPr>
        <w:t xml:space="preserve">8- </w:t>
      </w:r>
      <w:r w:rsidRPr="00F4303F">
        <w:rPr>
          <w:rFonts w:ascii="Times New Roman" w:eastAsia="Times New Roman" w:hAnsi="Times New Roman" w:cs="Times New Roman"/>
          <w:sz w:val="24"/>
          <w:szCs w:val="24"/>
        </w:rPr>
        <w:t>Treatment period.</w:t>
      </w:r>
    </w:p>
    <w:p w:rsidR="00F4303F" w:rsidRPr="00F4303F" w:rsidRDefault="00F4303F" w:rsidP="00F4303F">
      <w:pPr>
        <w:spacing w:line="480" w:lineRule="auto"/>
        <w:ind w:firstLine="720"/>
        <w:jc w:val="both"/>
        <w:rPr>
          <w:rFonts w:ascii="Times New Roman" w:hAnsi="Times New Roman" w:cs="Times New Roman"/>
          <w:sz w:val="24"/>
          <w:szCs w:val="24"/>
        </w:rPr>
      </w:pPr>
    </w:p>
    <w:p w:rsidR="00F4303F" w:rsidRPr="00F4303F" w:rsidRDefault="00F4303F" w:rsidP="00F4303F">
      <w:pPr>
        <w:spacing w:line="480" w:lineRule="auto"/>
        <w:ind w:firstLine="720"/>
        <w:jc w:val="both"/>
        <w:rPr>
          <w:rFonts w:ascii="Times New Roman" w:hAnsi="Times New Roman" w:cs="Times New Roman"/>
          <w:sz w:val="24"/>
          <w:szCs w:val="24"/>
        </w:rPr>
      </w:pPr>
    </w:p>
    <w:p w:rsidR="00F4303F" w:rsidRPr="00F4303F" w:rsidRDefault="00F4303F" w:rsidP="00F4303F">
      <w:pPr>
        <w:spacing w:line="480" w:lineRule="auto"/>
        <w:ind w:firstLine="720"/>
        <w:jc w:val="both"/>
        <w:rPr>
          <w:rFonts w:ascii="Times New Roman" w:hAnsi="Times New Roman" w:cs="Times New Roman"/>
          <w:sz w:val="24"/>
          <w:szCs w:val="24"/>
        </w:rPr>
      </w:pPr>
    </w:p>
    <w:p w:rsidR="00F4303F" w:rsidRPr="00F4303F" w:rsidRDefault="00F4303F" w:rsidP="00F4303F">
      <w:pPr>
        <w:spacing w:line="480" w:lineRule="auto"/>
        <w:ind w:firstLine="720"/>
        <w:jc w:val="both"/>
        <w:rPr>
          <w:rFonts w:ascii="Times New Roman" w:hAnsi="Times New Roman" w:cs="Times New Roman"/>
          <w:sz w:val="24"/>
          <w:szCs w:val="24"/>
        </w:rPr>
      </w:pPr>
    </w:p>
    <w:p w:rsidR="00F4303F" w:rsidRPr="00F4303F" w:rsidRDefault="00F4303F" w:rsidP="00F4303F">
      <w:pPr>
        <w:spacing w:line="480" w:lineRule="auto"/>
        <w:ind w:firstLine="720"/>
        <w:jc w:val="both"/>
        <w:rPr>
          <w:rFonts w:ascii="Times New Roman" w:hAnsi="Times New Roman" w:cs="Times New Roman"/>
          <w:sz w:val="24"/>
          <w:szCs w:val="24"/>
        </w:rPr>
      </w:pPr>
    </w:p>
    <w:p w:rsidR="00F4303F" w:rsidRPr="00F4303F" w:rsidRDefault="00F4303F" w:rsidP="00F4303F">
      <w:pPr>
        <w:spacing w:line="480" w:lineRule="auto"/>
        <w:ind w:firstLine="720"/>
        <w:jc w:val="both"/>
        <w:rPr>
          <w:rFonts w:ascii="Times New Roman" w:hAnsi="Times New Roman" w:cs="Times New Roman"/>
          <w:sz w:val="24"/>
          <w:szCs w:val="24"/>
        </w:rPr>
      </w:pPr>
    </w:p>
    <w:p w:rsidR="00F4303F" w:rsidRPr="00F4303F" w:rsidRDefault="00F4303F" w:rsidP="00F4303F">
      <w:pPr>
        <w:spacing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b/>
          <w:sz w:val="24"/>
          <w:szCs w:val="24"/>
        </w:rPr>
        <w:lastRenderedPageBreak/>
        <w:t>4.4.3</w:t>
      </w:r>
      <w:r w:rsidRPr="00F4303F">
        <w:rPr>
          <w:rFonts w:ascii="Times New Roman" w:hAnsi="Times New Roman" w:cs="Times New Roman"/>
          <w:b/>
          <w:sz w:val="24"/>
          <w:szCs w:val="24"/>
        </w:rPr>
        <w:tab/>
        <w:t xml:space="preserve">Effect of fractions on level of parasitaemia </w:t>
      </w:r>
    </w:p>
    <w:p w:rsidR="00F4303F" w:rsidRPr="00F4303F" w:rsidRDefault="00F4303F" w:rsidP="00F4303F">
      <w:pPr>
        <w:spacing w:after="0" w:line="480" w:lineRule="auto"/>
        <w:ind w:firstLine="720"/>
        <w:jc w:val="both"/>
        <w:rPr>
          <w:rFonts w:ascii="Times New Roman" w:eastAsia="Times New Roman" w:hAnsi="Times New Roman" w:cs="Times New Roman"/>
          <w:sz w:val="24"/>
          <w:szCs w:val="24"/>
        </w:rPr>
      </w:pPr>
      <w:r w:rsidRPr="00F4303F">
        <w:rPr>
          <w:rFonts w:ascii="Times New Roman" w:hAnsi="Times New Roman" w:cs="Times New Roman"/>
          <w:sz w:val="24"/>
          <w:szCs w:val="24"/>
        </w:rPr>
        <w:t>The curative potency of fractions ML-J to ML-M and OL-J to OL-N investigated in parasitized Swiss albino mice before and after post four-day treatment was presented in Table 4.11.  The level of parasitaemia, that is, amount of infected red blood cells in CQ and fractions treated groups after inoculation (D</w:t>
      </w:r>
      <w:r w:rsidRPr="00F4303F">
        <w:rPr>
          <w:rFonts w:ascii="Times New Roman" w:hAnsi="Times New Roman" w:cs="Times New Roman"/>
          <w:sz w:val="24"/>
          <w:szCs w:val="24"/>
          <w:vertAlign w:val="subscript"/>
        </w:rPr>
        <w:t>0</w:t>
      </w:r>
      <w:r w:rsidRPr="00F4303F">
        <w:rPr>
          <w:rFonts w:ascii="Times New Roman" w:hAnsi="Times New Roman" w:cs="Times New Roman"/>
          <w:sz w:val="24"/>
          <w:szCs w:val="24"/>
        </w:rPr>
        <w:t>) and post four-day treatment (D</w:t>
      </w:r>
      <w:r w:rsidRPr="00F4303F">
        <w:rPr>
          <w:rFonts w:ascii="Times New Roman" w:hAnsi="Times New Roman" w:cs="Times New Roman"/>
          <w:sz w:val="24"/>
          <w:szCs w:val="24"/>
          <w:vertAlign w:val="subscript"/>
        </w:rPr>
        <w:t>4</w:t>
      </w:r>
      <w:r w:rsidRPr="00F4303F">
        <w:rPr>
          <w:rFonts w:ascii="Times New Roman" w:hAnsi="Times New Roman" w:cs="Times New Roman"/>
          <w:sz w:val="24"/>
          <w:szCs w:val="24"/>
        </w:rPr>
        <w:t xml:space="preserve">) were assayed and compared in Table 4.7. The reductions from </w:t>
      </w:r>
      <w:r w:rsidRPr="00F4303F">
        <w:rPr>
          <w:rFonts w:ascii="Times New Roman" w:eastAsia="Times New Roman" w:hAnsi="Times New Roman" w:cs="Times New Roman"/>
          <w:sz w:val="24"/>
          <w:szCs w:val="24"/>
        </w:rPr>
        <w:t xml:space="preserve">2.1748 ± 0.5556 to 0.2770 ± 0.3917, 1.2871 ± 0.1831 to 0.2145 ± 0.053, 0.8292 ± 0.2445 to 0.3975 ± 0.1414, 1.1386 ± 0.1432 to 0.5209 ± 0.1908 and 1.104 ± 0.1807 to 0.6451 ± 0.1846 were exhibited by ML-J, ML-K, ML-L and ML-M fractions respectively. Similar trends were exhibited by OL-J, OL-K, OL-L, OL-M and OL-N fractions after post four-day treatment. There is a slight reduction in the level of parasitaemia in CQ treated group with activity of 0.919 ± 0.0003 to 0.9177 ± 0.0002 after post-four day treatment. All fractions treated groups reduce the level of infected red blood cells or parasitized cells in mice after post-four day treatment period. </w:t>
      </w:r>
    </w:p>
    <w:p w:rsidR="00F4303F" w:rsidRPr="00F4303F" w:rsidRDefault="00F4303F" w:rsidP="00F4303F">
      <w:pPr>
        <w:spacing w:after="0" w:line="480" w:lineRule="auto"/>
        <w:ind w:firstLine="720"/>
        <w:jc w:val="both"/>
        <w:rPr>
          <w:rFonts w:ascii="Times New Roman" w:hAnsi="Times New Roman" w:cs="Times New Roman"/>
          <w:sz w:val="24"/>
          <w:szCs w:val="24"/>
        </w:rPr>
        <w:sectPr w:rsidR="00F4303F" w:rsidRPr="00F4303F" w:rsidSect="00DE1DFE">
          <w:footerReference w:type="default" r:id="rId80"/>
          <w:pgSz w:w="12240" w:h="15840"/>
          <w:pgMar w:top="1440" w:right="1710" w:bottom="1440" w:left="1440" w:header="720" w:footer="720" w:gutter="0"/>
          <w:pgNumType w:start="107"/>
          <w:cols w:space="720"/>
          <w:docGrid w:linePitch="360"/>
        </w:sectPr>
      </w:pPr>
    </w:p>
    <w:p w:rsidR="00F4303F" w:rsidRPr="00F4303F" w:rsidRDefault="00F4303F" w:rsidP="00F4303F">
      <w:pPr>
        <w:rPr>
          <w:rFonts w:ascii="Times New Roman" w:hAnsi="Times New Roman" w:cs="Times New Roman"/>
          <w:sz w:val="24"/>
          <w:szCs w:val="24"/>
        </w:rPr>
      </w:pPr>
      <w:r w:rsidRPr="00F4303F">
        <w:rPr>
          <w:rFonts w:ascii="Times New Roman" w:hAnsi="Times New Roman" w:cs="Times New Roman"/>
          <w:sz w:val="24"/>
          <w:szCs w:val="24"/>
        </w:rPr>
        <w:lastRenderedPageBreak/>
        <w:t xml:space="preserve">Table 4.11: Level of parasitaemia in </w:t>
      </w:r>
      <w:r w:rsidRPr="00F4303F">
        <w:rPr>
          <w:rFonts w:ascii="Times New Roman" w:hAnsi="Times New Roman" w:cs="Times New Roman"/>
          <w:i/>
          <w:sz w:val="24"/>
          <w:szCs w:val="24"/>
        </w:rPr>
        <w:t>P. berghei</w:t>
      </w:r>
      <w:r w:rsidRPr="00F4303F">
        <w:rPr>
          <w:rFonts w:ascii="Times New Roman" w:hAnsi="Times New Roman" w:cs="Times New Roman"/>
          <w:sz w:val="24"/>
          <w:szCs w:val="24"/>
        </w:rPr>
        <w:t xml:space="preserve">- infected mice administered fractions of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L. dulcis</w:t>
      </w:r>
    </w:p>
    <w:tbl>
      <w:tblPr>
        <w:tblStyle w:val="PlainTable2"/>
        <w:tblW w:w="8540" w:type="dxa"/>
        <w:tblLook w:val="04A0" w:firstRow="1" w:lastRow="0" w:firstColumn="1" w:lastColumn="0" w:noHBand="0" w:noVBand="1"/>
      </w:tblPr>
      <w:tblGrid>
        <w:gridCol w:w="1030"/>
        <w:gridCol w:w="1840"/>
        <w:gridCol w:w="2790"/>
        <w:gridCol w:w="2880"/>
      </w:tblGrid>
      <w:tr w:rsidR="00F4303F" w:rsidRPr="00F4303F" w:rsidTr="0046600B">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30" w:type="dxa"/>
            <w:noWrap/>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Group</w:t>
            </w:r>
          </w:p>
        </w:tc>
        <w:tc>
          <w:tcPr>
            <w:tcW w:w="1840"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D</w:t>
            </w:r>
            <w:r w:rsidRPr="00F4303F">
              <w:rPr>
                <w:rFonts w:ascii="Times New Roman" w:eastAsia="Times New Roman" w:hAnsi="Times New Roman" w:cs="Times New Roman"/>
                <w:b w:val="0"/>
                <w:sz w:val="24"/>
                <w:szCs w:val="24"/>
                <w:vertAlign w:val="subscript"/>
              </w:rPr>
              <w:t>0</w:t>
            </w:r>
          </w:p>
        </w:tc>
        <w:tc>
          <w:tcPr>
            <w:tcW w:w="2790"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D</w:t>
            </w:r>
            <w:r w:rsidRPr="00F4303F">
              <w:rPr>
                <w:rFonts w:ascii="Times New Roman" w:eastAsia="Times New Roman" w:hAnsi="Times New Roman" w:cs="Times New Roman"/>
                <w:b w:val="0"/>
                <w:sz w:val="24"/>
                <w:szCs w:val="24"/>
                <w:vertAlign w:val="subscript"/>
              </w:rPr>
              <w:t>4</w:t>
            </w:r>
          </w:p>
        </w:tc>
        <w:tc>
          <w:tcPr>
            <w:tcW w:w="2880"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D</w:t>
            </w:r>
            <w:r w:rsidRPr="00F4303F">
              <w:rPr>
                <w:rFonts w:ascii="Times New Roman" w:eastAsia="Times New Roman" w:hAnsi="Times New Roman" w:cs="Times New Roman"/>
                <w:b w:val="0"/>
                <w:sz w:val="24"/>
                <w:szCs w:val="24"/>
                <w:vertAlign w:val="subscript"/>
              </w:rPr>
              <w:t>8</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0" w:type="dxa"/>
            <w:noWrap/>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ML-J</w:t>
            </w:r>
          </w:p>
        </w:tc>
        <w:tc>
          <w:tcPr>
            <w:tcW w:w="1840" w:type="dxa"/>
            <w:noWrap/>
            <w:hideMark/>
          </w:tcPr>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5.1521 ± 2.9759</w:t>
            </w:r>
          </w:p>
        </w:tc>
        <w:tc>
          <w:tcPr>
            <w:tcW w:w="279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2.1748 ± 0.5556</w:t>
            </w:r>
          </w:p>
        </w:tc>
        <w:tc>
          <w:tcPr>
            <w:tcW w:w="288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0.2770 ± 0.0917</w:t>
            </w:r>
          </w:p>
        </w:tc>
      </w:tr>
      <w:tr w:rsidR="00F4303F" w:rsidRPr="00F4303F" w:rsidTr="0046600B">
        <w:trPr>
          <w:trHeight w:val="315"/>
        </w:trPr>
        <w:tc>
          <w:tcPr>
            <w:cnfStyle w:val="001000000000" w:firstRow="0" w:lastRow="0" w:firstColumn="1" w:lastColumn="0" w:oddVBand="0" w:evenVBand="0" w:oddHBand="0" w:evenHBand="0" w:firstRowFirstColumn="0" w:firstRowLastColumn="0" w:lastRowFirstColumn="0" w:lastRowLastColumn="0"/>
            <w:tcW w:w="1030" w:type="dxa"/>
            <w:noWrap/>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ML-K</w:t>
            </w:r>
          </w:p>
        </w:tc>
        <w:tc>
          <w:tcPr>
            <w:tcW w:w="1840" w:type="dxa"/>
            <w:noWrap/>
            <w:hideMark/>
          </w:tcPr>
          <w:p w:rsidR="00F4303F" w:rsidRPr="00F4303F" w:rsidRDefault="00F4303F" w:rsidP="0046600B">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6.5192 ± 0.1989</w:t>
            </w:r>
          </w:p>
        </w:tc>
        <w:tc>
          <w:tcPr>
            <w:tcW w:w="279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1.2871 ± 0.1831</w:t>
            </w:r>
          </w:p>
        </w:tc>
        <w:tc>
          <w:tcPr>
            <w:tcW w:w="288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0.2145 ± 0.053</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0" w:type="dxa"/>
            <w:noWrap/>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ML-L</w:t>
            </w:r>
          </w:p>
        </w:tc>
        <w:tc>
          <w:tcPr>
            <w:tcW w:w="1840" w:type="dxa"/>
            <w:noWrap/>
            <w:hideMark/>
          </w:tcPr>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3.3683 ± 0.6667</w:t>
            </w:r>
          </w:p>
        </w:tc>
        <w:tc>
          <w:tcPr>
            <w:tcW w:w="279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0.8292 ± 0.2445</w:t>
            </w:r>
          </w:p>
        </w:tc>
        <w:tc>
          <w:tcPr>
            <w:tcW w:w="288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0.3975 ± 0.1414</w:t>
            </w:r>
          </w:p>
        </w:tc>
      </w:tr>
      <w:tr w:rsidR="00F4303F" w:rsidRPr="00F4303F" w:rsidTr="0046600B">
        <w:trPr>
          <w:trHeight w:val="300"/>
        </w:trPr>
        <w:tc>
          <w:tcPr>
            <w:cnfStyle w:val="001000000000" w:firstRow="0" w:lastRow="0" w:firstColumn="1" w:lastColumn="0" w:oddVBand="0" w:evenVBand="0" w:oddHBand="0" w:evenHBand="0" w:firstRowFirstColumn="0" w:firstRowLastColumn="0" w:lastRowFirstColumn="0" w:lastRowLastColumn="0"/>
            <w:tcW w:w="1030" w:type="dxa"/>
            <w:noWrap/>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ML-M</w:t>
            </w:r>
          </w:p>
        </w:tc>
        <w:tc>
          <w:tcPr>
            <w:tcW w:w="1840" w:type="dxa"/>
            <w:noWrap/>
            <w:hideMark/>
          </w:tcPr>
          <w:p w:rsidR="00F4303F" w:rsidRPr="00F4303F" w:rsidRDefault="00F4303F" w:rsidP="0046600B">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2.3071 ± 0.2349</w:t>
            </w:r>
          </w:p>
        </w:tc>
        <w:tc>
          <w:tcPr>
            <w:tcW w:w="279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1.1386 ± 0.1432</w:t>
            </w:r>
          </w:p>
        </w:tc>
        <w:tc>
          <w:tcPr>
            <w:tcW w:w="288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0.5209 ± 0.1908</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30" w:type="dxa"/>
            <w:noWrap/>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OL-J</w:t>
            </w:r>
          </w:p>
        </w:tc>
        <w:tc>
          <w:tcPr>
            <w:tcW w:w="1840" w:type="dxa"/>
            <w:noWrap/>
            <w:hideMark/>
          </w:tcPr>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1.5996 ± 0.6028</w:t>
            </w:r>
          </w:p>
        </w:tc>
        <w:tc>
          <w:tcPr>
            <w:tcW w:w="279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1.104 ± 0.1807</w:t>
            </w:r>
          </w:p>
        </w:tc>
        <w:tc>
          <w:tcPr>
            <w:tcW w:w="288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0.6451 ± 0.1846</w:t>
            </w:r>
          </w:p>
        </w:tc>
      </w:tr>
      <w:tr w:rsidR="00F4303F" w:rsidRPr="00F4303F" w:rsidTr="0046600B">
        <w:trPr>
          <w:trHeight w:val="300"/>
        </w:trPr>
        <w:tc>
          <w:tcPr>
            <w:cnfStyle w:val="001000000000" w:firstRow="0" w:lastRow="0" w:firstColumn="1" w:lastColumn="0" w:oddVBand="0" w:evenVBand="0" w:oddHBand="0" w:evenHBand="0" w:firstRowFirstColumn="0" w:firstRowLastColumn="0" w:lastRowFirstColumn="0" w:lastRowLastColumn="0"/>
            <w:tcW w:w="1030" w:type="dxa"/>
            <w:noWrap/>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OL-K</w:t>
            </w:r>
          </w:p>
        </w:tc>
        <w:tc>
          <w:tcPr>
            <w:tcW w:w="1840" w:type="dxa"/>
            <w:noWrap/>
            <w:hideMark/>
          </w:tcPr>
          <w:p w:rsidR="00F4303F" w:rsidRPr="00F4303F" w:rsidRDefault="00F4303F" w:rsidP="0046600B">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1.2016 ± 0.2431</w:t>
            </w:r>
          </w:p>
        </w:tc>
        <w:tc>
          <w:tcPr>
            <w:tcW w:w="279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0.2465 ± 0.1412</w:t>
            </w:r>
          </w:p>
        </w:tc>
        <w:tc>
          <w:tcPr>
            <w:tcW w:w="288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0.2108 ± 0.1065</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0" w:type="dxa"/>
            <w:noWrap/>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OL-L</w:t>
            </w:r>
          </w:p>
        </w:tc>
        <w:tc>
          <w:tcPr>
            <w:tcW w:w="1840" w:type="dxa"/>
            <w:noWrap/>
            <w:hideMark/>
          </w:tcPr>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1.2587 ± 0.7827</w:t>
            </w:r>
          </w:p>
        </w:tc>
        <w:tc>
          <w:tcPr>
            <w:tcW w:w="279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0.9246 ± 0.0938</w:t>
            </w:r>
          </w:p>
        </w:tc>
        <w:tc>
          <w:tcPr>
            <w:tcW w:w="288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0.2455 ± 0.1910</w:t>
            </w:r>
          </w:p>
        </w:tc>
      </w:tr>
      <w:tr w:rsidR="00F4303F" w:rsidRPr="00F4303F" w:rsidTr="0046600B">
        <w:trPr>
          <w:trHeight w:val="315"/>
        </w:trPr>
        <w:tc>
          <w:tcPr>
            <w:cnfStyle w:val="001000000000" w:firstRow="0" w:lastRow="0" w:firstColumn="1" w:lastColumn="0" w:oddVBand="0" w:evenVBand="0" w:oddHBand="0" w:evenHBand="0" w:firstRowFirstColumn="0" w:firstRowLastColumn="0" w:lastRowFirstColumn="0" w:lastRowLastColumn="0"/>
            <w:tcW w:w="1030" w:type="dxa"/>
            <w:noWrap/>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OL-M</w:t>
            </w:r>
          </w:p>
        </w:tc>
        <w:tc>
          <w:tcPr>
            <w:tcW w:w="1840" w:type="dxa"/>
            <w:noWrap/>
            <w:hideMark/>
          </w:tcPr>
          <w:p w:rsidR="00F4303F" w:rsidRPr="00F4303F" w:rsidRDefault="00F4303F" w:rsidP="0046600B">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2.4734 ± 0.7604</w:t>
            </w:r>
          </w:p>
        </w:tc>
        <w:tc>
          <w:tcPr>
            <w:tcW w:w="279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0.7362 ± 0.1842</w:t>
            </w:r>
          </w:p>
        </w:tc>
        <w:tc>
          <w:tcPr>
            <w:tcW w:w="288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0.3989 ± 0.2817</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0" w:type="dxa"/>
            <w:noWrap/>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OL-N</w:t>
            </w:r>
          </w:p>
        </w:tc>
        <w:tc>
          <w:tcPr>
            <w:tcW w:w="1840" w:type="dxa"/>
            <w:noWrap/>
            <w:hideMark/>
          </w:tcPr>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1.4774 ± 0.4893</w:t>
            </w:r>
          </w:p>
        </w:tc>
        <w:tc>
          <w:tcPr>
            <w:tcW w:w="279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0.7969 ± 0.1900</w:t>
            </w:r>
          </w:p>
        </w:tc>
        <w:tc>
          <w:tcPr>
            <w:tcW w:w="288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0.1998 ± 0.0002</w:t>
            </w:r>
          </w:p>
        </w:tc>
      </w:tr>
      <w:tr w:rsidR="00F4303F" w:rsidRPr="00F4303F" w:rsidTr="0046600B">
        <w:trPr>
          <w:trHeight w:val="315"/>
        </w:trPr>
        <w:tc>
          <w:tcPr>
            <w:cnfStyle w:val="001000000000" w:firstRow="0" w:lastRow="0" w:firstColumn="1" w:lastColumn="0" w:oddVBand="0" w:evenVBand="0" w:oddHBand="0" w:evenHBand="0" w:firstRowFirstColumn="0" w:firstRowLastColumn="0" w:lastRowFirstColumn="0" w:lastRowLastColumn="0"/>
            <w:tcW w:w="1030" w:type="dxa"/>
            <w:noWrap/>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CQ</w:t>
            </w:r>
          </w:p>
        </w:tc>
        <w:tc>
          <w:tcPr>
            <w:tcW w:w="1840" w:type="dxa"/>
            <w:noWrap/>
            <w:hideMark/>
          </w:tcPr>
          <w:p w:rsidR="00F4303F" w:rsidRPr="00F4303F" w:rsidRDefault="00F4303F" w:rsidP="0046600B">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1.6907 ± 0.8892</w:t>
            </w:r>
          </w:p>
        </w:tc>
        <w:tc>
          <w:tcPr>
            <w:tcW w:w="279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0.919 ± 0.0003</w:t>
            </w:r>
          </w:p>
        </w:tc>
        <w:tc>
          <w:tcPr>
            <w:tcW w:w="288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0.9177 ± 0.0002</w:t>
            </w:r>
          </w:p>
        </w:tc>
      </w:tr>
    </w:tbl>
    <w:p w:rsidR="00F4303F" w:rsidRPr="00F4303F" w:rsidRDefault="00F4303F" w:rsidP="00F4303F">
      <w:pPr>
        <w:spacing w:after="0"/>
        <w:jc w:val="both"/>
        <w:rPr>
          <w:rFonts w:ascii="Times New Roman" w:hAnsi="Times New Roman" w:cs="Times New Roman"/>
          <w:b/>
          <w:sz w:val="24"/>
          <w:szCs w:val="24"/>
        </w:rPr>
      </w:pPr>
    </w:p>
    <w:p w:rsidR="00F4303F" w:rsidRPr="00F4303F" w:rsidRDefault="00F4303F" w:rsidP="00F4303F">
      <w:pPr>
        <w:rPr>
          <w:rFonts w:ascii="Times-Roman" w:hAnsi="Times-Roman"/>
          <w:sz w:val="24"/>
          <w:szCs w:val="24"/>
        </w:rPr>
      </w:pPr>
      <w:r w:rsidRPr="00F4303F">
        <w:rPr>
          <w:rFonts w:ascii="Times New Roman" w:hAnsi="Times New Roman" w:cs="Times New Roman"/>
          <w:sz w:val="24"/>
          <w:szCs w:val="24"/>
        </w:rPr>
        <w:t>{V</w:t>
      </w:r>
      <w:r w:rsidRPr="00F4303F">
        <w:rPr>
          <w:rFonts w:ascii="Times-Roman" w:hAnsi="Times-Roman"/>
          <w:i/>
          <w:sz w:val="24"/>
          <w:szCs w:val="24"/>
        </w:rPr>
        <w:t>alues given as mean</w:t>
      </w:r>
      <w:r w:rsidRPr="00F4303F">
        <w:rPr>
          <w:rFonts w:ascii="Times New Roman" w:hAnsi="Times New Roman" w:cs="Times New Roman"/>
          <w:i/>
          <w:sz w:val="24"/>
          <w:szCs w:val="24"/>
        </w:rPr>
        <w:t xml:space="preserve"> ± </w:t>
      </w:r>
      <w:r w:rsidRPr="00F4303F">
        <w:rPr>
          <w:rFonts w:ascii="Times-Roman" w:hAnsi="Times-Roman"/>
          <w:i/>
          <w:sz w:val="24"/>
          <w:szCs w:val="24"/>
        </w:rPr>
        <w:t xml:space="preserve">SEM. n = </w:t>
      </w:r>
      <w:r w:rsidRPr="00F4303F">
        <w:rPr>
          <w:rFonts w:ascii="Times-Roman" w:hAnsi="Times-Roman"/>
          <w:sz w:val="24"/>
          <w:szCs w:val="24"/>
        </w:rPr>
        <w:t>3}</w:t>
      </w:r>
    </w:p>
    <w:p w:rsidR="00F4303F" w:rsidRPr="00F4303F" w:rsidRDefault="00F4303F" w:rsidP="00F4303F">
      <w:pPr>
        <w:spacing w:after="0" w:line="480" w:lineRule="auto"/>
        <w:jc w:val="both"/>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D</w:t>
      </w:r>
      <w:r w:rsidRPr="00F4303F">
        <w:rPr>
          <w:rFonts w:ascii="Times New Roman" w:eastAsia="Times New Roman" w:hAnsi="Times New Roman" w:cs="Times New Roman"/>
          <w:sz w:val="24"/>
          <w:szCs w:val="24"/>
          <w:vertAlign w:val="subscript"/>
        </w:rPr>
        <w:t xml:space="preserve">0 </w:t>
      </w:r>
      <w:r w:rsidRPr="00F4303F">
        <w:rPr>
          <w:rFonts w:ascii="Times New Roman" w:eastAsia="Times New Roman" w:hAnsi="Times New Roman" w:cs="Times New Roman"/>
          <w:sz w:val="24"/>
          <w:szCs w:val="24"/>
        </w:rPr>
        <w:t>– Before inoculation, D</w:t>
      </w:r>
      <w:r w:rsidRPr="00F4303F">
        <w:rPr>
          <w:rFonts w:ascii="Times New Roman" w:eastAsia="Times New Roman" w:hAnsi="Times New Roman" w:cs="Times New Roman"/>
          <w:sz w:val="24"/>
          <w:szCs w:val="24"/>
          <w:vertAlign w:val="subscript"/>
        </w:rPr>
        <w:t>4</w:t>
      </w:r>
      <w:r w:rsidRPr="00F4303F">
        <w:rPr>
          <w:rFonts w:ascii="Times New Roman" w:eastAsia="Times New Roman" w:hAnsi="Times New Roman" w:cs="Times New Roman"/>
          <w:sz w:val="24"/>
          <w:szCs w:val="24"/>
        </w:rPr>
        <w:t xml:space="preserve"> – post four-day inoculation, D</w:t>
      </w:r>
      <w:r w:rsidRPr="00F4303F">
        <w:rPr>
          <w:rFonts w:ascii="Times New Roman" w:eastAsia="Times New Roman" w:hAnsi="Times New Roman" w:cs="Times New Roman"/>
          <w:sz w:val="24"/>
          <w:szCs w:val="24"/>
          <w:vertAlign w:val="subscript"/>
        </w:rPr>
        <w:t>4-</w:t>
      </w:r>
      <w:r w:rsidRPr="00F4303F">
        <w:rPr>
          <w:rFonts w:ascii="Times New Roman" w:eastAsia="Times New Roman" w:hAnsi="Times New Roman" w:cs="Times New Roman"/>
          <w:sz w:val="24"/>
          <w:szCs w:val="24"/>
        </w:rPr>
        <w:t>D</w:t>
      </w:r>
      <w:r w:rsidRPr="00F4303F">
        <w:rPr>
          <w:rFonts w:ascii="Times New Roman" w:eastAsia="Times New Roman" w:hAnsi="Times New Roman" w:cs="Times New Roman"/>
          <w:sz w:val="24"/>
          <w:szCs w:val="24"/>
          <w:vertAlign w:val="subscript"/>
        </w:rPr>
        <w:t xml:space="preserve">8- </w:t>
      </w:r>
      <w:r w:rsidRPr="00F4303F">
        <w:rPr>
          <w:rFonts w:ascii="Times New Roman" w:eastAsia="Times New Roman" w:hAnsi="Times New Roman" w:cs="Times New Roman"/>
          <w:sz w:val="24"/>
          <w:szCs w:val="24"/>
        </w:rPr>
        <w:t>Treatment period.</w:t>
      </w:r>
    </w:p>
    <w:p w:rsidR="00F4303F" w:rsidRPr="00F4303F" w:rsidRDefault="00F4303F" w:rsidP="00F4303F">
      <w:pPr>
        <w:spacing w:after="0"/>
        <w:jc w:val="both"/>
        <w:rPr>
          <w:rFonts w:ascii="Times New Roman" w:hAnsi="Times New Roman" w:cs="Times New Roman"/>
          <w:b/>
          <w:sz w:val="24"/>
          <w:szCs w:val="24"/>
        </w:rPr>
      </w:pPr>
    </w:p>
    <w:p w:rsidR="00F4303F" w:rsidRPr="00F4303F" w:rsidRDefault="00F4303F" w:rsidP="00F4303F">
      <w:pPr>
        <w:spacing w:after="0"/>
        <w:jc w:val="both"/>
        <w:rPr>
          <w:rFonts w:ascii="Times New Roman" w:hAnsi="Times New Roman" w:cs="Times New Roman"/>
          <w:b/>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b/>
          <w:sz w:val="24"/>
          <w:szCs w:val="24"/>
        </w:rPr>
        <w:lastRenderedPageBreak/>
        <w:t>4.4.4</w:t>
      </w:r>
      <w:r w:rsidRPr="00F4303F">
        <w:rPr>
          <w:rFonts w:ascii="Times New Roman" w:hAnsi="Times New Roman" w:cs="Times New Roman"/>
          <w:b/>
          <w:sz w:val="24"/>
          <w:szCs w:val="24"/>
        </w:rPr>
        <w:tab/>
        <w:t>Inhibitory activities of</w:t>
      </w:r>
      <w:r w:rsidRPr="00F4303F">
        <w:rPr>
          <w:rFonts w:ascii="Times New Roman" w:hAnsi="Times New Roman" w:cs="Times New Roman"/>
          <w:sz w:val="24"/>
          <w:szCs w:val="24"/>
        </w:rPr>
        <w:t xml:space="preserve"> </w:t>
      </w:r>
      <w:r w:rsidRPr="00F4303F">
        <w:rPr>
          <w:rFonts w:ascii="Times New Roman" w:hAnsi="Times New Roman" w:cs="Times New Roman"/>
          <w:b/>
          <w:i/>
          <w:sz w:val="24"/>
          <w:szCs w:val="24"/>
        </w:rPr>
        <w:t xml:space="preserve">L. dulcis </w:t>
      </w:r>
      <w:r w:rsidRPr="00F4303F">
        <w:rPr>
          <w:rFonts w:ascii="Times New Roman" w:hAnsi="Times New Roman" w:cs="Times New Roman"/>
          <w:b/>
          <w:sz w:val="24"/>
          <w:szCs w:val="24"/>
        </w:rPr>
        <w:t xml:space="preserve">and </w:t>
      </w:r>
      <w:r w:rsidRPr="00F4303F">
        <w:rPr>
          <w:rFonts w:ascii="Times New Roman" w:hAnsi="Times New Roman" w:cs="Times New Roman"/>
          <w:b/>
          <w:i/>
          <w:sz w:val="24"/>
          <w:szCs w:val="24"/>
        </w:rPr>
        <w:t>M. lucida</w:t>
      </w:r>
      <w:r w:rsidRPr="00F4303F">
        <w:rPr>
          <w:rFonts w:ascii="Times New Roman" w:hAnsi="Times New Roman" w:cs="Times New Roman"/>
          <w:b/>
          <w:sz w:val="24"/>
          <w:szCs w:val="24"/>
        </w:rPr>
        <w:t xml:space="preserve"> fractions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 inhibitory (%) effects of CQ and fractions ML-J to ML-M and OL-J to OL-N fractions in parasitized mice were assayed in Table 4.12. The percentage inhibitory activity of CQ and fractions ML-J to ML-M and OL-J to OL-N from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were assayed in Table 4.12. In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fractions treated groups, inhibitory activity of 69.81, 76.63, 56.69 and 43.24% were exhibited in ML-J, ML-K, ML-L and ML-M respectively. The lowest inhibitory activity of 29.70% was reported in OL-J. In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fraction treated groups, inhibitory activity exhibited were 29.70, 77.03, 67.22, 56.53 and 78.23% corresponding to OL-J, OL-K, OL-L, OL-M and OL-N respectively. Also, a moderate inhibitory activity of 78.23% was exhibited by</w:t>
      </w:r>
      <w:r w:rsidRPr="00F4303F">
        <w:rPr>
          <w:rFonts w:ascii="Times New Roman" w:hAnsi="Times New Roman" w:cs="Times New Roman"/>
          <w:b/>
          <w:sz w:val="24"/>
          <w:szCs w:val="24"/>
        </w:rPr>
        <w:t xml:space="preserve"> </w:t>
      </w:r>
      <w:r w:rsidRPr="00F4303F">
        <w:rPr>
          <w:rFonts w:ascii="Times New Roman" w:hAnsi="Times New Roman" w:cs="Times New Roman"/>
          <w:sz w:val="24"/>
          <w:szCs w:val="24"/>
        </w:rPr>
        <w:t xml:space="preserve">OL-N. Despite these activities, CQ treated group completely inhibited growth of parasitaemia with activity of 100%. There is close proximity between percentage inhibitory activity of fractions of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L. dulcis.</w:t>
      </w: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sz w:val="24"/>
          <w:szCs w:val="24"/>
        </w:rPr>
        <w:lastRenderedPageBreak/>
        <w:t>Table 4.12:</w:t>
      </w:r>
      <w:r w:rsidRPr="00F4303F">
        <w:rPr>
          <w:rFonts w:ascii="Times New Roman" w:hAnsi="Times New Roman" w:cs="Times New Roman"/>
          <w:b/>
          <w:sz w:val="24"/>
          <w:szCs w:val="24"/>
        </w:rPr>
        <w:t xml:space="preserve"> </w:t>
      </w:r>
      <w:r w:rsidRPr="00F4303F">
        <w:rPr>
          <w:rFonts w:ascii="Times New Roman" w:hAnsi="Times New Roman" w:cs="Times New Roman"/>
          <w:sz w:val="24"/>
          <w:szCs w:val="24"/>
        </w:rPr>
        <w:t xml:space="preserve">The percentage inhibitory activity of chloroquine,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fractions.</w:t>
      </w:r>
    </w:p>
    <w:tbl>
      <w:tblPr>
        <w:tblStyle w:val="PlainTable2"/>
        <w:tblW w:w="9600" w:type="dxa"/>
        <w:tblLook w:val="04A0" w:firstRow="1" w:lastRow="0" w:firstColumn="1" w:lastColumn="0" w:noHBand="0" w:noVBand="1"/>
      </w:tblPr>
      <w:tblGrid>
        <w:gridCol w:w="960"/>
        <w:gridCol w:w="960"/>
        <w:gridCol w:w="960"/>
        <w:gridCol w:w="960"/>
        <w:gridCol w:w="960"/>
        <w:gridCol w:w="960"/>
        <w:gridCol w:w="960"/>
        <w:gridCol w:w="960"/>
        <w:gridCol w:w="960"/>
        <w:gridCol w:w="960"/>
      </w:tblGrid>
      <w:tr w:rsidR="00F4303F" w:rsidRPr="00F4303F" w:rsidTr="0046600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hAnsi="Times New Roman" w:cs="Times New Roman"/>
                <w:b w:val="0"/>
                <w:sz w:val="24"/>
                <w:szCs w:val="24"/>
              </w:rPr>
              <w:t>ML-J</w:t>
            </w:r>
          </w:p>
        </w:tc>
        <w:tc>
          <w:tcPr>
            <w:tcW w:w="960"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hAnsi="Times New Roman" w:cs="Times New Roman"/>
                <w:b w:val="0"/>
                <w:sz w:val="24"/>
                <w:szCs w:val="24"/>
              </w:rPr>
              <w:t>ML-K</w:t>
            </w:r>
          </w:p>
        </w:tc>
        <w:tc>
          <w:tcPr>
            <w:tcW w:w="960"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hAnsi="Times New Roman" w:cs="Times New Roman"/>
                <w:b w:val="0"/>
                <w:sz w:val="24"/>
                <w:szCs w:val="24"/>
              </w:rPr>
              <w:t>ML-M</w:t>
            </w:r>
          </w:p>
        </w:tc>
        <w:tc>
          <w:tcPr>
            <w:tcW w:w="960"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hAnsi="Times New Roman" w:cs="Times New Roman"/>
                <w:b w:val="0"/>
                <w:sz w:val="24"/>
                <w:szCs w:val="24"/>
              </w:rPr>
              <w:t>ML-N</w:t>
            </w:r>
          </w:p>
        </w:tc>
        <w:tc>
          <w:tcPr>
            <w:tcW w:w="960"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hAnsi="Times New Roman" w:cs="Times New Roman"/>
                <w:b w:val="0"/>
                <w:sz w:val="24"/>
                <w:szCs w:val="24"/>
              </w:rPr>
              <w:t>OL-J</w:t>
            </w:r>
          </w:p>
        </w:tc>
        <w:tc>
          <w:tcPr>
            <w:tcW w:w="960"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hAnsi="Times New Roman" w:cs="Times New Roman"/>
                <w:b w:val="0"/>
                <w:sz w:val="24"/>
                <w:szCs w:val="24"/>
              </w:rPr>
              <w:t>OL-K</w:t>
            </w:r>
          </w:p>
        </w:tc>
        <w:tc>
          <w:tcPr>
            <w:tcW w:w="960"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hAnsi="Times New Roman" w:cs="Times New Roman"/>
                <w:b w:val="0"/>
                <w:sz w:val="24"/>
                <w:szCs w:val="24"/>
              </w:rPr>
              <w:t>OL-L</w:t>
            </w:r>
          </w:p>
        </w:tc>
        <w:tc>
          <w:tcPr>
            <w:tcW w:w="960"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hAnsi="Times New Roman" w:cs="Times New Roman"/>
                <w:b w:val="0"/>
                <w:sz w:val="24"/>
                <w:szCs w:val="24"/>
              </w:rPr>
              <w:t>OL-M</w:t>
            </w:r>
          </w:p>
        </w:tc>
        <w:tc>
          <w:tcPr>
            <w:tcW w:w="960"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hAnsi="Times New Roman" w:cs="Times New Roman"/>
                <w:b w:val="0"/>
                <w:sz w:val="24"/>
                <w:szCs w:val="24"/>
              </w:rPr>
              <w:t>OL-N</w:t>
            </w:r>
          </w:p>
        </w:tc>
        <w:tc>
          <w:tcPr>
            <w:tcW w:w="960"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CQ</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60" w:type="dxa"/>
            <w:noWrap/>
            <w:hideMark/>
          </w:tcPr>
          <w:p w:rsidR="00F4303F" w:rsidRPr="00F4303F" w:rsidRDefault="00F4303F" w:rsidP="0046600B">
            <w:pPr>
              <w:spacing w:line="48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69.81</w:t>
            </w:r>
          </w:p>
        </w:tc>
        <w:tc>
          <w:tcPr>
            <w:tcW w:w="96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76.63</w:t>
            </w:r>
          </w:p>
        </w:tc>
        <w:tc>
          <w:tcPr>
            <w:tcW w:w="96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56.69</w:t>
            </w:r>
          </w:p>
        </w:tc>
        <w:tc>
          <w:tcPr>
            <w:tcW w:w="96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43.24</w:t>
            </w:r>
          </w:p>
        </w:tc>
        <w:tc>
          <w:tcPr>
            <w:tcW w:w="96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29.70</w:t>
            </w:r>
          </w:p>
        </w:tc>
        <w:tc>
          <w:tcPr>
            <w:tcW w:w="96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77.03</w:t>
            </w:r>
          </w:p>
        </w:tc>
        <w:tc>
          <w:tcPr>
            <w:tcW w:w="96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67.22</w:t>
            </w:r>
          </w:p>
        </w:tc>
        <w:tc>
          <w:tcPr>
            <w:tcW w:w="96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56.53</w:t>
            </w:r>
          </w:p>
        </w:tc>
        <w:tc>
          <w:tcPr>
            <w:tcW w:w="96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78.23</w:t>
            </w:r>
          </w:p>
        </w:tc>
        <w:tc>
          <w:tcPr>
            <w:tcW w:w="96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100.00</w:t>
            </w:r>
          </w:p>
        </w:tc>
      </w:tr>
    </w:tbl>
    <w:p w:rsidR="00F4303F" w:rsidRPr="00F4303F" w:rsidRDefault="00F4303F" w:rsidP="00F4303F">
      <w:pPr>
        <w:spacing w:after="0"/>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r w:rsidRPr="00F4303F">
        <w:rPr>
          <w:rFonts w:ascii="Times New Roman" w:hAnsi="Times New Roman" w:cs="Times New Roman"/>
          <w:b/>
          <w:sz w:val="24"/>
          <w:szCs w:val="24"/>
        </w:rPr>
        <w:lastRenderedPageBreak/>
        <w:t>4.5</w:t>
      </w:r>
      <w:r w:rsidRPr="00F4303F">
        <w:rPr>
          <w:rFonts w:ascii="Times New Roman" w:hAnsi="Times New Roman" w:cs="Times New Roman"/>
          <w:b/>
          <w:sz w:val="24"/>
          <w:szCs w:val="24"/>
        </w:rPr>
        <w:tab/>
        <w:t>Identification/ Characterization of Compounds</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Secondary metabolites are classes of metabolites in plants known to contain biomolecules or bioresources which are known to be responsible for numerous pharmacological activities reported in plants. Some specific pharmacological activities could linked to the presence of certain Secondary metabolites such as alkaloids, terpenoids, saponins, flavonoids, glycosides, and polyphenols, amongst others. In this present study, the EtLDB and EtMLB exhibited exceptional inhibitory activities against </w:t>
      </w:r>
      <w:r w:rsidRPr="00F4303F">
        <w:rPr>
          <w:rFonts w:ascii="Times New Roman" w:hAnsi="Times New Roman" w:cs="Times New Roman"/>
          <w:i/>
          <w:sz w:val="24"/>
          <w:szCs w:val="24"/>
        </w:rPr>
        <w:t>P. berghei</w:t>
      </w:r>
      <w:r w:rsidRPr="00F4303F">
        <w:rPr>
          <w:rFonts w:ascii="Times New Roman" w:hAnsi="Times New Roman" w:cs="Times New Roman"/>
          <w:sz w:val="24"/>
          <w:szCs w:val="24"/>
        </w:rPr>
        <w:t xml:space="preserve"> in mice. Hence, these extracts were successfully fractionated using solvents of different polarities. The fractions ML-J, ML-K, ML-L, ML-M, OL-J, OL-K, OL-L, OL-M and OL-N were subjected to further antiplasmodial screening using curative approach, however, OL-N (78.23%) and ML-K (76.63%) gave the highest inhibitory activities. Therefore, the two most active fractions were subjected to further screenings to investigate the active phytoconstituents.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4.5.1</w:t>
      </w:r>
      <w:r w:rsidRPr="00F4303F">
        <w:rPr>
          <w:rFonts w:ascii="Times New Roman" w:hAnsi="Times New Roman" w:cs="Times New Roman"/>
          <w:b/>
          <w:sz w:val="24"/>
          <w:szCs w:val="24"/>
        </w:rPr>
        <w:tab/>
        <w:t>Identification of Phytoconstituents in ML-K</w:t>
      </w:r>
    </w:p>
    <w:p w:rsidR="00F4303F" w:rsidRPr="00F4303F" w:rsidRDefault="00F4303F" w:rsidP="00F4303F">
      <w:pPr>
        <w:spacing w:after="0" w:line="480" w:lineRule="auto"/>
        <w:ind w:firstLine="720"/>
        <w:jc w:val="both"/>
        <w:rPr>
          <w:rStyle w:val="fontstyle01"/>
          <w:b w:val="0"/>
          <w:bCs w:val="0"/>
          <w:color w:val="auto"/>
        </w:rPr>
      </w:pPr>
      <w:r w:rsidRPr="00F4303F">
        <w:rPr>
          <w:rFonts w:ascii="Times New Roman" w:hAnsi="Times New Roman" w:cs="Times New Roman"/>
          <w:sz w:val="24"/>
          <w:szCs w:val="24"/>
        </w:rPr>
        <w:t xml:space="preserve">The phytoconstituents in ML-K assayed via gas chromatography coupled with mass spectrometer (GCMS) are given in appendix VIII (Table 4.13). From the GCMS spectrum of ML-7, about fifteen peaks analogous to signals of fifteen compounds were identified as active compounds ML-K fractionated from ethanolic bark extract of </w:t>
      </w:r>
      <w:r w:rsidRPr="00F4303F">
        <w:rPr>
          <w:rFonts w:ascii="Times New Roman" w:hAnsi="Times New Roman" w:cs="Times New Roman"/>
          <w:i/>
          <w:sz w:val="24"/>
          <w:szCs w:val="24"/>
        </w:rPr>
        <w:t xml:space="preserve">M. lucida </w:t>
      </w:r>
      <w:r w:rsidRPr="00F4303F">
        <w:rPr>
          <w:rFonts w:ascii="Times New Roman" w:hAnsi="Times New Roman" w:cs="Times New Roman"/>
          <w:sz w:val="24"/>
          <w:szCs w:val="24"/>
        </w:rPr>
        <w:t xml:space="preserve">(Appendix I) (Table 4.13). From the chromatogram, the compounds or peaks with their intensity are </w:t>
      </w:r>
      <w:r w:rsidRPr="00F4303F">
        <w:rPr>
          <w:rStyle w:val="fontstyle01"/>
          <w:b w:val="0"/>
          <w:color w:val="auto"/>
        </w:rPr>
        <w:t>isopropylcarbinol (90.26%),</w:t>
      </w:r>
      <w:r w:rsidRPr="00F4303F">
        <w:rPr>
          <w:rStyle w:val="fontstyle01"/>
          <w:color w:val="auto"/>
        </w:rPr>
        <w:t xml:space="preserve"> </w:t>
      </w:r>
      <w:r w:rsidRPr="00F4303F">
        <w:rPr>
          <w:rFonts w:ascii="Times New Roman" w:hAnsi="Times New Roman" w:cs="Times New Roman"/>
          <w:sz w:val="24"/>
          <w:szCs w:val="24"/>
        </w:rPr>
        <w:t xml:space="preserve">formic acid, butyl ester (2.28%), 1,3,5-Cycloheptatriene (0.12%), </w:t>
      </w:r>
      <w:r w:rsidRPr="00F4303F">
        <w:rPr>
          <w:rStyle w:val="fontstyle01"/>
          <w:b w:val="0"/>
          <w:color w:val="auto"/>
        </w:rPr>
        <w:t>1,1-Diisobutoxy-butane (4.57%), Tetradecamethylcyclohepta- siloxane (0.06%), Benzoic acid, 2,5-bis(trimethylsiloxy)-trimethylsilyl ester (0.23%), Tetracosamethyl-cyclododecasiloxane (0.29%), Tricontamethylcyclopentadecasiloxane (0.31%), 3-Isopropoxy-1,1,1,7,7,7-hexamethyl-3,5,5-tris(trimethylsiloxy)tetrasiloxane (0.21%), 4-[[4-(4-bromo-phenyl)-thiazol-2-yl]-methyl-amino]-butyric acid (0.16%) and 1,1-Dibutoxybutane (0.10%).</w:t>
      </w:r>
      <w:r w:rsidRPr="00F4303F">
        <w:rPr>
          <w:rStyle w:val="fontstyle01"/>
          <w:color w:val="auto"/>
        </w:rPr>
        <w:t xml:space="preserve"> </w:t>
      </w:r>
      <w:r w:rsidRPr="00F4303F">
        <w:rPr>
          <w:rStyle w:val="fontstyle01"/>
          <w:b w:val="0"/>
          <w:color w:val="auto"/>
        </w:rPr>
        <w:t xml:space="preserve">These compounds </w:t>
      </w:r>
      <w:r w:rsidRPr="00F4303F">
        <w:rPr>
          <w:rStyle w:val="fontstyle01"/>
          <w:b w:val="0"/>
          <w:color w:val="auto"/>
        </w:rPr>
        <w:lastRenderedPageBreak/>
        <w:t xml:space="preserve">belongs to different classes of Secondary metabolites. Each phytoconstituents elute at different retention time, this retention time gave rise to peaks observed in the GCMS spectrum. The structural moieties of the identified compounds are presented in Figure 4.4. </w:t>
      </w:r>
    </w:p>
    <w:p w:rsidR="00F4303F" w:rsidRPr="00F4303F" w:rsidRDefault="00F4303F" w:rsidP="00F4303F">
      <w:pPr>
        <w:tabs>
          <w:tab w:val="left" w:pos="1234"/>
        </w:tabs>
        <w:rPr>
          <w:rFonts w:ascii="Times New Roman" w:hAnsi="Times New Roman" w:cs="Times New Roman"/>
          <w:sz w:val="24"/>
          <w:szCs w:val="24"/>
        </w:rPr>
        <w:sectPr w:rsidR="00F4303F" w:rsidRPr="00F4303F" w:rsidSect="00DE1DFE">
          <w:footerReference w:type="default" r:id="rId81"/>
          <w:pgSz w:w="12240" w:h="15840"/>
          <w:pgMar w:top="1440" w:right="1710" w:bottom="1440" w:left="1440" w:header="720" w:footer="720" w:gutter="0"/>
          <w:cols w:space="720"/>
          <w:docGrid w:linePitch="360"/>
        </w:sectPr>
      </w:pP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lastRenderedPageBreak/>
        <w:t xml:space="preserve">Table 4.13: Chemical composition (GCMS) of </w:t>
      </w:r>
      <w:r w:rsidRPr="00F4303F">
        <w:rPr>
          <w:rFonts w:ascii="Times New Roman" w:hAnsi="Times New Roman" w:cs="Times New Roman"/>
          <w:b/>
          <w:i/>
          <w:sz w:val="24"/>
          <w:szCs w:val="24"/>
        </w:rPr>
        <w:t>M. lucida</w:t>
      </w:r>
      <w:r w:rsidRPr="00F4303F">
        <w:rPr>
          <w:rFonts w:ascii="Times New Roman" w:hAnsi="Times New Roman" w:cs="Times New Roman"/>
          <w:b/>
          <w:sz w:val="24"/>
          <w:szCs w:val="24"/>
        </w:rPr>
        <w:t xml:space="preserve"> fraction (ML-7)</w:t>
      </w:r>
    </w:p>
    <w:tbl>
      <w:tblPr>
        <w:tblStyle w:val="PlainTable2"/>
        <w:tblW w:w="9235" w:type="dxa"/>
        <w:tblLook w:val="04A0" w:firstRow="1" w:lastRow="0" w:firstColumn="1" w:lastColumn="0" w:noHBand="0" w:noVBand="1"/>
      </w:tblPr>
      <w:tblGrid>
        <w:gridCol w:w="497"/>
        <w:gridCol w:w="1150"/>
        <w:gridCol w:w="4774"/>
        <w:gridCol w:w="1076"/>
        <w:gridCol w:w="1738"/>
      </w:tblGrid>
      <w:tr w:rsidR="00F4303F" w:rsidRPr="00F4303F" w:rsidTr="0046600B">
        <w:trPr>
          <w:cnfStyle w:val="100000000000" w:firstRow="1" w:lastRow="0" w:firstColumn="0" w:lastColumn="0" w:oddVBand="0" w:evenVBand="0" w:oddHBand="0" w:evenHBand="0" w:firstRowFirstColumn="0" w:firstRowLastColumn="0" w:lastRowFirstColumn="0" w:lastRowLastColumn="0"/>
          <w:trHeight w:val="791"/>
        </w:trPr>
        <w:tc>
          <w:tcPr>
            <w:cnfStyle w:val="001000000000" w:firstRow="0" w:lastRow="0" w:firstColumn="1" w:lastColumn="0" w:oddVBand="0" w:evenVBand="0" w:oddHBand="0" w:evenHBand="0" w:firstRowFirstColumn="0" w:firstRowLastColumn="0" w:lastRowFirstColumn="0" w:lastRowLastColumn="0"/>
            <w:tcW w:w="486"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rPr>
              <w:t>s/n</w:t>
            </w:r>
          </w:p>
        </w:tc>
        <w:tc>
          <w:tcPr>
            <w:tcW w:w="1076" w:type="dxa"/>
          </w:tcPr>
          <w:p w:rsidR="00F4303F" w:rsidRPr="00F4303F" w:rsidRDefault="00F4303F" w:rsidP="0046600B">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Retention time</w:t>
            </w:r>
          </w:p>
        </w:tc>
        <w:tc>
          <w:tcPr>
            <w:tcW w:w="4819" w:type="dxa"/>
          </w:tcPr>
          <w:p w:rsidR="00F4303F" w:rsidRPr="00F4303F" w:rsidRDefault="00F4303F" w:rsidP="0046600B">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Compound name</w:t>
            </w:r>
          </w:p>
        </w:tc>
        <w:tc>
          <w:tcPr>
            <w:tcW w:w="1091" w:type="dxa"/>
          </w:tcPr>
          <w:p w:rsidR="00F4303F" w:rsidRPr="00F4303F" w:rsidRDefault="00F4303F" w:rsidP="0046600B">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Peak area</w:t>
            </w:r>
          </w:p>
        </w:tc>
        <w:tc>
          <w:tcPr>
            <w:tcW w:w="1763" w:type="dxa"/>
          </w:tcPr>
          <w:p w:rsidR="00F4303F" w:rsidRPr="00F4303F" w:rsidRDefault="00F4303F" w:rsidP="0046600B">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Molecular weight (g/mol)</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486"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rPr>
              <w:t>1</w:t>
            </w:r>
          </w:p>
        </w:tc>
        <w:tc>
          <w:tcPr>
            <w:tcW w:w="1076"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2.159</w:t>
            </w:r>
          </w:p>
        </w:tc>
        <w:tc>
          <w:tcPr>
            <w:tcW w:w="4819"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F4303F">
              <w:rPr>
                <w:rStyle w:val="fontstyle01"/>
                <w:b w:val="0"/>
                <w:color w:val="auto"/>
              </w:rPr>
              <w:t>Isopropylcarbinol</w:t>
            </w:r>
          </w:p>
        </w:tc>
        <w:tc>
          <w:tcPr>
            <w:tcW w:w="1091"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90.26</w:t>
            </w:r>
          </w:p>
        </w:tc>
        <w:tc>
          <w:tcPr>
            <w:tcW w:w="1763"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60.16</w:t>
            </w:r>
          </w:p>
        </w:tc>
      </w:tr>
      <w:tr w:rsidR="00F4303F" w:rsidRPr="00F4303F" w:rsidTr="0046600B">
        <w:trPr>
          <w:trHeight w:val="395"/>
        </w:trPr>
        <w:tc>
          <w:tcPr>
            <w:cnfStyle w:val="001000000000" w:firstRow="0" w:lastRow="0" w:firstColumn="1" w:lastColumn="0" w:oddVBand="0" w:evenVBand="0" w:oddHBand="0" w:evenHBand="0" w:firstRowFirstColumn="0" w:firstRowLastColumn="0" w:lastRowFirstColumn="0" w:lastRowLastColumn="0"/>
            <w:tcW w:w="486"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rPr>
              <w:t>2</w:t>
            </w:r>
          </w:p>
        </w:tc>
        <w:tc>
          <w:tcPr>
            <w:tcW w:w="1076"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2.346</w:t>
            </w:r>
          </w:p>
        </w:tc>
        <w:tc>
          <w:tcPr>
            <w:tcW w:w="4819"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Formic acid, butyl ester</w:t>
            </w:r>
          </w:p>
        </w:tc>
        <w:tc>
          <w:tcPr>
            <w:tcW w:w="1091"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2.28</w:t>
            </w:r>
          </w:p>
        </w:tc>
        <w:tc>
          <w:tcPr>
            <w:tcW w:w="1763"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102.13</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486"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rPr>
              <w:t>3</w:t>
            </w:r>
          </w:p>
        </w:tc>
        <w:tc>
          <w:tcPr>
            <w:tcW w:w="1076"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3.362</w:t>
            </w:r>
          </w:p>
        </w:tc>
        <w:tc>
          <w:tcPr>
            <w:tcW w:w="4819"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1,3,5-Cycloheptatriene</w:t>
            </w:r>
          </w:p>
        </w:tc>
        <w:tc>
          <w:tcPr>
            <w:tcW w:w="1091"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0.12</w:t>
            </w:r>
          </w:p>
        </w:tc>
        <w:tc>
          <w:tcPr>
            <w:tcW w:w="1763"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92.14</w:t>
            </w:r>
          </w:p>
        </w:tc>
      </w:tr>
      <w:tr w:rsidR="00F4303F" w:rsidRPr="00F4303F" w:rsidTr="0046600B">
        <w:trPr>
          <w:trHeight w:val="395"/>
        </w:trPr>
        <w:tc>
          <w:tcPr>
            <w:cnfStyle w:val="001000000000" w:firstRow="0" w:lastRow="0" w:firstColumn="1" w:lastColumn="0" w:oddVBand="0" w:evenVBand="0" w:oddHBand="0" w:evenHBand="0" w:firstRowFirstColumn="0" w:firstRowLastColumn="0" w:lastRowFirstColumn="0" w:lastRowLastColumn="0"/>
            <w:tcW w:w="486"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rPr>
              <w:t>4</w:t>
            </w:r>
          </w:p>
        </w:tc>
        <w:tc>
          <w:tcPr>
            <w:tcW w:w="1076"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9.143</w:t>
            </w:r>
          </w:p>
        </w:tc>
        <w:tc>
          <w:tcPr>
            <w:tcW w:w="4819"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F4303F">
              <w:rPr>
                <w:rStyle w:val="fontstyle01"/>
                <w:b w:val="0"/>
                <w:color w:val="auto"/>
              </w:rPr>
              <w:t>1,1-Diisobutoxy-butane</w:t>
            </w:r>
          </w:p>
        </w:tc>
        <w:tc>
          <w:tcPr>
            <w:tcW w:w="1091"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4.57</w:t>
            </w:r>
          </w:p>
        </w:tc>
        <w:tc>
          <w:tcPr>
            <w:tcW w:w="1763"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202.33</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486"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rPr>
              <w:t>5</w:t>
            </w:r>
          </w:p>
        </w:tc>
        <w:tc>
          <w:tcPr>
            <w:tcW w:w="1076"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9.970</w:t>
            </w:r>
          </w:p>
        </w:tc>
        <w:tc>
          <w:tcPr>
            <w:tcW w:w="4819"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F4303F">
              <w:rPr>
                <w:rStyle w:val="fontstyle01"/>
                <w:b w:val="0"/>
                <w:color w:val="auto"/>
              </w:rPr>
              <w:t>1,1-Dibutoxybutane</w:t>
            </w:r>
          </w:p>
        </w:tc>
        <w:tc>
          <w:tcPr>
            <w:tcW w:w="1091"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0.10</w:t>
            </w:r>
          </w:p>
        </w:tc>
        <w:tc>
          <w:tcPr>
            <w:tcW w:w="1763"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202.33</w:t>
            </w:r>
          </w:p>
        </w:tc>
      </w:tr>
      <w:tr w:rsidR="00F4303F" w:rsidRPr="00F4303F" w:rsidTr="0046600B">
        <w:trPr>
          <w:trHeight w:val="395"/>
        </w:trPr>
        <w:tc>
          <w:tcPr>
            <w:cnfStyle w:val="001000000000" w:firstRow="0" w:lastRow="0" w:firstColumn="1" w:lastColumn="0" w:oddVBand="0" w:evenVBand="0" w:oddHBand="0" w:evenHBand="0" w:firstRowFirstColumn="0" w:firstRowLastColumn="0" w:lastRowFirstColumn="0" w:lastRowLastColumn="0"/>
            <w:tcW w:w="486"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rPr>
              <w:t>6</w:t>
            </w:r>
          </w:p>
        </w:tc>
        <w:tc>
          <w:tcPr>
            <w:tcW w:w="1076"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14.353</w:t>
            </w:r>
          </w:p>
        </w:tc>
        <w:tc>
          <w:tcPr>
            <w:tcW w:w="4819"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F4303F">
              <w:rPr>
                <w:rStyle w:val="fontstyle01"/>
                <w:b w:val="0"/>
                <w:color w:val="auto"/>
              </w:rPr>
              <w:t>Tetradecamethylcycloheptasiloxane</w:t>
            </w:r>
          </w:p>
        </w:tc>
        <w:tc>
          <w:tcPr>
            <w:tcW w:w="1091"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0.06</w:t>
            </w:r>
          </w:p>
        </w:tc>
        <w:tc>
          <w:tcPr>
            <w:tcW w:w="1763"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519.07</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486"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rPr>
              <w:t>7</w:t>
            </w:r>
          </w:p>
        </w:tc>
        <w:tc>
          <w:tcPr>
            <w:tcW w:w="1076"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13.367</w:t>
            </w:r>
          </w:p>
        </w:tc>
        <w:tc>
          <w:tcPr>
            <w:tcW w:w="4819"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F4303F">
              <w:rPr>
                <w:rStyle w:val="fontstyle01"/>
                <w:b w:val="0"/>
                <w:color w:val="auto"/>
              </w:rPr>
              <w:t>Hexadecamethylcyclooctasiloxane</w:t>
            </w:r>
          </w:p>
        </w:tc>
        <w:tc>
          <w:tcPr>
            <w:tcW w:w="1091"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0.16</w:t>
            </w:r>
          </w:p>
        </w:tc>
        <w:tc>
          <w:tcPr>
            <w:tcW w:w="1763"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593.20</w:t>
            </w:r>
          </w:p>
        </w:tc>
      </w:tr>
      <w:tr w:rsidR="00F4303F" w:rsidRPr="00F4303F" w:rsidTr="0046600B">
        <w:trPr>
          <w:trHeight w:val="395"/>
        </w:trPr>
        <w:tc>
          <w:tcPr>
            <w:cnfStyle w:val="001000000000" w:firstRow="0" w:lastRow="0" w:firstColumn="1" w:lastColumn="0" w:oddVBand="0" w:evenVBand="0" w:oddHBand="0" w:evenHBand="0" w:firstRowFirstColumn="0" w:firstRowLastColumn="0" w:lastRowFirstColumn="0" w:lastRowLastColumn="0"/>
            <w:tcW w:w="486"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rPr>
              <w:t>8</w:t>
            </w:r>
          </w:p>
        </w:tc>
        <w:tc>
          <w:tcPr>
            <w:tcW w:w="1076"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18.108</w:t>
            </w:r>
          </w:p>
        </w:tc>
        <w:tc>
          <w:tcPr>
            <w:tcW w:w="4819"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F4303F">
              <w:rPr>
                <w:rStyle w:val="fontstyle01"/>
                <w:b w:val="0"/>
                <w:color w:val="auto"/>
              </w:rPr>
              <w:t>Octadeamethyl-cyclononasiloxane</w:t>
            </w:r>
          </w:p>
        </w:tc>
        <w:tc>
          <w:tcPr>
            <w:tcW w:w="1091"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0.21</w:t>
            </w:r>
          </w:p>
        </w:tc>
        <w:tc>
          <w:tcPr>
            <w:tcW w:w="1763"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667.40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486"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rPr>
              <w:t>9</w:t>
            </w:r>
          </w:p>
        </w:tc>
        <w:tc>
          <w:tcPr>
            <w:tcW w:w="1076"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19.668</w:t>
            </w:r>
          </w:p>
        </w:tc>
        <w:tc>
          <w:tcPr>
            <w:tcW w:w="4819"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F4303F">
              <w:rPr>
                <w:rStyle w:val="fontstyle01"/>
                <w:b w:val="0"/>
                <w:color w:val="auto"/>
              </w:rPr>
              <w:t>Eicosamethylcyclodecasiloxane</w:t>
            </w:r>
          </w:p>
        </w:tc>
        <w:tc>
          <w:tcPr>
            <w:tcW w:w="1091"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0.21</w:t>
            </w:r>
          </w:p>
        </w:tc>
        <w:tc>
          <w:tcPr>
            <w:tcW w:w="1763"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741.50</w:t>
            </w:r>
          </w:p>
        </w:tc>
      </w:tr>
      <w:tr w:rsidR="00F4303F" w:rsidRPr="00F4303F" w:rsidTr="0046600B">
        <w:trPr>
          <w:trHeight w:val="814"/>
        </w:trPr>
        <w:tc>
          <w:tcPr>
            <w:cnfStyle w:val="001000000000" w:firstRow="0" w:lastRow="0" w:firstColumn="1" w:lastColumn="0" w:oddVBand="0" w:evenVBand="0" w:oddHBand="0" w:evenHBand="0" w:firstRowFirstColumn="0" w:firstRowLastColumn="0" w:lastRowFirstColumn="0" w:lastRowLastColumn="0"/>
            <w:tcW w:w="486"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rPr>
              <w:t>10</w:t>
            </w:r>
          </w:p>
        </w:tc>
        <w:tc>
          <w:tcPr>
            <w:tcW w:w="1076"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21.098</w:t>
            </w:r>
          </w:p>
        </w:tc>
        <w:tc>
          <w:tcPr>
            <w:tcW w:w="4819"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F4303F">
              <w:rPr>
                <w:rStyle w:val="fontstyle01"/>
                <w:b w:val="0"/>
                <w:color w:val="auto"/>
              </w:rPr>
              <w:t>Benzoic acid, 2,5-bis(trimethylsiloxy)-, trimethylsilyl ester</w:t>
            </w:r>
          </w:p>
        </w:tc>
        <w:tc>
          <w:tcPr>
            <w:tcW w:w="1091"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0.23</w:t>
            </w:r>
          </w:p>
        </w:tc>
        <w:tc>
          <w:tcPr>
            <w:tcW w:w="1763"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370.66</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486"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rPr>
              <w:t>11</w:t>
            </w:r>
          </w:p>
        </w:tc>
        <w:tc>
          <w:tcPr>
            <w:tcW w:w="1076"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22.393</w:t>
            </w:r>
          </w:p>
        </w:tc>
        <w:tc>
          <w:tcPr>
            <w:tcW w:w="4819"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F4303F">
              <w:rPr>
                <w:rStyle w:val="fontstyle01"/>
                <w:b w:val="0"/>
                <w:color w:val="auto"/>
              </w:rPr>
              <w:t>Tetracosamethylcyclododecasiloxane</w:t>
            </w:r>
          </w:p>
        </w:tc>
        <w:tc>
          <w:tcPr>
            <w:tcW w:w="1091"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0.26</w:t>
            </w:r>
          </w:p>
        </w:tc>
        <w:tc>
          <w:tcPr>
            <w:tcW w:w="1763"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889.80</w:t>
            </w:r>
          </w:p>
        </w:tc>
      </w:tr>
      <w:tr w:rsidR="00F4303F" w:rsidRPr="00F4303F" w:rsidTr="0046600B">
        <w:trPr>
          <w:trHeight w:val="395"/>
        </w:trPr>
        <w:tc>
          <w:tcPr>
            <w:cnfStyle w:val="001000000000" w:firstRow="0" w:lastRow="0" w:firstColumn="1" w:lastColumn="0" w:oddVBand="0" w:evenVBand="0" w:oddHBand="0" w:evenHBand="0" w:firstRowFirstColumn="0" w:firstRowLastColumn="0" w:lastRowFirstColumn="0" w:lastRowLastColumn="0"/>
            <w:tcW w:w="486"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rPr>
              <w:t>12</w:t>
            </w:r>
          </w:p>
        </w:tc>
        <w:tc>
          <w:tcPr>
            <w:tcW w:w="1076"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24.723</w:t>
            </w:r>
          </w:p>
        </w:tc>
        <w:tc>
          <w:tcPr>
            <w:tcW w:w="4819"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F4303F">
              <w:rPr>
                <w:rStyle w:val="fontstyle01"/>
                <w:b w:val="0"/>
                <w:color w:val="auto"/>
              </w:rPr>
              <w:t>Tetracosamethyl-cyclododecasiloxane</w:t>
            </w:r>
          </w:p>
        </w:tc>
        <w:tc>
          <w:tcPr>
            <w:tcW w:w="1091"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0.31</w:t>
            </w:r>
          </w:p>
        </w:tc>
        <w:tc>
          <w:tcPr>
            <w:tcW w:w="1763"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889.80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486"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rPr>
              <w:t>13</w:t>
            </w:r>
          </w:p>
        </w:tc>
        <w:tc>
          <w:tcPr>
            <w:tcW w:w="1076"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25.856</w:t>
            </w:r>
          </w:p>
        </w:tc>
        <w:tc>
          <w:tcPr>
            <w:tcW w:w="4819"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F4303F">
              <w:rPr>
                <w:rStyle w:val="fontstyle01"/>
                <w:b w:val="0"/>
                <w:color w:val="auto"/>
              </w:rPr>
              <w:t>Decamethylcyclopentadecasiloxane</w:t>
            </w:r>
          </w:p>
        </w:tc>
        <w:tc>
          <w:tcPr>
            <w:tcW w:w="1091"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0.31</w:t>
            </w:r>
          </w:p>
        </w:tc>
        <w:tc>
          <w:tcPr>
            <w:tcW w:w="1763"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370.77</w:t>
            </w:r>
          </w:p>
        </w:tc>
      </w:tr>
      <w:tr w:rsidR="00F4303F" w:rsidRPr="00F4303F" w:rsidTr="0046600B">
        <w:trPr>
          <w:trHeight w:val="791"/>
        </w:trPr>
        <w:tc>
          <w:tcPr>
            <w:cnfStyle w:val="001000000000" w:firstRow="0" w:lastRow="0" w:firstColumn="1" w:lastColumn="0" w:oddVBand="0" w:evenVBand="0" w:oddHBand="0" w:evenHBand="0" w:firstRowFirstColumn="0" w:firstRowLastColumn="0" w:lastRowFirstColumn="0" w:lastRowLastColumn="0"/>
            <w:tcW w:w="486"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rPr>
              <w:t>14</w:t>
            </w:r>
          </w:p>
        </w:tc>
        <w:tc>
          <w:tcPr>
            <w:tcW w:w="1076"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28.892</w:t>
            </w:r>
          </w:p>
        </w:tc>
        <w:tc>
          <w:tcPr>
            <w:tcW w:w="4819"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F4303F">
              <w:rPr>
                <w:rStyle w:val="fontstyle01"/>
                <w:b w:val="0"/>
                <w:color w:val="auto"/>
              </w:rPr>
              <w:t>3-Isopropoxy-1,1,1,7,7,7-hexamethyl-3,5,5-tris(trimethylsiloxy)tetrasiloxane</w:t>
            </w:r>
          </w:p>
        </w:tc>
        <w:tc>
          <w:tcPr>
            <w:tcW w:w="1091"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0.21</w:t>
            </w:r>
          </w:p>
        </w:tc>
        <w:tc>
          <w:tcPr>
            <w:tcW w:w="1763"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576.21</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791"/>
        </w:trPr>
        <w:tc>
          <w:tcPr>
            <w:cnfStyle w:val="001000000000" w:firstRow="0" w:lastRow="0" w:firstColumn="1" w:lastColumn="0" w:oddVBand="0" w:evenVBand="0" w:oddHBand="0" w:evenHBand="0" w:firstRowFirstColumn="0" w:firstRowLastColumn="0" w:lastRowFirstColumn="0" w:lastRowLastColumn="0"/>
            <w:tcW w:w="486"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rPr>
              <w:t>15</w:t>
            </w:r>
          </w:p>
        </w:tc>
        <w:tc>
          <w:tcPr>
            <w:tcW w:w="1076"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31.067</w:t>
            </w:r>
          </w:p>
        </w:tc>
        <w:tc>
          <w:tcPr>
            <w:tcW w:w="4819"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F4303F">
              <w:rPr>
                <w:rStyle w:val="fontstyle01"/>
                <w:b w:val="0"/>
                <w:color w:val="auto"/>
              </w:rPr>
              <w:t>4-[[4-(4-bromo-phenyl)-thiazol-2-yl]-methyl-amino]-butyric acid</w:t>
            </w:r>
          </w:p>
        </w:tc>
        <w:tc>
          <w:tcPr>
            <w:tcW w:w="1091"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0.16</w:t>
            </w:r>
          </w:p>
        </w:tc>
        <w:tc>
          <w:tcPr>
            <w:tcW w:w="1763"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255.14</w:t>
            </w:r>
          </w:p>
        </w:tc>
      </w:tr>
    </w:tbl>
    <w:p w:rsidR="00F4303F" w:rsidRPr="00F4303F" w:rsidRDefault="00F4303F" w:rsidP="00F4303F">
      <w:pPr>
        <w:spacing w:after="0" w:line="480" w:lineRule="auto"/>
        <w:jc w:val="both"/>
        <w:rPr>
          <w:rFonts w:ascii="Times New Roman" w:hAnsi="Times New Roman" w:cs="Times New Roman"/>
          <w:b/>
          <w:sz w:val="24"/>
          <w:szCs w:val="24"/>
        </w:rPr>
        <w:sectPr w:rsidR="00F4303F" w:rsidRPr="00F4303F" w:rsidSect="00DE1DFE">
          <w:pgSz w:w="12240" w:h="15840"/>
          <w:pgMar w:top="1440" w:right="1710" w:bottom="1440" w:left="1440" w:header="720" w:footer="720" w:gutter="0"/>
          <w:cols w:space="720"/>
          <w:docGrid w:linePitch="360"/>
        </w:sectPr>
      </w:pPr>
    </w:p>
    <w:p w:rsidR="00F4303F" w:rsidRPr="00F4303F" w:rsidRDefault="00F4303F" w:rsidP="00F4303F">
      <w:r w:rsidRPr="00F4303F">
        <w:object w:dxaOrig="7749" w:dyaOrig="5870">
          <v:shape id="_x0000_i1044" type="#_x0000_t75" style="width:390pt;height:222pt" o:ole="">
            <v:imagedata r:id="rId82" o:title=""/>
          </v:shape>
          <o:OLEObject Type="Embed" ProgID="ChemDraw.Document.6.0" ShapeID="_x0000_i1044" DrawAspect="Content" ObjectID="_1744114101" r:id="rId83"/>
        </w:object>
      </w:r>
    </w:p>
    <w:p w:rsidR="00F4303F" w:rsidRPr="00F4303F" w:rsidRDefault="00F4303F" w:rsidP="00F4303F"/>
    <w:p w:rsidR="00F4303F" w:rsidRPr="00F4303F" w:rsidRDefault="00F4303F" w:rsidP="00F4303F"/>
    <w:p w:rsidR="00F4303F" w:rsidRPr="00F4303F" w:rsidRDefault="00F4303F" w:rsidP="00F4303F">
      <w:pPr>
        <w:ind w:firstLine="720"/>
      </w:pPr>
      <w:r w:rsidRPr="00F4303F">
        <w:object w:dxaOrig="5943" w:dyaOrig="4277">
          <v:shape id="_x0000_i1045" type="#_x0000_t75" style="width:222pt;height:158.4pt" o:ole="">
            <v:imagedata r:id="rId84" o:title=""/>
          </v:shape>
          <o:OLEObject Type="Embed" ProgID="ChemDraw.Document.6.0" ShapeID="_x0000_i1045" DrawAspect="Content" ObjectID="_1744114102" r:id="rId85"/>
        </w:object>
      </w:r>
    </w:p>
    <w:p w:rsidR="00F4303F" w:rsidRPr="00F4303F" w:rsidRDefault="00F4303F" w:rsidP="00F4303F">
      <w:r w:rsidRPr="00F4303F">
        <w:object w:dxaOrig="3268" w:dyaOrig="943">
          <v:shape id="_x0000_i1046" type="#_x0000_t75" style="width:158.4pt;height:42pt" o:ole="">
            <v:imagedata r:id="rId86" o:title=""/>
          </v:shape>
          <o:OLEObject Type="Embed" ProgID="ChemDraw.Document.6.0" ShapeID="_x0000_i1046" DrawAspect="Content" ObjectID="_1744114103" r:id="rId87"/>
        </w:object>
      </w:r>
      <w:r w:rsidRPr="00F4303F">
        <w:t xml:space="preserve">                        </w:t>
      </w:r>
      <w:r w:rsidRPr="00F4303F">
        <w:object w:dxaOrig="5275" w:dyaOrig="2400">
          <v:shape id="_x0000_i1047" type="#_x0000_t75" style="width:237.6pt;height:108pt" o:ole="">
            <v:imagedata r:id="rId88" o:title=""/>
          </v:shape>
          <o:OLEObject Type="Embed" ProgID="ChemDraw.Document.6.0" ShapeID="_x0000_i1047" DrawAspect="Content" ObjectID="_1744114104" r:id="rId89"/>
        </w:object>
      </w:r>
    </w:p>
    <w:p w:rsidR="00F4303F" w:rsidRPr="00F4303F" w:rsidRDefault="00F4303F" w:rsidP="00F4303F">
      <w:pPr>
        <w:tabs>
          <w:tab w:val="left" w:pos="3792"/>
        </w:tabs>
      </w:pPr>
      <w:r w:rsidRPr="00F4303F">
        <w:tab/>
      </w:r>
    </w:p>
    <w:p w:rsidR="00F4303F" w:rsidRPr="00F4303F" w:rsidRDefault="00F4303F" w:rsidP="00F4303F">
      <w:pPr>
        <w:tabs>
          <w:tab w:val="left" w:pos="1234"/>
        </w:tabs>
        <w:rPr>
          <w:rFonts w:ascii="Times New Roman" w:hAnsi="Times New Roman" w:cs="Times New Roman"/>
          <w:sz w:val="24"/>
          <w:szCs w:val="24"/>
        </w:rPr>
      </w:pPr>
    </w:p>
    <w:p w:rsidR="00F4303F" w:rsidRPr="00F4303F" w:rsidRDefault="00F4303F" w:rsidP="00F4303F">
      <w:pPr>
        <w:tabs>
          <w:tab w:val="left" w:pos="1234"/>
        </w:tabs>
        <w:rPr>
          <w:rFonts w:ascii="Times New Roman" w:hAnsi="Times New Roman" w:cs="Times New Roman"/>
          <w:sz w:val="24"/>
          <w:szCs w:val="24"/>
        </w:rPr>
      </w:pPr>
      <w:r w:rsidRPr="00F4303F">
        <w:rPr>
          <w:rFonts w:ascii="Times New Roman" w:hAnsi="Times New Roman" w:cs="Times New Roman"/>
          <w:sz w:val="24"/>
          <w:szCs w:val="24"/>
        </w:rPr>
        <w:t xml:space="preserve">Fig 4.4: Structural moiety of selected compounds from GC-MS of </w:t>
      </w:r>
      <w:r w:rsidRPr="00F4303F">
        <w:rPr>
          <w:rFonts w:ascii="Times New Roman" w:hAnsi="Times New Roman" w:cs="Times New Roman"/>
          <w:iCs/>
          <w:sz w:val="24"/>
          <w:szCs w:val="24"/>
        </w:rPr>
        <w:t>ML-7</w:t>
      </w:r>
      <w:r w:rsidRPr="00F4303F">
        <w:rPr>
          <w:rFonts w:ascii="Times New Roman" w:hAnsi="Times New Roman" w:cs="Times New Roman"/>
          <w:sz w:val="24"/>
          <w:szCs w:val="24"/>
        </w:rPr>
        <w:t>.</w:t>
      </w: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lastRenderedPageBreak/>
        <w:t>4.5.2</w:t>
      </w:r>
      <w:r w:rsidRPr="00F4303F">
        <w:rPr>
          <w:rFonts w:ascii="Times New Roman" w:hAnsi="Times New Roman" w:cs="Times New Roman"/>
          <w:b/>
          <w:sz w:val="24"/>
          <w:szCs w:val="24"/>
        </w:rPr>
        <w:tab/>
        <w:t>Identification of Phytoconstituents in OL-N</w:t>
      </w:r>
    </w:p>
    <w:p w:rsidR="00F4303F" w:rsidRPr="00F4303F" w:rsidRDefault="00F4303F" w:rsidP="00F4303F">
      <w:pPr>
        <w:spacing w:after="0" w:line="480" w:lineRule="auto"/>
        <w:ind w:firstLine="720"/>
        <w:jc w:val="both"/>
        <w:rPr>
          <w:rStyle w:val="fontstyle01"/>
          <w:b w:val="0"/>
          <w:color w:val="auto"/>
        </w:rPr>
      </w:pPr>
      <w:r w:rsidRPr="00F4303F">
        <w:rPr>
          <w:rFonts w:ascii="Times New Roman" w:hAnsi="Times New Roman" w:cs="Times New Roman"/>
          <w:sz w:val="24"/>
          <w:szCs w:val="24"/>
        </w:rPr>
        <w:t xml:space="preserve">The phytoconstituents in OL-N assayed via gas chromatography coupled with mass spectrometer (GCMS) are given in appendix IX (Table 4.14). From the GCMS spectrum of OL-N, about twelve peaks analogous to signals of twelve compounds were identified as active compounds OL-N fractionated from ethanolic bark extract of </w:t>
      </w:r>
      <w:r w:rsidRPr="00F4303F">
        <w:rPr>
          <w:rFonts w:ascii="Times New Roman" w:hAnsi="Times New Roman" w:cs="Times New Roman"/>
          <w:i/>
          <w:sz w:val="24"/>
          <w:szCs w:val="24"/>
        </w:rPr>
        <w:t xml:space="preserve">L. dulcis </w:t>
      </w:r>
      <w:r w:rsidRPr="00F4303F">
        <w:rPr>
          <w:rFonts w:ascii="Times New Roman" w:hAnsi="Times New Roman" w:cs="Times New Roman"/>
          <w:sz w:val="24"/>
          <w:szCs w:val="24"/>
        </w:rPr>
        <w:t xml:space="preserve">(Appendix II) (Table 4.14). From the chromatogram, the major peaks identified with their intensity are sulfinylbismethane (98.12%), 3-Chloro-2-oxo-3-(2 phenylphenyl)propanamide (0.16%), </w:t>
      </w:r>
      <w:r w:rsidRPr="00F4303F">
        <w:rPr>
          <w:rStyle w:val="fontstyle01"/>
          <w:b w:val="0"/>
          <w:color w:val="auto"/>
        </w:rPr>
        <w:t xml:space="preserve">Tetracosamethyl-cyclododecasiloxane (0.16%), Hexadecamethylcyclooctasiloxane (0.14%), Octadecamethylcyclononasiloxane (0.14%), Hexadecamethyl-cyclooctasioxane (0.10%), Fumaronitrile (0.03%), Tetradecamethylcycloheptasiloxane (0.03%), 1-Chloro-2-nitroethane (0.01%) and 2,3-dichlorobutane (0.01%). These compounds identified belongs to different classes of Secondary metabolites. The structural moieties of the identified compounds are presented in Figure 4.5. </w:t>
      </w: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eastAsia="Times New Roman" w:hAnsi="Times New Roman" w:cs="Times New Roman"/>
          <w:sz w:val="24"/>
          <w:szCs w:val="24"/>
        </w:rPr>
      </w:pPr>
    </w:p>
    <w:p w:rsidR="00F4303F" w:rsidRPr="00F4303F" w:rsidRDefault="00F4303F" w:rsidP="00F4303F">
      <w:pPr>
        <w:spacing w:after="0" w:line="480" w:lineRule="auto"/>
        <w:jc w:val="both"/>
        <w:rPr>
          <w:rStyle w:val="fontstyle01"/>
          <w:color w:val="auto"/>
        </w:rPr>
      </w:pPr>
      <w:r w:rsidRPr="00F4303F">
        <w:rPr>
          <w:rFonts w:ascii="Times New Roman" w:hAnsi="Times New Roman" w:cs="Times New Roman"/>
          <w:b/>
          <w:sz w:val="24"/>
          <w:szCs w:val="24"/>
        </w:rPr>
        <w:tab/>
      </w:r>
      <w:r w:rsidRPr="00F4303F">
        <w:rPr>
          <w:rFonts w:ascii="Times New Roman" w:hAnsi="Times New Roman" w:cs="Times New Roman"/>
          <w:sz w:val="24"/>
          <w:szCs w:val="24"/>
        </w:rPr>
        <w:t xml:space="preserve"> </w:t>
      </w:r>
    </w:p>
    <w:p w:rsidR="00F4303F" w:rsidRPr="00F4303F" w:rsidRDefault="00F4303F" w:rsidP="00F4303F">
      <w:pPr>
        <w:pStyle w:val="Heading2"/>
        <w:shd w:val="clear" w:color="auto" w:fill="FFFFFF"/>
        <w:spacing w:before="300" w:after="150"/>
        <w:rPr>
          <w:rFonts w:ascii="Helvetica" w:hAnsi="Helvetica"/>
          <w:b/>
          <w:bCs/>
          <w:color w:val="auto"/>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lastRenderedPageBreak/>
        <w:t xml:space="preserve">Table 4.14: Chemical composition (GCMS) of </w:t>
      </w:r>
      <w:r w:rsidRPr="00F4303F">
        <w:rPr>
          <w:rFonts w:ascii="Times New Roman" w:hAnsi="Times New Roman" w:cs="Times New Roman"/>
          <w:b/>
          <w:i/>
          <w:sz w:val="24"/>
          <w:szCs w:val="24"/>
        </w:rPr>
        <w:t xml:space="preserve">L. dulcis </w:t>
      </w:r>
      <w:r w:rsidRPr="00F4303F">
        <w:rPr>
          <w:rFonts w:ascii="Times New Roman" w:hAnsi="Times New Roman" w:cs="Times New Roman"/>
          <w:b/>
          <w:sz w:val="24"/>
          <w:szCs w:val="24"/>
        </w:rPr>
        <w:t>fraction (OL-N)</w:t>
      </w:r>
    </w:p>
    <w:tbl>
      <w:tblPr>
        <w:tblStyle w:val="PlainTable2"/>
        <w:tblW w:w="9450" w:type="dxa"/>
        <w:tblLook w:val="04A0" w:firstRow="1" w:lastRow="0" w:firstColumn="1" w:lastColumn="0" w:noHBand="0" w:noVBand="1"/>
      </w:tblPr>
      <w:tblGrid>
        <w:gridCol w:w="605"/>
        <w:gridCol w:w="1167"/>
        <w:gridCol w:w="4420"/>
        <w:gridCol w:w="1458"/>
        <w:gridCol w:w="1800"/>
      </w:tblGrid>
      <w:tr w:rsidR="00F4303F" w:rsidRPr="00F4303F" w:rsidTr="004660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 w:type="dxa"/>
          </w:tcPr>
          <w:p w:rsidR="00F4303F" w:rsidRPr="00F4303F" w:rsidRDefault="00F4303F" w:rsidP="0046600B">
            <w:pPr>
              <w:spacing w:line="480" w:lineRule="auto"/>
              <w:rPr>
                <w:rFonts w:ascii="Times New Roman" w:hAnsi="Times New Roman" w:cs="Times New Roman"/>
                <w:b w:val="0"/>
                <w:sz w:val="24"/>
                <w:szCs w:val="24"/>
              </w:rPr>
            </w:pPr>
            <w:r w:rsidRPr="00F4303F">
              <w:rPr>
                <w:rFonts w:ascii="Times New Roman" w:hAnsi="Times New Roman" w:cs="Times New Roman"/>
                <w:b w:val="0"/>
                <w:sz w:val="24"/>
                <w:szCs w:val="24"/>
              </w:rPr>
              <w:t>s/n</w:t>
            </w:r>
          </w:p>
        </w:tc>
        <w:tc>
          <w:tcPr>
            <w:tcW w:w="1167" w:type="dxa"/>
          </w:tcPr>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Retention time</w:t>
            </w:r>
          </w:p>
        </w:tc>
        <w:tc>
          <w:tcPr>
            <w:tcW w:w="4420" w:type="dxa"/>
          </w:tcPr>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Compound name</w:t>
            </w:r>
          </w:p>
        </w:tc>
        <w:tc>
          <w:tcPr>
            <w:tcW w:w="1458" w:type="dxa"/>
          </w:tcPr>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Peak area</w:t>
            </w:r>
          </w:p>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w:t>
            </w:r>
          </w:p>
        </w:tc>
        <w:tc>
          <w:tcPr>
            <w:tcW w:w="1800" w:type="dxa"/>
          </w:tcPr>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Molecular weight (g/mol)</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 w:type="dxa"/>
          </w:tcPr>
          <w:p w:rsidR="00F4303F" w:rsidRPr="00F4303F" w:rsidRDefault="00F4303F" w:rsidP="0046600B">
            <w:pPr>
              <w:spacing w:line="480" w:lineRule="auto"/>
              <w:rPr>
                <w:rFonts w:ascii="Times New Roman" w:hAnsi="Times New Roman" w:cs="Times New Roman"/>
                <w:b w:val="0"/>
                <w:sz w:val="24"/>
                <w:szCs w:val="24"/>
              </w:rPr>
            </w:pPr>
            <w:r w:rsidRPr="00F4303F">
              <w:rPr>
                <w:rFonts w:ascii="Times New Roman" w:hAnsi="Times New Roman" w:cs="Times New Roman"/>
                <w:b w:val="0"/>
                <w:sz w:val="24"/>
                <w:szCs w:val="24"/>
              </w:rPr>
              <w:t>1</w:t>
            </w:r>
          </w:p>
        </w:tc>
        <w:tc>
          <w:tcPr>
            <w:tcW w:w="1167" w:type="dxa"/>
          </w:tcPr>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3.363</w:t>
            </w:r>
          </w:p>
        </w:tc>
        <w:tc>
          <w:tcPr>
            <w:tcW w:w="4420" w:type="dxa"/>
          </w:tcPr>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F4303F">
              <w:rPr>
                <w:rStyle w:val="fontstyle01"/>
                <w:b w:val="0"/>
                <w:color w:val="auto"/>
              </w:rPr>
              <w:t>Methylbenzol</w:t>
            </w:r>
          </w:p>
        </w:tc>
        <w:tc>
          <w:tcPr>
            <w:tcW w:w="1458"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0.06</w:t>
            </w:r>
          </w:p>
        </w:tc>
        <w:tc>
          <w:tcPr>
            <w:tcW w:w="1800" w:type="dxa"/>
          </w:tcPr>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108.14</w:t>
            </w:r>
          </w:p>
        </w:tc>
      </w:tr>
      <w:tr w:rsidR="00F4303F" w:rsidRPr="00F4303F" w:rsidTr="0046600B">
        <w:trPr>
          <w:trHeight w:val="305"/>
        </w:trPr>
        <w:tc>
          <w:tcPr>
            <w:cnfStyle w:val="001000000000" w:firstRow="0" w:lastRow="0" w:firstColumn="1" w:lastColumn="0" w:oddVBand="0" w:evenVBand="0" w:oddHBand="0" w:evenHBand="0" w:firstRowFirstColumn="0" w:firstRowLastColumn="0" w:lastRowFirstColumn="0" w:lastRowLastColumn="0"/>
            <w:tcW w:w="605" w:type="dxa"/>
          </w:tcPr>
          <w:p w:rsidR="00F4303F" w:rsidRPr="00F4303F" w:rsidRDefault="00F4303F" w:rsidP="0046600B">
            <w:pPr>
              <w:spacing w:line="480" w:lineRule="auto"/>
              <w:rPr>
                <w:rFonts w:ascii="Times New Roman" w:hAnsi="Times New Roman" w:cs="Times New Roman"/>
                <w:b w:val="0"/>
                <w:sz w:val="24"/>
                <w:szCs w:val="24"/>
              </w:rPr>
            </w:pPr>
            <w:r w:rsidRPr="00F4303F">
              <w:rPr>
                <w:rFonts w:ascii="Times New Roman" w:hAnsi="Times New Roman" w:cs="Times New Roman"/>
                <w:b w:val="0"/>
                <w:sz w:val="24"/>
                <w:szCs w:val="24"/>
              </w:rPr>
              <w:t>2</w:t>
            </w:r>
          </w:p>
        </w:tc>
        <w:tc>
          <w:tcPr>
            <w:tcW w:w="1167" w:type="dxa"/>
          </w:tcPr>
          <w:p w:rsidR="00F4303F" w:rsidRPr="00F4303F" w:rsidRDefault="00F4303F" w:rsidP="0046600B">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4.761</w:t>
            </w:r>
          </w:p>
        </w:tc>
        <w:tc>
          <w:tcPr>
            <w:tcW w:w="4420" w:type="dxa"/>
          </w:tcPr>
          <w:p w:rsidR="00F4303F" w:rsidRPr="00F4303F" w:rsidRDefault="00F4303F" w:rsidP="0046600B">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Sulfinylbismethane</w:t>
            </w:r>
          </w:p>
        </w:tc>
        <w:tc>
          <w:tcPr>
            <w:tcW w:w="1458"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98.12</w:t>
            </w:r>
          </w:p>
        </w:tc>
        <w:tc>
          <w:tcPr>
            <w:tcW w:w="1800" w:type="dxa"/>
          </w:tcPr>
          <w:p w:rsidR="00F4303F" w:rsidRPr="00F4303F" w:rsidRDefault="00F4303F" w:rsidP="0046600B">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94.13</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 w:type="dxa"/>
          </w:tcPr>
          <w:p w:rsidR="00F4303F" w:rsidRPr="00F4303F" w:rsidRDefault="00F4303F" w:rsidP="0046600B">
            <w:pPr>
              <w:spacing w:line="480" w:lineRule="auto"/>
              <w:rPr>
                <w:rFonts w:ascii="Times New Roman" w:hAnsi="Times New Roman" w:cs="Times New Roman"/>
                <w:b w:val="0"/>
                <w:sz w:val="24"/>
                <w:szCs w:val="24"/>
              </w:rPr>
            </w:pPr>
            <w:r w:rsidRPr="00F4303F">
              <w:rPr>
                <w:rFonts w:ascii="Times New Roman" w:hAnsi="Times New Roman" w:cs="Times New Roman"/>
                <w:b w:val="0"/>
                <w:sz w:val="24"/>
                <w:szCs w:val="24"/>
              </w:rPr>
              <w:t>3</w:t>
            </w:r>
          </w:p>
        </w:tc>
        <w:tc>
          <w:tcPr>
            <w:tcW w:w="1167" w:type="dxa"/>
          </w:tcPr>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5.369</w:t>
            </w:r>
          </w:p>
        </w:tc>
        <w:tc>
          <w:tcPr>
            <w:tcW w:w="4420" w:type="dxa"/>
          </w:tcPr>
          <w:p w:rsidR="00F4303F" w:rsidRPr="00F4303F" w:rsidRDefault="00F4303F" w:rsidP="0046600B">
            <w:pPr>
              <w:pStyle w:val="Heading3"/>
              <w:spacing w:before="0" w:after="45" w:line="480" w:lineRule="auto"/>
              <w:outlineLvl w:val="2"/>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color w:val="auto"/>
              </w:rPr>
            </w:pPr>
            <w:r w:rsidRPr="00F4303F">
              <w:rPr>
                <w:rFonts w:ascii="Times New Roman" w:eastAsiaTheme="minorHAnsi" w:hAnsi="Times New Roman" w:cs="Times New Roman"/>
                <w:color w:val="auto"/>
              </w:rPr>
              <w:t>3-Chloro-2-oxo-3-(2-phenylphenyl)propanamide</w:t>
            </w:r>
          </w:p>
        </w:tc>
        <w:tc>
          <w:tcPr>
            <w:tcW w:w="1458"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0.16</w:t>
            </w:r>
          </w:p>
        </w:tc>
        <w:tc>
          <w:tcPr>
            <w:tcW w:w="1800" w:type="dxa"/>
          </w:tcPr>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273.71</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605" w:type="dxa"/>
          </w:tcPr>
          <w:p w:rsidR="00F4303F" w:rsidRPr="00F4303F" w:rsidRDefault="00F4303F" w:rsidP="0046600B">
            <w:pPr>
              <w:spacing w:line="480" w:lineRule="auto"/>
              <w:rPr>
                <w:rFonts w:ascii="Times New Roman" w:hAnsi="Times New Roman" w:cs="Times New Roman"/>
                <w:b w:val="0"/>
                <w:sz w:val="24"/>
                <w:szCs w:val="24"/>
              </w:rPr>
            </w:pPr>
            <w:r w:rsidRPr="00F4303F">
              <w:rPr>
                <w:rFonts w:ascii="Times New Roman" w:hAnsi="Times New Roman" w:cs="Times New Roman"/>
                <w:b w:val="0"/>
                <w:sz w:val="24"/>
                <w:szCs w:val="24"/>
              </w:rPr>
              <w:t>4</w:t>
            </w:r>
          </w:p>
        </w:tc>
        <w:tc>
          <w:tcPr>
            <w:tcW w:w="1167" w:type="dxa"/>
          </w:tcPr>
          <w:p w:rsidR="00F4303F" w:rsidRPr="00F4303F" w:rsidRDefault="00F4303F" w:rsidP="0046600B">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5.550</w:t>
            </w:r>
          </w:p>
        </w:tc>
        <w:tc>
          <w:tcPr>
            <w:tcW w:w="4420" w:type="dxa"/>
          </w:tcPr>
          <w:p w:rsidR="00F4303F" w:rsidRPr="00F4303F" w:rsidRDefault="00F4303F" w:rsidP="0046600B">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F4303F">
              <w:rPr>
                <w:rStyle w:val="fontstyle01"/>
                <w:b w:val="0"/>
                <w:color w:val="auto"/>
              </w:rPr>
              <w:t>Fumaronitrile</w:t>
            </w:r>
          </w:p>
        </w:tc>
        <w:tc>
          <w:tcPr>
            <w:tcW w:w="1458"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0.03</w:t>
            </w:r>
          </w:p>
        </w:tc>
        <w:tc>
          <w:tcPr>
            <w:tcW w:w="1800" w:type="dxa"/>
          </w:tcPr>
          <w:p w:rsidR="00F4303F" w:rsidRPr="00F4303F" w:rsidRDefault="00F4303F" w:rsidP="0046600B">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78.07</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 w:type="dxa"/>
          </w:tcPr>
          <w:p w:rsidR="00F4303F" w:rsidRPr="00F4303F" w:rsidRDefault="00F4303F" w:rsidP="0046600B">
            <w:pPr>
              <w:spacing w:line="480" w:lineRule="auto"/>
              <w:rPr>
                <w:rFonts w:ascii="Times New Roman" w:hAnsi="Times New Roman" w:cs="Times New Roman"/>
                <w:b w:val="0"/>
                <w:sz w:val="24"/>
                <w:szCs w:val="24"/>
              </w:rPr>
            </w:pPr>
            <w:r w:rsidRPr="00F4303F">
              <w:rPr>
                <w:rFonts w:ascii="Times New Roman" w:hAnsi="Times New Roman" w:cs="Times New Roman"/>
                <w:b w:val="0"/>
                <w:sz w:val="24"/>
                <w:szCs w:val="24"/>
              </w:rPr>
              <w:t>5</w:t>
            </w:r>
          </w:p>
        </w:tc>
        <w:tc>
          <w:tcPr>
            <w:tcW w:w="1167" w:type="dxa"/>
          </w:tcPr>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5.609</w:t>
            </w:r>
          </w:p>
        </w:tc>
        <w:tc>
          <w:tcPr>
            <w:tcW w:w="4420" w:type="dxa"/>
          </w:tcPr>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F4303F">
              <w:rPr>
                <w:rStyle w:val="fontstyle01"/>
                <w:b w:val="0"/>
                <w:color w:val="auto"/>
              </w:rPr>
              <w:t>2,3-dichlorobutane</w:t>
            </w:r>
          </w:p>
        </w:tc>
        <w:tc>
          <w:tcPr>
            <w:tcW w:w="1458"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0.01</w:t>
            </w:r>
          </w:p>
        </w:tc>
        <w:tc>
          <w:tcPr>
            <w:tcW w:w="1800" w:type="dxa"/>
          </w:tcPr>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127.01</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605" w:type="dxa"/>
          </w:tcPr>
          <w:p w:rsidR="00F4303F" w:rsidRPr="00F4303F" w:rsidRDefault="00F4303F" w:rsidP="0046600B">
            <w:pPr>
              <w:spacing w:line="480" w:lineRule="auto"/>
              <w:rPr>
                <w:rFonts w:ascii="Times New Roman" w:hAnsi="Times New Roman" w:cs="Times New Roman"/>
                <w:b w:val="0"/>
                <w:sz w:val="24"/>
                <w:szCs w:val="24"/>
              </w:rPr>
            </w:pPr>
            <w:r w:rsidRPr="00F4303F">
              <w:rPr>
                <w:rFonts w:ascii="Times New Roman" w:hAnsi="Times New Roman" w:cs="Times New Roman"/>
                <w:b w:val="0"/>
                <w:sz w:val="24"/>
                <w:szCs w:val="24"/>
              </w:rPr>
              <w:t>6</w:t>
            </w:r>
          </w:p>
        </w:tc>
        <w:tc>
          <w:tcPr>
            <w:tcW w:w="1167" w:type="dxa"/>
          </w:tcPr>
          <w:p w:rsidR="00F4303F" w:rsidRPr="00F4303F" w:rsidRDefault="00F4303F" w:rsidP="0046600B">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5.628</w:t>
            </w:r>
          </w:p>
        </w:tc>
        <w:tc>
          <w:tcPr>
            <w:tcW w:w="4420" w:type="dxa"/>
          </w:tcPr>
          <w:p w:rsidR="00F4303F" w:rsidRPr="00F4303F" w:rsidRDefault="00F4303F" w:rsidP="0046600B">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F4303F">
              <w:rPr>
                <w:rStyle w:val="fontstyle01"/>
                <w:b w:val="0"/>
                <w:color w:val="auto"/>
              </w:rPr>
              <w:t>1-Chloro-2-nitroethane</w:t>
            </w:r>
          </w:p>
        </w:tc>
        <w:tc>
          <w:tcPr>
            <w:tcW w:w="1458"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0.01</w:t>
            </w:r>
          </w:p>
        </w:tc>
        <w:tc>
          <w:tcPr>
            <w:tcW w:w="1800" w:type="dxa"/>
          </w:tcPr>
          <w:p w:rsidR="00F4303F" w:rsidRPr="00F4303F" w:rsidRDefault="00F4303F" w:rsidP="0046600B">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109.51</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 w:type="dxa"/>
          </w:tcPr>
          <w:p w:rsidR="00F4303F" w:rsidRPr="00F4303F" w:rsidRDefault="00F4303F" w:rsidP="0046600B">
            <w:pPr>
              <w:spacing w:line="480" w:lineRule="auto"/>
              <w:rPr>
                <w:rFonts w:ascii="Times New Roman" w:hAnsi="Times New Roman" w:cs="Times New Roman"/>
                <w:b w:val="0"/>
                <w:sz w:val="24"/>
                <w:szCs w:val="24"/>
              </w:rPr>
            </w:pPr>
            <w:r w:rsidRPr="00F4303F">
              <w:rPr>
                <w:rFonts w:ascii="Times New Roman" w:hAnsi="Times New Roman" w:cs="Times New Roman"/>
                <w:b w:val="0"/>
                <w:sz w:val="24"/>
                <w:szCs w:val="24"/>
              </w:rPr>
              <w:t>7</w:t>
            </w:r>
          </w:p>
        </w:tc>
        <w:tc>
          <w:tcPr>
            <w:tcW w:w="1167" w:type="dxa"/>
          </w:tcPr>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14.347</w:t>
            </w:r>
          </w:p>
        </w:tc>
        <w:tc>
          <w:tcPr>
            <w:tcW w:w="4420" w:type="dxa"/>
          </w:tcPr>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F4303F">
              <w:rPr>
                <w:rStyle w:val="fontstyle01"/>
                <w:b w:val="0"/>
                <w:color w:val="auto"/>
              </w:rPr>
              <w:t>Tetradecamethylcycloheptasiloxane</w:t>
            </w:r>
          </w:p>
        </w:tc>
        <w:tc>
          <w:tcPr>
            <w:tcW w:w="1458"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0.03</w:t>
            </w:r>
          </w:p>
        </w:tc>
        <w:tc>
          <w:tcPr>
            <w:tcW w:w="1800" w:type="dxa"/>
          </w:tcPr>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519.07</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605" w:type="dxa"/>
          </w:tcPr>
          <w:p w:rsidR="00F4303F" w:rsidRPr="00F4303F" w:rsidRDefault="00F4303F" w:rsidP="0046600B">
            <w:pPr>
              <w:spacing w:line="480" w:lineRule="auto"/>
              <w:rPr>
                <w:rFonts w:ascii="Times New Roman" w:hAnsi="Times New Roman" w:cs="Times New Roman"/>
                <w:b w:val="0"/>
                <w:sz w:val="24"/>
                <w:szCs w:val="24"/>
              </w:rPr>
            </w:pPr>
            <w:r w:rsidRPr="00F4303F">
              <w:rPr>
                <w:rFonts w:ascii="Times New Roman" w:hAnsi="Times New Roman" w:cs="Times New Roman"/>
                <w:b w:val="0"/>
                <w:sz w:val="24"/>
                <w:szCs w:val="24"/>
              </w:rPr>
              <w:t>8</w:t>
            </w:r>
          </w:p>
        </w:tc>
        <w:tc>
          <w:tcPr>
            <w:tcW w:w="1167" w:type="dxa"/>
          </w:tcPr>
          <w:p w:rsidR="00F4303F" w:rsidRPr="00F4303F" w:rsidRDefault="00F4303F" w:rsidP="0046600B">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16.360</w:t>
            </w:r>
          </w:p>
        </w:tc>
        <w:tc>
          <w:tcPr>
            <w:tcW w:w="4420" w:type="dxa"/>
          </w:tcPr>
          <w:p w:rsidR="00F4303F" w:rsidRPr="00F4303F" w:rsidRDefault="00F4303F" w:rsidP="0046600B">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F4303F">
              <w:rPr>
                <w:rStyle w:val="fontstyle01"/>
                <w:b w:val="0"/>
                <w:color w:val="auto"/>
              </w:rPr>
              <w:t>Hexadecamethyl-cyclooctasioxane</w:t>
            </w:r>
          </w:p>
        </w:tc>
        <w:tc>
          <w:tcPr>
            <w:tcW w:w="1458"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0.10</w:t>
            </w:r>
          </w:p>
        </w:tc>
        <w:tc>
          <w:tcPr>
            <w:tcW w:w="1800" w:type="dxa"/>
          </w:tcPr>
          <w:p w:rsidR="00F4303F" w:rsidRPr="00F4303F" w:rsidRDefault="00F4303F" w:rsidP="0046600B">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593.20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 w:type="dxa"/>
          </w:tcPr>
          <w:p w:rsidR="00F4303F" w:rsidRPr="00F4303F" w:rsidRDefault="00F4303F" w:rsidP="0046600B">
            <w:pPr>
              <w:spacing w:line="480" w:lineRule="auto"/>
              <w:rPr>
                <w:rFonts w:ascii="Times New Roman" w:hAnsi="Times New Roman" w:cs="Times New Roman"/>
                <w:b w:val="0"/>
                <w:sz w:val="24"/>
                <w:szCs w:val="24"/>
              </w:rPr>
            </w:pPr>
            <w:r w:rsidRPr="00F4303F">
              <w:rPr>
                <w:rFonts w:ascii="Times New Roman" w:hAnsi="Times New Roman" w:cs="Times New Roman"/>
                <w:b w:val="0"/>
                <w:sz w:val="24"/>
                <w:szCs w:val="24"/>
              </w:rPr>
              <w:t>9</w:t>
            </w:r>
          </w:p>
        </w:tc>
        <w:tc>
          <w:tcPr>
            <w:tcW w:w="1167" w:type="dxa"/>
          </w:tcPr>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18.108</w:t>
            </w:r>
          </w:p>
        </w:tc>
        <w:tc>
          <w:tcPr>
            <w:tcW w:w="4420" w:type="dxa"/>
          </w:tcPr>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F4303F">
              <w:rPr>
                <w:rStyle w:val="fontstyle01"/>
                <w:b w:val="0"/>
                <w:color w:val="auto"/>
              </w:rPr>
              <w:t>Octadecamethylcyclononasiloxane</w:t>
            </w:r>
          </w:p>
        </w:tc>
        <w:tc>
          <w:tcPr>
            <w:tcW w:w="1458"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0.14</w:t>
            </w:r>
          </w:p>
        </w:tc>
        <w:tc>
          <w:tcPr>
            <w:tcW w:w="1800" w:type="dxa"/>
          </w:tcPr>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667.40</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605" w:type="dxa"/>
          </w:tcPr>
          <w:p w:rsidR="00F4303F" w:rsidRPr="00F4303F" w:rsidRDefault="00F4303F" w:rsidP="0046600B">
            <w:pPr>
              <w:spacing w:line="480" w:lineRule="auto"/>
              <w:rPr>
                <w:rFonts w:ascii="Times New Roman" w:hAnsi="Times New Roman" w:cs="Times New Roman"/>
                <w:b w:val="0"/>
                <w:sz w:val="24"/>
                <w:szCs w:val="24"/>
              </w:rPr>
            </w:pPr>
            <w:r w:rsidRPr="00F4303F">
              <w:rPr>
                <w:rFonts w:ascii="Times New Roman" w:hAnsi="Times New Roman" w:cs="Times New Roman"/>
                <w:b w:val="0"/>
                <w:sz w:val="24"/>
                <w:szCs w:val="24"/>
              </w:rPr>
              <w:t>10</w:t>
            </w:r>
          </w:p>
        </w:tc>
        <w:tc>
          <w:tcPr>
            <w:tcW w:w="1167" w:type="dxa"/>
          </w:tcPr>
          <w:p w:rsidR="00F4303F" w:rsidRPr="00F4303F" w:rsidRDefault="00F4303F" w:rsidP="0046600B">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22.393</w:t>
            </w:r>
          </w:p>
        </w:tc>
        <w:tc>
          <w:tcPr>
            <w:tcW w:w="4420" w:type="dxa"/>
          </w:tcPr>
          <w:p w:rsidR="00F4303F" w:rsidRPr="00F4303F" w:rsidRDefault="00F4303F" w:rsidP="0046600B">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F4303F">
              <w:rPr>
                <w:rStyle w:val="fontstyle01"/>
                <w:b w:val="0"/>
                <w:color w:val="auto"/>
              </w:rPr>
              <w:t>Tricontamethylcyclopentadecasiloxane</w:t>
            </w:r>
          </w:p>
        </w:tc>
        <w:tc>
          <w:tcPr>
            <w:tcW w:w="1458"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0.15</w:t>
            </w:r>
          </w:p>
        </w:tc>
        <w:tc>
          <w:tcPr>
            <w:tcW w:w="1800" w:type="dxa"/>
          </w:tcPr>
          <w:p w:rsidR="00F4303F" w:rsidRPr="00F4303F" w:rsidRDefault="00F4303F" w:rsidP="0046600B">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370.77</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 w:type="dxa"/>
          </w:tcPr>
          <w:p w:rsidR="00F4303F" w:rsidRPr="00F4303F" w:rsidRDefault="00F4303F" w:rsidP="0046600B">
            <w:pPr>
              <w:spacing w:line="480" w:lineRule="auto"/>
              <w:rPr>
                <w:rFonts w:ascii="Times New Roman" w:hAnsi="Times New Roman" w:cs="Times New Roman"/>
                <w:b w:val="0"/>
                <w:sz w:val="24"/>
                <w:szCs w:val="24"/>
              </w:rPr>
            </w:pPr>
            <w:r w:rsidRPr="00F4303F">
              <w:rPr>
                <w:rFonts w:ascii="Times New Roman" w:hAnsi="Times New Roman" w:cs="Times New Roman"/>
                <w:b w:val="0"/>
                <w:sz w:val="24"/>
                <w:szCs w:val="24"/>
              </w:rPr>
              <w:t>11</w:t>
            </w:r>
          </w:p>
        </w:tc>
        <w:tc>
          <w:tcPr>
            <w:tcW w:w="1167" w:type="dxa"/>
          </w:tcPr>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23.597</w:t>
            </w:r>
          </w:p>
        </w:tc>
        <w:tc>
          <w:tcPr>
            <w:tcW w:w="4420" w:type="dxa"/>
          </w:tcPr>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F4303F">
              <w:rPr>
                <w:rStyle w:val="fontstyle01"/>
                <w:b w:val="0"/>
                <w:color w:val="auto"/>
              </w:rPr>
              <w:t>Tetracosamethyl-cyclododecasiloxane</w:t>
            </w:r>
          </w:p>
        </w:tc>
        <w:tc>
          <w:tcPr>
            <w:tcW w:w="1458" w:type="dxa"/>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0.16</w:t>
            </w:r>
          </w:p>
        </w:tc>
        <w:tc>
          <w:tcPr>
            <w:tcW w:w="1800" w:type="dxa"/>
          </w:tcPr>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889.80</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605" w:type="dxa"/>
          </w:tcPr>
          <w:p w:rsidR="00F4303F" w:rsidRPr="00F4303F" w:rsidRDefault="00F4303F" w:rsidP="0046600B">
            <w:pPr>
              <w:spacing w:line="480" w:lineRule="auto"/>
              <w:rPr>
                <w:rFonts w:ascii="Times New Roman" w:hAnsi="Times New Roman" w:cs="Times New Roman"/>
                <w:b w:val="0"/>
                <w:sz w:val="24"/>
                <w:szCs w:val="24"/>
              </w:rPr>
            </w:pPr>
            <w:r w:rsidRPr="00F4303F">
              <w:rPr>
                <w:rFonts w:ascii="Times New Roman" w:hAnsi="Times New Roman" w:cs="Times New Roman"/>
                <w:b w:val="0"/>
                <w:sz w:val="24"/>
                <w:szCs w:val="24"/>
              </w:rPr>
              <w:t>12</w:t>
            </w:r>
          </w:p>
        </w:tc>
        <w:tc>
          <w:tcPr>
            <w:tcW w:w="1167" w:type="dxa"/>
          </w:tcPr>
          <w:p w:rsidR="00F4303F" w:rsidRPr="00F4303F" w:rsidRDefault="00F4303F" w:rsidP="0046600B">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31.079</w:t>
            </w:r>
          </w:p>
        </w:tc>
        <w:tc>
          <w:tcPr>
            <w:tcW w:w="4420" w:type="dxa"/>
          </w:tcPr>
          <w:p w:rsidR="00F4303F" w:rsidRPr="00F4303F" w:rsidRDefault="00F4303F" w:rsidP="0046600B">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F4303F">
              <w:rPr>
                <w:rStyle w:val="fontstyle01"/>
                <w:b w:val="0"/>
                <w:color w:val="auto"/>
              </w:rPr>
              <w:t>Tetradecamethylhexasiloxane</w:t>
            </w:r>
          </w:p>
        </w:tc>
        <w:tc>
          <w:tcPr>
            <w:tcW w:w="1458" w:type="dxa"/>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0.07</w:t>
            </w:r>
          </w:p>
        </w:tc>
        <w:tc>
          <w:tcPr>
            <w:tcW w:w="1800" w:type="dxa"/>
          </w:tcPr>
          <w:p w:rsidR="00F4303F" w:rsidRPr="00F4303F" w:rsidRDefault="00F4303F" w:rsidP="0046600B">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458.99</w:t>
            </w:r>
          </w:p>
        </w:tc>
      </w:tr>
    </w:tbl>
    <w:p w:rsidR="00F4303F" w:rsidRPr="00F4303F" w:rsidRDefault="00F4303F" w:rsidP="00F4303F">
      <w:pPr>
        <w:spacing w:after="0" w:line="480" w:lineRule="auto"/>
        <w:jc w:val="both"/>
        <w:rPr>
          <w:rFonts w:ascii="Times New Roman" w:hAnsi="Times New Roman" w:cs="Times New Roman"/>
          <w:b/>
          <w:sz w:val="24"/>
          <w:szCs w:val="24"/>
        </w:rPr>
        <w:sectPr w:rsidR="00F4303F" w:rsidRPr="00F4303F" w:rsidSect="00DE1DFE">
          <w:pgSz w:w="12240" w:h="15840"/>
          <w:pgMar w:top="1440" w:right="1440" w:bottom="1440" w:left="1440" w:header="720" w:footer="720" w:gutter="0"/>
          <w:cols w:space="720"/>
          <w:docGrid w:linePitch="360"/>
        </w:sectPr>
      </w:pPr>
    </w:p>
    <w:p w:rsidR="00F4303F" w:rsidRPr="00F4303F" w:rsidRDefault="00F4303F" w:rsidP="00F4303F">
      <w:pPr>
        <w:tabs>
          <w:tab w:val="left" w:pos="5760"/>
        </w:tabs>
      </w:pPr>
      <w:r w:rsidRPr="00F4303F">
        <w:rPr>
          <w:noProof/>
        </w:rPr>
        <w:lastRenderedPageBreak/>
        <w:object w:dxaOrig="1440" w:dyaOrig="1440">
          <v:shape id="_x0000_s1027" type="#_x0000_t75" style="position:absolute;margin-left:0;margin-top:31.4pt;width:196.3pt;height:146.4pt;z-index:251761664;mso-position-horizontal:left">
            <v:imagedata r:id="rId90" o:title=""/>
            <w10:wrap type="square" side="right"/>
          </v:shape>
          <o:OLEObject Type="Embed" ProgID="ChemDraw.Document.6.0" ShapeID="_x0000_s1027" DrawAspect="Content" ObjectID="_1744114128" r:id="rId91"/>
        </w:object>
      </w:r>
      <w:r w:rsidRPr="00F4303F">
        <w:tab/>
      </w:r>
      <w:r w:rsidRPr="00F4303F">
        <w:object w:dxaOrig="5943" w:dyaOrig="4277">
          <v:shape id="_x0000_i1048" type="#_x0000_t75" style="width:246pt;height:174pt" o:ole="">
            <v:imagedata r:id="rId92" o:title=""/>
          </v:shape>
          <o:OLEObject Type="Embed" ProgID="ChemDraw.Document.6.0" ShapeID="_x0000_i1048" DrawAspect="Content" ObjectID="_1744114105" r:id="rId93"/>
        </w:object>
      </w:r>
      <w:r w:rsidRPr="00F4303F">
        <w:tab/>
      </w:r>
      <w:r w:rsidRPr="00F4303F">
        <w:tab/>
      </w:r>
    </w:p>
    <w:p w:rsidR="00F4303F" w:rsidRPr="00F4303F" w:rsidRDefault="00F4303F" w:rsidP="00F4303F">
      <w:r w:rsidRPr="00F4303F">
        <w:object w:dxaOrig="3508" w:dyaOrig="4277">
          <v:shape id="_x0000_i1049" type="#_x0000_t75" style="width:174pt;height:3in" o:ole="">
            <v:imagedata r:id="rId94" o:title=""/>
          </v:shape>
          <o:OLEObject Type="Embed" ProgID="ChemDraw.Document.6.0" ShapeID="_x0000_i1049" DrawAspect="Content" ObjectID="_1744114106" r:id="rId95"/>
        </w:object>
      </w:r>
      <w:r w:rsidRPr="00F4303F">
        <w:t xml:space="preserve">                                </w:t>
      </w:r>
      <w:r w:rsidRPr="00F4303F">
        <w:object w:dxaOrig="2438" w:dyaOrig="1574">
          <v:shape id="_x0000_i1050" type="#_x0000_t75" style="width:122.4pt;height:102pt" o:ole="">
            <v:imagedata r:id="rId96" o:title=""/>
          </v:shape>
          <o:OLEObject Type="Embed" ProgID="ChemDraw.Document.6.0" ShapeID="_x0000_i1050" DrawAspect="Content" ObjectID="_1744114107" r:id="rId97"/>
        </w:object>
      </w:r>
    </w:p>
    <w:p w:rsidR="00F4303F" w:rsidRPr="00F4303F" w:rsidRDefault="00F4303F" w:rsidP="00F4303F">
      <w:pPr>
        <w:ind w:firstLine="720"/>
      </w:pPr>
      <w:r w:rsidRPr="00F4303F">
        <w:object w:dxaOrig="2808" w:dyaOrig="1569">
          <v:shape id="_x0000_i1051" type="#_x0000_t75" style="width:2in;height:78pt" o:ole="">
            <v:imagedata r:id="rId98" o:title=""/>
          </v:shape>
          <o:OLEObject Type="Embed" ProgID="ChemDraw.Document.6.0" ShapeID="_x0000_i1051" DrawAspect="Content" ObjectID="_1744114108" r:id="rId99"/>
        </w:object>
      </w:r>
      <w:r w:rsidRPr="00F4303F">
        <w:tab/>
        <w:t xml:space="preserve">    </w:t>
      </w:r>
      <w:r w:rsidRPr="00F4303F">
        <w:object w:dxaOrig="1882" w:dyaOrig="2174">
          <v:shape id="_x0000_i1052" type="#_x0000_t75" style="width:94.8pt;height:108pt" o:ole="">
            <v:imagedata r:id="rId100" o:title=""/>
          </v:shape>
          <o:OLEObject Type="Embed" ProgID="ChemDraw.Document.6.0" ShapeID="_x0000_i1052" DrawAspect="Content" ObjectID="_1744114109" r:id="rId101"/>
        </w:object>
      </w:r>
    </w:p>
    <w:p w:rsidR="00F4303F" w:rsidRPr="00F4303F" w:rsidRDefault="00F4303F" w:rsidP="00F4303F">
      <w:pPr>
        <w:tabs>
          <w:tab w:val="left" w:pos="1234"/>
        </w:tabs>
        <w:rPr>
          <w:rFonts w:ascii="Times New Roman" w:hAnsi="Times New Roman" w:cs="Times New Roman"/>
          <w:sz w:val="24"/>
          <w:szCs w:val="24"/>
        </w:rPr>
      </w:pPr>
      <w:r w:rsidRPr="00F4303F">
        <w:rPr>
          <w:rFonts w:ascii="Times New Roman" w:hAnsi="Times New Roman" w:cs="Times New Roman"/>
          <w:sz w:val="24"/>
          <w:szCs w:val="24"/>
        </w:rPr>
        <w:t xml:space="preserve">Fig 4.5: Structural moiety of selected compounds from GC-MS of </w:t>
      </w:r>
      <w:r w:rsidRPr="00F4303F">
        <w:rPr>
          <w:rFonts w:ascii="Times New Roman" w:hAnsi="Times New Roman" w:cs="Times New Roman"/>
          <w:iCs/>
          <w:sz w:val="24"/>
          <w:szCs w:val="24"/>
        </w:rPr>
        <w:t>OL-N</w:t>
      </w:r>
      <w:r w:rsidRPr="00F4303F">
        <w:rPr>
          <w:rFonts w:ascii="Times New Roman" w:hAnsi="Times New Roman" w:cs="Times New Roman"/>
          <w:sz w:val="24"/>
          <w:szCs w:val="24"/>
        </w:rPr>
        <w:t>.</w:t>
      </w: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lastRenderedPageBreak/>
        <w:t>4.5.3</w:t>
      </w:r>
      <w:r w:rsidRPr="00F4303F">
        <w:rPr>
          <w:rFonts w:ascii="Times New Roman" w:hAnsi="Times New Roman" w:cs="Times New Roman"/>
          <w:b/>
          <w:sz w:val="24"/>
          <w:szCs w:val="24"/>
        </w:rPr>
        <w:tab/>
        <w:t>Identification of compounds in EtLDB-65-oil</w:t>
      </w:r>
    </w:p>
    <w:p w:rsidR="00F4303F" w:rsidRPr="00F4303F" w:rsidRDefault="00F4303F" w:rsidP="00F4303F">
      <w:pPr>
        <w:spacing w:after="0" w:line="480" w:lineRule="auto"/>
        <w:ind w:firstLine="720"/>
        <w:jc w:val="both"/>
        <w:rPr>
          <w:rFonts w:ascii="Times New Roman" w:eastAsia="Times New Roman" w:hAnsi="Times New Roman" w:cs="Times New Roman"/>
          <w:sz w:val="24"/>
          <w:szCs w:val="24"/>
        </w:rPr>
      </w:pPr>
      <w:r w:rsidRPr="00F4303F">
        <w:rPr>
          <w:rFonts w:ascii="Times New Roman" w:hAnsi="Times New Roman" w:cs="Times New Roman"/>
          <w:sz w:val="24"/>
          <w:szCs w:val="24"/>
        </w:rPr>
        <w:t xml:space="preserve">The phytoconstituents in EtLDB-65-oil assayed via gas chromatography coupled with mass spectrometer (GCMS) are given in appendix X (Table 4.15). About twenty-four phytoconstituents (Fig 4.6) were identified in the oil sample isolated from fraction 65 of </w:t>
      </w:r>
      <w:r w:rsidRPr="00F4303F">
        <w:rPr>
          <w:rFonts w:ascii="Times New Roman" w:hAnsi="Times New Roman" w:cs="Times New Roman"/>
          <w:i/>
          <w:sz w:val="24"/>
          <w:szCs w:val="24"/>
        </w:rPr>
        <w:t xml:space="preserve">L. dulcis </w:t>
      </w:r>
      <w:r w:rsidRPr="00F4303F">
        <w:rPr>
          <w:rFonts w:ascii="Times New Roman" w:hAnsi="Times New Roman" w:cs="Times New Roman"/>
          <w:sz w:val="24"/>
          <w:szCs w:val="24"/>
        </w:rPr>
        <w:t>ethanolic bark extract (Appendix III) (Table 4.15). T</w:t>
      </w:r>
      <w:r w:rsidRPr="00F4303F">
        <w:rPr>
          <w:rFonts w:ascii="Times New Roman" w:eastAsia="Times New Roman" w:hAnsi="Times New Roman" w:cs="Times New Roman"/>
          <w:sz w:val="24"/>
          <w:szCs w:val="24"/>
        </w:rPr>
        <w:t xml:space="preserve">he most abundance compounds are butanoic acid, butyl ester, Propanoic acid, 2-methyl-, 2,2-dimethyl-1-(2-hydroxy-1-methylethyl)propyl ester, Propanoic acid, 2-methyl-, 1-(1,1-dimethylethyl)-2-methyl-1,3-propanediyl ester, Undecane, 4,7-dimethyl-, Tridecanoic acid, methyl ester, Dodecane, Heptadecane, 2-Bromododecane, Cyclooctyl N,N-diisopropylphosphoramidocyanidate, Undecane, Undecane, 4,7-dimethyl-, 1,11-Dibromoundecane, 17-Pentatriacontene, 2-Propyn-1-amine, N,N-di-2-propynyl-, Chloro-methyl-methoxy-amine, Phthalic acid, isobutyl tridec-2-yn-1-yl ester, 1,4-Bis(trimethylsilyl)-1,3-butadiyne and S-Ethyl methylphosphonothiofluoridate. </w:t>
      </w: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lastRenderedPageBreak/>
        <w:t>Table 4.15: Phytocompounds identified in oil isolated from EtLDB-65-oil</w:t>
      </w:r>
    </w:p>
    <w:tbl>
      <w:tblPr>
        <w:tblStyle w:val="PlainTable2"/>
        <w:tblW w:w="9507" w:type="dxa"/>
        <w:tblLook w:val="04A0" w:firstRow="1" w:lastRow="0" w:firstColumn="1" w:lastColumn="0" w:noHBand="0" w:noVBand="1"/>
      </w:tblPr>
      <w:tblGrid>
        <w:gridCol w:w="590"/>
        <w:gridCol w:w="876"/>
        <w:gridCol w:w="1023"/>
        <w:gridCol w:w="4376"/>
        <w:gridCol w:w="1325"/>
        <w:gridCol w:w="1317"/>
      </w:tblGrid>
      <w:tr w:rsidR="00F4303F" w:rsidRPr="00F4303F" w:rsidTr="0046600B">
        <w:trPr>
          <w:cnfStyle w:val="100000000000" w:firstRow="1" w:lastRow="0" w:firstColumn="0" w:lastColumn="0" w:oddVBand="0" w:evenVBand="0" w:oddHBand="0" w:evenHBand="0" w:firstRowFirstColumn="0" w:firstRowLastColumn="0" w:lastRowFirstColumn="0" w:lastRowLastColumn="0"/>
          <w:trHeight w:val="890"/>
        </w:trPr>
        <w:tc>
          <w:tcPr>
            <w:cnfStyle w:val="001000000000" w:firstRow="0" w:lastRow="0" w:firstColumn="1" w:lastColumn="0" w:oddVBand="0" w:evenVBand="0" w:oddHBand="0" w:evenHBand="0" w:firstRowFirstColumn="0" w:firstRowLastColumn="0" w:lastRowFirstColumn="0" w:lastRowLastColumn="0"/>
            <w:tcW w:w="590" w:type="dxa"/>
            <w:noWrap/>
            <w:hideMark/>
          </w:tcPr>
          <w:p w:rsidR="00F4303F" w:rsidRPr="00F4303F" w:rsidRDefault="00F4303F" w:rsidP="0046600B">
            <w:pPr>
              <w:spacing w:line="360" w:lineRule="auto"/>
              <w:rPr>
                <w:rFonts w:ascii="Times New Roman" w:eastAsia="Times New Roman" w:hAnsi="Times New Roman" w:cs="Times New Roman"/>
                <w:b w:val="0"/>
                <w:bCs w:val="0"/>
                <w:sz w:val="24"/>
                <w:szCs w:val="24"/>
              </w:rPr>
            </w:pPr>
            <w:r w:rsidRPr="00F4303F">
              <w:rPr>
                <w:rFonts w:ascii="Times New Roman" w:eastAsia="Times New Roman" w:hAnsi="Times New Roman" w:cs="Times New Roman"/>
                <w:b w:val="0"/>
                <w:bCs w:val="0"/>
                <w:sz w:val="24"/>
                <w:szCs w:val="24"/>
              </w:rPr>
              <w:t xml:space="preserve">S/N </w:t>
            </w:r>
          </w:p>
        </w:tc>
        <w:tc>
          <w:tcPr>
            <w:tcW w:w="876" w:type="dxa"/>
            <w:noWrap/>
            <w:hideMark/>
          </w:tcPr>
          <w:p w:rsidR="00F4303F" w:rsidRPr="00F4303F" w:rsidRDefault="00F4303F" w:rsidP="0046600B">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rPr>
            </w:pPr>
            <w:r w:rsidRPr="00F4303F">
              <w:rPr>
                <w:rFonts w:ascii="Times New Roman" w:eastAsia="Times New Roman" w:hAnsi="Times New Roman" w:cs="Times New Roman"/>
                <w:b w:val="0"/>
                <w:bCs w:val="0"/>
                <w:sz w:val="24"/>
                <w:szCs w:val="24"/>
              </w:rPr>
              <w:t>RT (min)</w:t>
            </w:r>
          </w:p>
        </w:tc>
        <w:tc>
          <w:tcPr>
            <w:tcW w:w="1023" w:type="dxa"/>
            <w:noWrap/>
            <w:hideMark/>
          </w:tcPr>
          <w:p w:rsidR="00F4303F" w:rsidRPr="00F4303F" w:rsidRDefault="00F4303F" w:rsidP="0046600B">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rPr>
            </w:pPr>
            <w:r w:rsidRPr="00F4303F">
              <w:rPr>
                <w:rFonts w:ascii="Times New Roman" w:eastAsia="Times New Roman" w:hAnsi="Times New Roman" w:cs="Times New Roman"/>
                <w:b w:val="0"/>
                <w:bCs w:val="0"/>
                <w:sz w:val="24"/>
                <w:szCs w:val="24"/>
              </w:rPr>
              <w:t>Area (%)</w:t>
            </w:r>
          </w:p>
        </w:tc>
        <w:tc>
          <w:tcPr>
            <w:tcW w:w="4376" w:type="dxa"/>
            <w:noWrap/>
            <w:hideMark/>
          </w:tcPr>
          <w:p w:rsidR="00F4303F" w:rsidRPr="00F4303F" w:rsidRDefault="00F4303F" w:rsidP="0046600B">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rPr>
            </w:pPr>
            <w:r w:rsidRPr="00F4303F">
              <w:rPr>
                <w:rFonts w:ascii="Times New Roman" w:eastAsia="Times New Roman" w:hAnsi="Times New Roman" w:cs="Times New Roman"/>
                <w:b w:val="0"/>
                <w:bCs w:val="0"/>
                <w:sz w:val="24"/>
                <w:szCs w:val="24"/>
              </w:rPr>
              <w:t>Compound Name</w:t>
            </w:r>
          </w:p>
        </w:tc>
        <w:tc>
          <w:tcPr>
            <w:tcW w:w="1325" w:type="dxa"/>
            <w:noWrap/>
            <w:hideMark/>
          </w:tcPr>
          <w:p w:rsidR="00F4303F" w:rsidRPr="00F4303F" w:rsidRDefault="00F4303F" w:rsidP="0046600B">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rPr>
            </w:pPr>
            <w:r w:rsidRPr="00F4303F">
              <w:rPr>
                <w:rFonts w:ascii="Times New Roman" w:eastAsia="Times New Roman" w:hAnsi="Times New Roman" w:cs="Times New Roman"/>
                <w:b w:val="0"/>
                <w:bCs w:val="0"/>
                <w:sz w:val="24"/>
                <w:szCs w:val="24"/>
              </w:rPr>
              <w:t>Mol Weight (amu)</w:t>
            </w:r>
          </w:p>
        </w:tc>
        <w:tc>
          <w:tcPr>
            <w:tcW w:w="1317" w:type="dxa"/>
          </w:tcPr>
          <w:p w:rsidR="00F4303F" w:rsidRPr="00F4303F" w:rsidRDefault="00F4303F" w:rsidP="0046600B">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rPr>
            </w:pPr>
            <w:r w:rsidRPr="00F4303F">
              <w:rPr>
                <w:rFonts w:ascii="Times New Roman" w:eastAsia="Times New Roman" w:hAnsi="Times New Roman" w:cs="Times New Roman"/>
                <w:b w:val="0"/>
                <w:bCs w:val="0"/>
                <w:sz w:val="24"/>
                <w:szCs w:val="24"/>
              </w:rPr>
              <w:t>Nature of compound</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90" w:type="dxa"/>
            <w:noWrap/>
            <w:hideMark/>
          </w:tcPr>
          <w:p w:rsidR="00F4303F" w:rsidRPr="00F4303F" w:rsidRDefault="00F4303F" w:rsidP="0046600B">
            <w:pPr>
              <w:spacing w:line="360" w:lineRule="auto"/>
              <w:jc w:val="right"/>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1</w:t>
            </w:r>
          </w:p>
        </w:tc>
        <w:tc>
          <w:tcPr>
            <w:tcW w:w="876" w:type="dxa"/>
            <w:noWrap/>
            <w:hideMark/>
          </w:tcPr>
          <w:p w:rsidR="00F4303F" w:rsidRPr="00F4303F" w:rsidRDefault="00F4303F" w:rsidP="0046600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3.948</w:t>
            </w:r>
          </w:p>
        </w:tc>
        <w:tc>
          <w:tcPr>
            <w:tcW w:w="1023" w:type="dxa"/>
            <w:noWrap/>
            <w:hideMark/>
          </w:tcPr>
          <w:p w:rsidR="00F4303F" w:rsidRPr="00F4303F" w:rsidRDefault="00F4303F" w:rsidP="0046600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61607</w:t>
            </w:r>
          </w:p>
        </w:tc>
        <w:tc>
          <w:tcPr>
            <w:tcW w:w="4376" w:type="dxa"/>
            <w:noWrap/>
            <w:hideMark/>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Undecane</w:t>
            </w:r>
          </w:p>
        </w:tc>
        <w:tc>
          <w:tcPr>
            <w:tcW w:w="1325"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156.19</w:t>
            </w:r>
          </w:p>
        </w:tc>
        <w:tc>
          <w:tcPr>
            <w:tcW w:w="1317" w:type="dxa"/>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Alkane </w:t>
            </w:r>
          </w:p>
        </w:tc>
      </w:tr>
      <w:tr w:rsidR="00F4303F" w:rsidRPr="00F4303F" w:rsidTr="0046600B">
        <w:trPr>
          <w:trHeight w:val="315"/>
        </w:trPr>
        <w:tc>
          <w:tcPr>
            <w:cnfStyle w:val="001000000000" w:firstRow="0" w:lastRow="0" w:firstColumn="1" w:lastColumn="0" w:oddVBand="0" w:evenVBand="0" w:oddHBand="0" w:evenHBand="0" w:firstRowFirstColumn="0" w:firstRowLastColumn="0" w:lastRowFirstColumn="0" w:lastRowLastColumn="0"/>
            <w:tcW w:w="590" w:type="dxa"/>
            <w:noWrap/>
            <w:hideMark/>
          </w:tcPr>
          <w:p w:rsidR="00F4303F" w:rsidRPr="00F4303F" w:rsidRDefault="00F4303F" w:rsidP="0046600B">
            <w:pPr>
              <w:spacing w:line="360" w:lineRule="auto"/>
              <w:jc w:val="right"/>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w:t>
            </w:r>
          </w:p>
        </w:tc>
        <w:tc>
          <w:tcPr>
            <w:tcW w:w="876" w:type="dxa"/>
            <w:noWrap/>
            <w:hideMark/>
          </w:tcPr>
          <w:p w:rsidR="00F4303F" w:rsidRPr="00F4303F" w:rsidRDefault="00F4303F" w:rsidP="0046600B">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4.746</w:t>
            </w:r>
          </w:p>
        </w:tc>
        <w:tc>
          <w:tcPr>
            <w:tcW w:w="1023" w:type="dxa"/>
            <w:noWrap/>
            <w:hideMark/>
          </w:tcPr>
          <w:p w:rsidR="00F4303F" w:rsidRPr="00F4303F" w:rsidRDefault="00F4303F" w:rsidP="0046600B">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162609</w:t>
            </w:r>
          </w:p>
        </w:tc>
        <w:tc>
          <w:tcPr>
            <w:tcW w:w="4376" w:type="dxa"/>
            <w:noWrap/>
            <w:hideMark/>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Undecane, 4,7-dimethyl-</w:t>
            </w:r>
          </w:p>
        </w:tc>
        <w:tc>
          <w:tcPr>
            <w:tcW w:w="1325"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184.22</w:t>
            </w:r>
          </w:p>
        </w:tc>
        <w:tc>
          <w:tcPr>
            <w:tcW w:w="1317" w:type="dxa"/>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Alkane </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90" w:type="dxa"/>
            <w:noWrap/>
            <w:hideMark/>
          </w:tcPr>
          <w:p w:rsidR="00F4303F" w:rsidRPr="00F4303F" w:rsidRDefault="00F4303F" w:rsidP="0046600B">
            <w:pPr>
              <w:spacing w:line="360" w:lineRule="auto"/>
              <w:jc w:val="right"/>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3</w:t>
            </w:r>
          </w:p>
        </w:tc>
        <w:tc>
          <w:tcPr>
            <w:tcW w:w="876" w:type="dxa"/>
            <w:noWrap/>
            <w:hideMark/>
          </w:tcPr>
          <w:p w:rsidR="00F4303F" w:rsidRPr="00F4303F" w:rsidRDefault="00F4303F" w:rsidP="0046600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4.962</w:t>
            </w:r>
          </w:p>
        </w:tc>
        <w:tc>
          <w:tcPr>
            <w:tcW w:w="1023" w:type="dxa"/>
            <w:noWrap/>
            <w:hideMark/>
          </w:tcPr>
          <w:p w:rsidR="00F4303F" w:rsidRPr="00F4303F" w:rsidRDefault="00F4303F" w:rsidP="0046600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30466</w:t>
            </w:r>
          </w:p>
        </w:tc>
        <w:tc>
          <w:tcPr>
            <w:tcW w:w="4376" w:type="dxa"/>
            <w:noWrap/>
            <w:hideMark/>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Nonadecane</w:t>
            </w:r>
          </w:p>
        </w:tc>
        <w:tc>
          <w:tcPr>
            <w:tcW w:w="1325"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268.31</w:t>
            </w:r>
          </w:p>
        </w:tc>
        <w:tc>
          <w:tcPr>
            <w:tcW w:w="1317" w:type="dxa"/>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Alkane </w:t>
            </w:r>
          </w:p>
        </w:tc>
      </w:tr>
      <w:tr w:rsidR="00F4303F" w:rsidRPr="00F4303F" w:rsidTr="0046600B">
        <w:trPr>
          <w:trHeight w:val="315"/>
        </w:trPr>
        <w:tc>
          <w:tcPr>
            <w:cnfStyle w:val="001000000000" w:firstRow="0" w:lastRow="0" w:firstColumn="1" w:lastColumn="0" w:oddVBand="0" w:evenVBand="0" w:oddHBand="0" w:evenHBand="0" w:firstRowFirstColumn="0" w:firstRowLastColumn="0" w:lastRowFirstColumn="0" w:lastRowLastColumn="0"/>
            <w:tcW w:w="590" w:type="dxa"/>
            <w:noWrap/>
            <w:hideMark/>
          </w:tcPr>
          <w:p w:rsidR="00F4303F" w:rsidRPr="00F4303F" w:rsidRDefault="00F4303F" w:rsidP="0046600B">
            <w:pPr>
              <w:spacing w:line="360" w:lineRule="auto"/>
              <w:jc w:val="right"/>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4</w:t>
            </w:r>
          </w:p>
        </w:tc>
        <w:tc>
          <w:tcPr>
            <w:tcW w:w="876" w:type="dxa"/>
            <w:noWrap/>
            <w:hideMark/>
          </w:tcPr>
          <w:p w:rsidR="00F4303F" w:rsidRPr="00F4303F" w:rsidRDefault="00F4303F" w:rsidP="0046600B">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5.09</w:t>
            </w:r>
          </w:p>
        </w:tc>
        <w:tc>
          <w:tcPr>
            <w:tcW w:w="1023" w:type="dxa"/>
            <w:noWrap/>
            <w:hideMark/>
          </w:tcPr>
          <w:p w:rsidR="00F4303F" w:rsidRPr="00F4303F" w:rsidRDefault="00F4303F" w:rsidP="0046600B">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33483</w:t>
            </w:r>
          </w:p>
        </w:tc>
        <w:tc>
          <w:tcPr>
            <w:tcW w:w="4376" w:type="dxa"/>
            <w:noWrap/>
            <w:hideMark/>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Decane</w:t>
            </w:r>
          </w:p>
        </w:tc>
        <w:tc>
          <w:tcPr>
            <w:tcW w:w="1325"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142.17</w:t>
            </w:r>
          </w:p>
        </w:tc>
        <w:tc>
          <w:tcPr>
            <w:tcW w:w="1317" w:type="dxa"/>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Alkane </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90" w:type="dxa"/>
            <w:noWrap/>
            <w:hideMark/>
          </w:tcPr>
          <w:p w:rsidR="00F4303F" w:rsidRPr="00F4303F" w:rsidRDefault="00F4303F" w:rsidP="0046600B">
            <w:pPr>
              <w:spacing w:line="360" w:lineRule="auto"/>
              <w:jc w:val="right"/>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5</w:t>
            </w:r>
          </w:p>
        </w:tc>
        <w:tc>
          <w:tcPr>
            <w:tcW w:w="876" w:type="dxa"/>
            <w:noWrap/>
            <w:hideMark/>
          </w:tcPr>
          <w:p w:rsidR="00F4303F" w:rsidRPr="00F4303F" w:rsidRDefault="00F4303F" w:rsidP="0046600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5.286</w:t>
            </w:r>
          </w:p>
        </w:tc>
        <w:tc>
          <w:tcPr>
            <w:tcW w:w="1023" w:type="dxa"/>
            <w:noWrap/>
            <w:hideMark/>
          </w:tcPr>
          <w:p w:rsidR="00F4303F" w:rsidRPr="00F4303F" w:rsidRDefault="00F4303F" w:rsidP="0046600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51947</w:t>
            </w:r>
          </w:p>
        </w:tc>
        <w:tc>
          <w:tcPr>
            <w:tcW w:w="4376" w:type="dxa"/>
            <w:noWrap/>
            <w:hideMark/>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Undecane, 4,7-dimethyl-</w:t>
            </w:r>
          </w:p>
        </w:tc>
        <w:tc>
          <w:tcPr>
            <w:tcW w:w="1325"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184.22</w:t>
            </w:r>
          </w:p>
        </w:tc>
        <w:tc>
          <w:tcPr>
            <w:tcW w:w="1317" w:type="dxa"/>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Alkane </w:t>
            </w:r>
          </w:p>
        </w:tc>
      </w:tr>
      <w:tr w:rsidR="00F4303F" w:rsidRPr="00F4303F" w:rsidTr="0046600B">
        <w:trPr>
          <w:trHeight w:val="315"/>
        </w:trPr>
        <w:tc>
          <w:tcPr>
            <w:cnfStyle w:val="001000000000" w:firstRow="0" w:lastRow="0" w:firstColumn="1" w:lastColumn="0" w:oddVBand="0" w:evenVBand="0" w:oddHBand="0" w:evenHBand="0" w:firstRowFirstColumn="0" w:firstRowLastColumn="0" w:lastRowFirstColumn="0" w:lastRowLastColumn="0"/>
            <w:tcW w:w="590" w:type="dxa"/>
            <w:noWrap/>
            <w:hideMark/>
          </w:tcPr>
          <w:p w:rsidR="00F4303F" w:rsidRPr="00F4303F" w:rsidRDefault="00F4303F" w:rsidP="0046600B">
            <w:pPr>
              <w:spacing w:line="360" w:lineRule="auto"/>
              <w:jc w:val="right"/>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6</w:t>
            </w:r>
          </w:p>
        </w:tc>
        <w:tc>
          <w:tcPr>
            <w:tcW w:w="876" w:type="dxa"/>
            <w:noWrap/>
            <w:hideMark/>
          </w:tcPr>
          <w:p w:rsidR="00F4303F" w:rsidRPr="00F4303F" w:rsidRDefault="00F4303F" w:rsidP="0046600B">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5.39</w:t>
            </w:r>
          </w:p>
        </w:tc>
        <w:tc>
          <w:tcPr>
            <w:tcW w:w="1023" w:type="dxa"/>
            <w:noWrap/>
            <w:hideMark/>
          </w:tcPr>
          <w:p w:rsidR="00F4303F" w:rsidRPr="00F4303F" w:rsidRDefault="00F4303F" w:rsidP="0046600B">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40418</w:t>
            </w:r>
          </w:p>
        </w:tc>
        <w:tc>
          <w:tcPr>
            <w:tcW w:w="4376" w:type="dxa"/>
            <w:noWrap/>
            <w:hideMark/>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17-Pentatriacontene</w:t>
            </w:r>
          </w:p>
        </w:tc>
        <w:tc>
          <w:tcPr>
            <w:tcW w:w="1325"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490.55</w:t>
            </w:r>
          </w:p>
        </w:tc>
        <w:tc>
          <w:tcPr>
            <w:tcW w:w="1317" w:type="dxa"/>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90" w:type="dxa"/>
            <w:noWrap/>
            <w:hideMark/>
          </w:tcPr>
          <w:p w:rsidR="00F4303F" w:rsidRPr="00F4303F" w:rsidRDefault="00F4303F" w:rsidP="0046600B">
            <w:pPr>
              <w:spacing w:line="360" w:lineRule="auto"/>
              <w:jc w:val="right"/>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7</w:t>
            </w:r>
          </w:p>
        </w:tc>
        <w:tc>
          <w:tcPr>
            <w:tcW w:w="876" w:type="dxa"/>
            <w:noWrap/>
            <w:hideMark/>
          </w:tcPr>
          <w:p w:rsidR="00F4303F" w:rsidRPr="00F4303F" w:rsidRDefault="00F4303F" w:rsidP="0046600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5.593</w:t>
            </w:r>
          </w:p>
        </w:tc>
        <w:tc>
          <w:tcPr>
            <w:tcW w:w="1023" w:type="dxa"/>
            <w:noWrap/>
            <w:hideMark/>
          </w:tcPr>
          <w:p w:rsidR="00F4303F" w:rsidRPr="00F4303F" w:rsidRDefault="00F4303F" w:rsidP="0046600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13902</w:t>
            </w:r>
          </w:p>
        </w:tc>
        <w:tc>
          <w:tcPr>
            <w:tcW w:w="4376" w:type="dxa"/>
            <w:noWrap/>
            <w:hideMark/>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11-Methyldodecanol</w:t>
            </w:r>
          </w:p>
        </w:tc>
        <w:tc>
          <w:tcPr>
            <w:tcW w:w="1325"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200.21</w:t>
            </w:r>
          </w:p>
        </w:tc>
        <w:tc>
          <w:tcPr>
            <w:tcW w:w="1317" w:type="dxa"/>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F4303F" w:rsidRPr="00F4303F" w:rsidTr="0046600B">
        <w:trPr>
          <w:trHeight w:val="315"/>
        </w:trPr>
        <w:tc>
          <w:tcPr>
            <w:cnfStyle w:val="001000000000" w:firstRow="0" w:lastRow="0" w:firstColumn="1" w:lastColumn="0" w:oddVBand="0" w:evenVBand="0" w:oddHBand="0" w:evenHBand="0" w:firstRowFirstColumn="0" w:firstRowLastColumn="0" w:lastRowFirstColumn="0" w:lastRowLastColumn="0"/>
            <w:tcW w:w="590" w:type="dxa"/>
            <w:noWrap/>
            <w:hideMark/>
          </w:tcPr>
          <w:p w:rsidR="00F4303F" w:rsidRPr="00F4303F" w:rsidRDefault="00F4303F" w:rsidP="0046600B">
            <w:pPr>
              <w:spacing w:line="360" w:lineRule="auto"/>
              <w:jc w:val="right"/>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8</w:t>
            </w:r>
          </w:p>
        </w:tc>
        <w:tc>
          <w:tcPr>
            <w:tcW w:w="876" w:type="dxa"/>
            <w:noWrap/>
            <w:hideMark/>
          </w:tcPr>
          <w:p w:rsidR="00F4303F" w:rsidRPr="00F4303F" w:rsidRDefault="00F4303F" w:rsidP="0046600B">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5.889</w:t>
            </w:r>
          </w:p>
        </w:tc>
        <w:tc>
          <w:tcPr>
            <w:tcW w:w="1023" w:type="dxa"/>
            <w:noWrap/>
            <w:hideMark/>
          </w:tcPr>
          <w:p w:rsidR="00F4303F" w:rsidRPr="00F4303F" w:rsidRDefault="00F4303F" w:rsidP="0046600B">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154067</w:t>
            </w:r>
          </w:p>
        </w:tc>
        <w:tc>
          <w:tcPr>
            <w:tcW w:w="4376" w:type="dxa"/>
            <w:noWrap/>
            <w:hideMark/>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Dodecane</w:t>
            </w:r>
          </w:p>
        </w:tc>
        <w:tc>
          <w:tcPr>
            <w:tcW w:w="1325"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170.2</w:t>
            </w:r>
          </w:p>
        </w:tc>
        <w:tc>
          <w:tcPr>
            <w:tcW w:w="1317" w:type="dxa"/>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Alkane</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90" w:type="dxa"/>
            <w:noWrap/>
            <w:hideMark/>
          </w:tcPr>
          <w:p w:rsidR="00F4303F" w:rsidRPr="00F4303F" w:rsidRDefault="00F4303F" w:rsidP="0046600B">
            <w:pPr>
              <w:spacing w:line="360" w:lineRule="auto"/>
              <w:jc w:val="right"/>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9</w:t>
            </w:r>
          </w:p>
        </w:tc>
        <w:tc>
          <w:tcPr>
            <w:tcW w:w="876" w:type="dxa"/>
            <w:noWrap/>
            <w:hideMark/>
          </w:tcPr>
          <w:p w:rsidR="00F4303F" w:rsidRPr="00F4303F" w:rsidRDefault="00F4303F" w:rsidP="0046600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6.082</w:t>
            </w:r>
          </w:p>
        </w:tc>
        <w:tc>
          <w:tcPr>
            <w:tcW w:w="1023" w:type="dxa"/>
            <w:noWrap/>
            <w:hideMark/>
          </w:tcPr>
          <w:p w:rsidR="00F4303F" w:rsidRPr="00F4303F" w:rsidRDefault="00F4303F" w:rsidP="0046600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94834</w:t>
            </w:r>
          </w:p>
        </w:tc>
        <w:tc>
          <w:tcPr>
            <w:tcW w:w="4376" w:type="dxa"/>
            <w:noWrap/>
            <w:hideMark/>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Heptadecane</w:t>
            </w:r>
          </w:p>
        </w:tc>
        <w:tc>
          <w:tcPr>
            <w:tcW w:w="1325"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240.28</w:t>
            </w:r>
          </w:p>
        </w:tc>
        <w:tc>
          <w:tcPr>
            <w:tcW w:w="1317" w:type="dxa"/>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Alkane</w:t>
            </w:r>
          </w:p>
        </w:tc>
      </w:tr>
      <w:tr w:rsidR="00F4303F" w:rsidRPr="00F4303F" w:rsidTr="0046600B">
        <w:trPr>
          <w:trHeight w:val="315"/>
        </w:trPr>
        <w:tc>
          <w:tcPr>
            <w:cnfStyle w:val="001000000000" w:firstRow="0" w:lastRow="0" w:firstColumn="1" w:lastColumn="0" w:oddVBand="0" w:evenVBand="0" w:oddHBand="0" w:evenHBand="0" w:firstRowFirstColumn="0" w:firstRowLastColumn="0" w:lastRowFirstColumn="0" w:lastRowLastColumn="0"/>
            <w:tcW w:w="590" w:type="dxa"/>
            <w:noWrap/>
            <w:hideMark/>
          </w:tcPr>
          <w:p w:rsidR="00F4303F" w:rsidRPr="00F4303F" w:rsidRDefault="00F4303F" w:rsidP="0046600B">
            <w:pPr>
              <w:spacing w:line="360" w:lineRule="auto"/>
              <w:jc w:val="right"/>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10</w:t>
            </w:r>
          </w:p>
        </w:tc>
        <w:tc>
          <w:tcPr>
            <w:tcW w:w="876" w:type="dxa"/>
            <w:noWrap/>
            <w:hideMark/>
          </w:tcPr>
          <w:p w:rsidR="00F4303F" w:rsidRPr="00F4303F" w:rsidRDefault="00F4303F" w:rsidP="0046600B">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6.247</w:t>
            </w:r>
          </w:p>
        </w:tc>
        <w:tc>
          <w:tcPr>
            <w:tcW w:w="1023" w:type="dxa"/>
            <w:noWrap/>
            <w:hideMark/>
          </w:tcPr>
          <w:p w:rsidR="00F4303F" w:rsidRPr="00F4303F" w:rsidRDefault="00F4303F" w:rsidP="0046600B">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258956</w:t>
            </w:r>
          </w:p>
        </w:tc>
        <w:tc>
          <w:tcPr>
            <w:tcW w:w="4376" w:type="dxa"/>
            <w:noWrap/>
            <w:hideMark/>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Propanoic acid, 2-methyl-, 2,2-dimethyl-1-(2-hydroxy-1-methylethyl)propyl ester</w:t>
            </w:r>
          </w:p>
        </w:tc>
        <w:tc>
          <w:tcPr>
            <w:tcW w:w="1325"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216.17</w:t>
            </w:r>
          </w:p>
        </w:tc>
        <w:tc>
          <w:tcPr>
            <w:tcW w:w="1317" w:type="dxa"/>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Ester </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90" w:type="dxa"/>
            <w:noWrap/>
            <w:hideMark/>
          </w:tcPr>
          <w:p w:rsidR="00F4303F" w:rsidRPr="00F4303F" w:rsidRDefault="00F4303F" w:rsidP="0046600B">
            <w:pPr>
              <w:spacing w:line="360" w:lineRule="auto"/>
              <w:jc w:val="right"/>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11</w:t>
            </w:r>
          </w:p>
        </w:tc>
        <w:tc>
          <w:tcPr>
            <w:tcW w:w="876" w:type="dxa"/>
            <w:noWrap/>
            <w:hideMark/>
          </w:tcPr>
          <w:p w:rsidR="00F4303F" w:rsidRPr="00F4303F" w:rsidRDefault="00F4303F" w:rsidP="0046600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6.718</w:t>
            </w:r>
          </w:p>
        </w:tc>
        <w:tc>
          <w:tcPr>
            <w:tcW w:w="1023" w:type="dxa"/>
            <w:noWrap/>
            <w:hideMark/>
          </w:tcPr>
          <w:p w:rsidR="00F4303F" w:rsidRPr="00F4303F" w:rsidRDefault="00F4303F" w:rsidP="0046600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429854</w:t>
            </w:r>
          </w:p>
        </w:tc>
        <w:tc>
          <w:tcPr>
            <w:tcW w:w="4376" w:type="dxa"/>
            <w:noWrap/>
            <w:hideMark/>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Butanoic acid, butyl ester</w:t>
            </w:r>
          </w:p>
        </w:tc>
        <w:tc>
          <w:tcPr>
            <w:tcW w:w="1325"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144.12</w:t>
            </w:r>
          </w:p>
        </w:tc>
        <w:tc>
          <w:tcPr>
            <w:tcW w:w="1317" w:type="dxa"/>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Ester </w:t>
            </w:r>
          </w:p>
        </w:tc>
      </w:tr>
      <w:tr w:rsidR="00F4303F" w:rsidRPr="00F4303F" w:rsidTr="0046600B">
        <w:trPr>
          <w:trHeight w:val="315"/>
        </w:trPr>
        <w:tc>
          <w:tcPr>
            <w:cnfStyle w:val="001000000000" w:firstRow="0" w:lastRow="0" w:firstColumn="1" w:lastColumn="0" w:oddVBand="0" w:evenVBand="0" w:oddHBand="0" w:evenHBand="0" w:firstRowFirstColumn="0" w:firstRowLastColumn="0" w:lastRowFirstColumn="0" w:lastRowLastColumn="0"/>
            <w:tcW w:w="590" w:type="dxa"/>
            <w:noWrap/>
            <w:hideMark/>
          </w:tcPr>
          <w:p w:rsidR="00F4303F" w:rsidRPr="00F4303F" w:rsidRDefault="00F4303F" w:rsidP="0046600B">
            <w:pPr>
              <w:spacing w:line="360" w:lineRule="auto"/>
              <w:jc w:val="right"/>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12</w:t>
            </w:r>
          </w:p>
        </w:tc>
        <w:tc>
          <w:tcPr>
            <w:tcW w:w="876" w:type="dxa"/>
            <w:noWrap/>
            <w:hideMark/>
          </w:tcPr>
          <w:p w:rsidR="00F4303F" w:rsidRPr="00F4303F" w:rsidRDefault="00F4303F" w:rsidP="0046600B">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7.174</w:t>
            </w:r>
          </w:p>
        </w:tc>
        <w:tc>
          <w:tcPr>
            <w:tcW w:w="1023" w:type="dxa"/>
            <w:noWrap/>
            <w:hideMark/>
          </w:tcPr>
          <w:p w:rsidR="00F4303F" w:rsidRPr="00F4303F" w:rsidRDefault="00F4303F" w:rsidP="0046600B">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15791</w:t>
            </w:r>
          </w:p>
        </w:tc>
        <w:tc>
          <w:tcPr>
            <w:tcW w:w="4376" w:type="dxa"/>
            <w:noWrap/>
            <w:hideMark/>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N-Dichlorophosphinodimethylhydroxylamine</w:t>
            </w:r>
          </w:p>
        </w:tc>
        <w:tc>
          <w:tcPr>
            <w:tcW w:w="1325"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160.96</w:t>
            </w:r>
          </w:p>
        </w:tc>
        <w:tc>
          <w:tcPr>
            <w:tcW w:w="1317" w:type="dxa"/>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Amine </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90" w:type="dxa"/>
            <w:noWrap/>
            <w:hideMark/>
          </w:tcPr>
          <w:p w:rsidR="00F4303F" w:rsidRPr="00F4303F" w:rsidRDefault="00F4303F" w:rsidP="0046600B">
            <w:pPr>
              <w:spacing w:line="360" w:lineRule="auto"/>
              <w:jc w:val="right"/>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13</w:t>
            </w:r>
          </w:p>
        </w:tc>
        <w:tc>
          <w:tcPr>
            <w:tcW w:w="876" w:type="dxa"/>
            <w:noWrap/>
            <w:hideMark/>
          </w:tcPr>
          <w:p w:rsidR="00F4303F" w:rsidRPr="00F4303F" w:rsidRDefault="00F4303F" w:rsidP="0046600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8.299</w:t>
            </w:r>
          </w:p>
        </w:tc>
        <w:tc>
          <w:tcPr>
            <w:tcW w:w="1023" w:type="dxa"/>
            <w:noWrap/>
            <w:hideMark/>
          </w:tcPr>
          <w:p w:rsidR="00F4303F" w:rsidRPr="00F4303F" w:rsidRDefault="00F4303F" w:rsidP="0046600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24275</w:t>
            </w:r>
          </w:p>
        </w:tc>
        <w:tc>
          <w:tcPr>
            <w:tcW w:w="4376" w:type="dxa"/>
            <w:noWrap/>
            <w:hideMark/>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1,11-Dibromoundecane</w:t>
            </w:r>
          </w:p>
        </w:tc>
        <w:tc>
          <w:tcPr>
            <w:tcW w:w="1325"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312.01</w:t>
            </w:r>
          </w:p>
        </w:tc>
        <w:tc>
          <w:tcPr>
            <w:tcW w:w="1317" w:type="dxa"/>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Alkane</w:t>
            </w:r>
          </w:p>
        </w:tc>
      </w:tr>
      <w:tr w:rsidR="00F4303F" w:rsidRPr="00F4303F" w:rsidTr="0046600B">
        <w:trPr>
          <w:trHeight w:val="315"/>
        </w:trPr>
        <w:tc>
          <w:tcPr>
            <w:cnfStyle w:val="001000000000" w:firstRow="0" w:lastRow="0" w:firstColumn="1" w:lastColumn="0" w:oddVBand="0" w:evenVBand="0" w:oddHBand="0" w:evenHBand="0" w:firstRowFirstColumn="0" w:firstRowLastColumn="0" w:lastRowFirstColumn="0" w:lastRowLastColumn="0"/>
            <w:tcW w:w="590" w:type="dxa"/>
            <w:noWrap/>
            <w:hideMark/>
          </w:tcPr>
          <w:p w:rsidR="00F4303F" w:rsidRPr="00F4303F" w:rsidRDefault="00F4303F" w:rsidP="0046600B">
            <w:pPr>
              <w:spacing w:line="360" w:lineRule="auto"/>
              <w:jc w:val="right"/>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14</w:t>
            </w:r>
          </w:p>
        </w:tc>
        <w:tc>
          <w:tcPr>
            <w:tcW w:w="876" w:type="dxa"/>
            <w:noWrap/>
            <w:hideMark/>
          </w:tcPr>
          <w:p w:rsidR="00F4303F" w:rsidRPr="00F4303F" w:rsidRDefault="00F4303F" w:rsidP="0046600B">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8.775</w:t>
            </w:r>
          </w:p>
        </w:tc>
        <w:tc>
          <w:tcPr>
            <w:tcW w:w="1023" w:type="dxa"/>
            <w:noWrap/>
            <w:hideMark/>
          </w:tcPr>
          <w:p w:rsidR="00F4303F" w:rsidRPr="00F4303F" w:rsidRDefault="00F4303F" w:rsidP="0046600B">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76324</w:t>
            </w:r>
          </w:p>
        </w:tc>
        <w:tc>
          <w:tcPr>
            <w:tcW w:w="4376" w:type="dxa"/>
            <w:noWrap/>
            <w:hideMark/>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2-Bromo dodecane</w:t>
            </w:r>
          </w:p>
        </w:tc>
        <w:tc>
          <w:tcPr>
            <w:tcW w:w="1325"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248.11</w:t>
            </w:r>
          </w:p>
        </w:tc>
        <w:tc>
          <w:tcPr>
            <w:tcW w:w="1317" w:type="dxa"/>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Haloalkane</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90" w:type="dxa"/>
            <w:noWrap/>
            <w:hideMark/>
          </w:tcPr>
          <w:p w:rsidR="00F4303F" w:rsidRPr="00F4303F" w:rsidRDefault="00F4303F" w:rsidP="0046600B">
            <w:pPr>
              <w:spacing w:line="360" w:lineRule="auto"/>
              <w:jc w:val="right"/>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15</w:t>
            </w:r>
          </w:p>
        </w:tc>
        <w:tc>
          <w:tcPr>
            <w:tcW w:w="876" w:type="dxa"/>
            <w:noWrap/>
            <w:hideMark/>
          </w:tcPr>
          <w:p w:rsidR="00F4303F" w:rsidRPr="00F4303F" w:rsidRDefault="00F4303F" w:rsidP="0046600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9.238</w:t>
            </w:r>
          </w:p>
        </w:tc>
        <w:tc>
          <w:tcPr>
            <w:tcW w:w="1023" w:type="dxa"/>
            <w:noWrap/>
            <w:hideMark/>
          </w:tcPr>
          <w:p w:rsidR="00F4303F" w:rsidRPr="00F4303F" w:rsidRDefault="00F4303F" w:rsidP="0046600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62459</w:t>
            </w:r>
          </w:p>
        </w:tc>
        <w:tc>
          <w:tcPr>
            <w:tcW w:w="4376" w:type="dxa"/>
            <w:noWrap/>
            <w:hideMark/>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Cyclooctyl N,N-diisopropylphosphoramidocyanidate</w:t>
            </w:r>
          </w:p>
        </w:tc>
        <w:tc>
          <w:tcPr>
            <w:tcW w:w="1325"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300.2</w:t>
            </w:r>
          </w:p>
        </w:tc>
        <w:tc>
          <w:tcPr>
            <w:tcW w:w="1317" w:type="dxa"/>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F4303F" w:rsidRPr="00F4303F" w:rsidTr="0046600B">
        <w:trPr>
          <w:trHeight w:val="315"/>
        </w:trPr>
        <w:tc>
          <w:tcPr>
            <w:cnfStyle w:val="001000000000" w:firstRow="0" w:lastRow="0" w:firstColumn="1" w:lastColumn="0" w:oddVBand="0" w:evenVBand="0" w:oddHBand="0" w:evenHBand="0" w:firstRowFirstColumn="0" w:firstRowLastColumn="0" w:lastRowFirstColumn="0" w:lastRowLastColumn="0"/>
            <w:tcW w:w="590" w:type="dxa"/>
            <w:noWrap/>
            <w:hideMark/>
          </w:tcPr>
          <w:p w:rsidR="00F4303F" w:rsidRPr="00F4303F" w:rsidRDefault="00F4303F" w:rsidP="0046600B">
            <w:pPr>
              <w:spacing w:line="360" w:lineRule="auto"/>
              <w:jc w:val="right"/>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16</w:t>
            </w:r>
          </w:p>
        </w:tc>
        <w:tc>
          <w:tcPr>
            <w:tcW w:w="876" w:type="dxa"/>
            <w:noWrap/>
            <w:hideMark/>
          </w:tcPr>
          <w:p w:rsidR="00F4303F" w:rsidRPr="00F4303F" w:rsidRDefault="00F4303F" w:rsidP="0046600B">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9.387</w:t>
            </w:r>
          </w:p>
        </w:tc>
        <w:tc>
          <w:tcPr>
            <w:tcW w:w="1023" w:type="dxa"/>
            <w:noWrap/>
            <w:hideMark/>
          </w:tcPr>
          <w:p w:rsidR="00F4303F" w:rsidRPr="00F4303F" w:rsidRDefault="00F4303F" w:rsidP="0046600B">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67962</w:t>
            </w:r>
          </w:p>
        </w:tc>
        <w:tc>
          <w:tcPr>
            <w:tcW w:w="4376" w:type="dxa"/>
            <w:noWrap/>
            <w:hideMark/>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Heptadecane</w:t>
            </w:r>
          </w:p>
        </w:tc>
        <w:tc>
          <w:tcPr>
            <w:tcW w:w="1325"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240.28</w:t>
            </w:r>
          </w:p>
        </w:tc>
        <w:tc>
          <w:tcPr>
            <w:tcW w:w="1317" w:type="dxa"/>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Alkane</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90" w:type="dxa"/>
            <w:noWrap/>
            <w:hideMark/>
          </w:tcPr>
          <w:p w:rsidR="00F4303F" w:rsidRPr="00F4303F" w:rsidRDefault="00F4303F" w:rsidP="0046600B">
            <w:pPr>
              <w:spacing w:line="360" w:lineRule="auto"/>
              <w:jc w:val="right"/>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17</w:t>
            </w:r>
          </w:p>
        </w:tc>
        <w:tc>
          <w:tcPr>
            <w:tcW w:w="876" w:type="dxa"/>
            <w:noWrap/>
            <w:hideMark/>
          </w:tcPr>
          <w:p w:rsidR="00F4303F" w:rsidRPr="00F4303F" w:rsidRDefault="00F4303F" w:rsidP="0046600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10.109</w:t>
            </w:r>
          </w:p>
        </w:tc>
        <w:tc>
          <w:tcPr>
            <w:tcW w:w="1023" w:type="dxa"/>
            <w:noWrap/>
            <w:hideMark/>
          </w:tcPr>
          <w:p w:rsidR="00F4303F" w:rsidRPr="00F4303F" w:rsidRDefault="00F4303F" w:rsidP="0046600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245379</w:t>
            </w:r>
          </w:p>
        </w:tc>
        <w:tc>
          <w:tcPr>
            <w:tcW w:w="4376" w:type="dxa"/>
            <w:noWrap/>
            <w:hideMark/>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Propanoic acid, 2-methyl-, 1-(1,1-dimethylethyl)-2-methyl-1,3-propanediyl ester</w:t>
            </w:r>
          </w:p>
        </w:tc>
        <w:tc>
          <w:tcPr>
            <w:tcW w:w="1325"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286.21</w:t>
            </w:r>
          </w:p>
        </w:tc>
        <w:tc>
          <w:tcPr>
            <w:tcW w:w="1317" w:type="dxa"/>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Ester </w:t>
            </w:r>
          </w:p>
        </w:tc>
      </w:tr>
      <w:tr w:rsidR="00F4303F" w:rsidRPr="00F4303F" w:rsidTr="0046600B">
        <w:trPr>
          <w:trHeight w:val="315"/>
        </w:trPr>
        <w:tc>
          <w:tcPr>
            <w:cnfStyle w:val="001000000000" w:firstRow="0" w:lastRow="0" w:firstColumn="1" w:lastColumn="0" w:oddVBand="0" w:evenVBand="0" w:oddHBand="0" w:evenHBand="0" w:firstRowFirstColumn="0" w:firstRowLastColumn="0" w:lastRowFirstColumn="0" w:lastRowLastColumn="0"/>
            <w:tcW w:w="590" w:type="dxa"/>
            <w:noWrap/>
            <w:hideMark/>
          </w:tcPr>
          <w:p w:rsidR="00F4303F" w:rsidRPr="00F4303F" w:rsidRDefault="00F4303F" w:rsidP="0046600B">
            <w:pPr>
              <w:spacing w:line="360" w:lineRule="auto"/>
              <w:jc w:val="right"/>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18</w:t>
            </w:r>
          </w:p>
        </w:tc>
        <w:tc>
          <w:tcPr>
            <w:tcW w:w="876" w:type="dxa"/>
            <w:noWrap/>
            <w:hideMark/>
          </w:tcPr>
          <w:p w:rsidR="00F4303F" w:rsidRPr="00F4303F" w:rsidRDefault="00F4303F" w:rsidP="0046600B">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10.606</w:t>
            </w:r>
          </w:p>
        </w:tc>
        <w:tc>
          <w:tcPr>
            <w:tcW w:w="1023" w:type="dxa"/>
            <w:noWrap/>
            <w:hideMark/>
          </w:tcPr>
          <w:p w:rsidR="00F4303F" w:rsidRPr="00F4303F" w:rsidRDefault="00F4303F" w:rsidP="0046600B">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21015</w:t>
            </w:r>
          </w:p>
        </w:tc>
        <w:tc>
          <w:tcPr>
            <w:tcW w:w="4376" w:type="dxa"/>
            <w:noWrap/>
            <w:hideMark/>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2-Propyn-1-amine, N,N-di-2-propynyl-</w:t>
            </w:r>
          </w:p>
        </w:tc>
        <w:tc>
          <w:tcPr>
            <w:tcW w:w="1325"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131.07</w:t>
            </w:r>
          </w:p>
        </w:tc>
        <w:tc>
          <w:tcPr>
            <w:tcW w:w="1317" w:type="dxa"/>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Amine </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90" w:type="dxa"/>
            <w:noWrap/>
            <w:hideMark/>
          </w:tcPr>
          <w:p w:rsidR="00F4303F" w:rsidRPr="00F4303F" w:rsidRDefault="00F4303F" w:rsidP="0046600B">
            <w:pPr>
              <w:spacing w:line="360" w:lineRule="auto"/>
              <w:jc w:val="right"/>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19</w:t>
            </w:r>
          </w:p>
        </w:tc>
        <w:tc>
          <w:tcPr>
            <w:tcW w:w="876" w:type="dxa"/>
            <w:noWrap/>
            <w:hideMark/>
          </w:tcPr>
          <w:p w:rsidR="00F4303F" w:rsidRPr="00F4303F" w:rsidRDefault="00F4303F" w:rsidP="0046600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12.796</w:t>
            </w:r>
          </w:p>
        </w:tc>
        <w:tc>
          <w:tcPr>
            <w:tcW w:w="1023" w:type="dxa"/>
            <w:noWrap/>
            <w:hideMark/>
          </w:tcPr>
          <w:p w:rsidR="00F4303F" w:rsidRPr="00F4303F" w:rsidRDefault="00F4303F" w:rsidP="0046600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111419</w:t>
            </w:r>
          </w:p>
        </w:tc>
        <w:tc>
          <w:tcPr>
            <w:tcW w:w="4376" w:type="dxa"/>
            <w:noWrap/>
            <w:hideMark/>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Tridecanoic acid, methyl ester</w:t>
            </w:r>
          </w:p>
        </w:tc>
        <w:tc>
          <w:tcPr>
            <w:tcW w:w="1325"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228.21</w:t>
            </w:r>
          </w:p>
        </w:tc>
        <w:tc>
          <w:tcPr>
            <w:tcW w:w="1317" w:type="dxa"/>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Ester </w:t>
            </w:r>
          </w:p>
        </w:tc>
      </w:tr>
      <w:tr w:rsidR="00F4303F" w:rsidRPr="00F4303F" w:rsidTr="0046600B">
        <w:trPr>
          <w:trHeight w:val="315"/>
        </w:trPr>
        <w:tc>
          <w:tcPr>
            <w:cnfStyle w:val="001000000000" w:firstRow="0" w:lastRow="0" w:firstColumn="1" w:lastColumn="0" w:oddVBand="0" w:evenVBand="0" w:oddHBand="0" w:evenHBand="0" w:firstRowFirstColumn="0" w:firstRowLastColumn="0" w:lastRowFirstColumn="0" w:lastRowLastColumn="0"/>
            <w:tcW w:w="590" w:type="dxa"/>
            <w:noWrap/>
            <w:hideMark/>
          </w:tcPr>
          <w:p w:rsidR="00F4303F" w:rsidRPr="00F4303F" w:rsidRDefault="00F4303F" w:rsidP="0046600B">
            <w:pPr>
              <w:spacing w:line="360" w:lineRule="auto"/>
              <w:jc w:val="right"/>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20</w:t>
            </w:r>
          </w:p>
        </w:tc>
        <w:tc>
          <w:tcPr>
            <w:tcW w:w="876" w:type="dxa"/>
            <w:noWrap/>
            <w:hideMark/>
          </w:tcPr>
          <w:p w:rsidR="00F4303F" w:rsidRPr="00F4303F" w:rsidRDefault="00F4303F" w:rsidP="0046600B">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12.889</w:t>
            </w:r>
          </w:p>
        </w:tc>
        <w:tc>
          <w:tcPr>
            <w:tcW w:w="1023" w:type="dxa"/>
            <w:noWrap/>
            <w:hideMark/>
          </w:tcPr>
          <w:p w:rsidR="00F4303F" w:rsidRPr="00F4303F" w:rsidRDefault="00F4303F" w:rsidP="0046600B">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12956</w:t>
            </w:r>
          </w:p>
        </w:tc>
        <w:tc>
          <w:tcPr>
            <w:tcW w:w="4376" w:type="dxa"/>
            <w:noWrap/>
            <w:hideMark/>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S-Ethyl methylphosphonothiofluoridate</w:t>
            </w:r>
          </w:p>
        </w:tc>
        <w:tc>
          <w:tcPr>
            <w:tcW w:w="1325"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142</w:t>
            </w:r>
          </w:p>
        </w:tc>
        <w:tc>
          <w:tcPr>
            <w:tcW w:w="1317" w:type="dxa"/>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90" w:type="dxa"/>
            <w:noWrap/>
          </w:tcPr>
          <w:p w:rsidR="00F4303F" w:rsidRPr="00F4303F" w:rsidRDefault="00F4303F" w:rsidP="0046600B">
            <w:pPr>
              <w:spacing w:line="360" w:lineRule="auto"/>
              <w:jc w:val="right"/>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lastRenderedPageBreak/>
              <w:t>21</w:t>
            </w:r>
          </w:p>
        </w:tc>
        <w:tc>
          <w:tcPr>
            <w:tcW w:w="876" w:type="dxa"/>
            <w:noWrap/>
          </w:tcPr>
          <w:p w:rsidR="00F4303F" w:rsidRPr="00F4303F" w:rsidRDefault="00F4303F" w:rsidP="0046600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12.982</w:t>
            </w:r>
          </w:p>
        </w:tc>
        <w:tc>
          <w:tcPr>
            <w:tcW w:w="1023" w:type="dxa"/>
            <w:noWrap/>
          </w:tcPr>
          <w:p w:rsidR="00F4303F" w:rsidRPr="00F4303F" w:rsidRDefault="00F4303F" w:rsidP="0046600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22587</w:t>
            </w:r>
          </w:p>
        </w:tc>
        <w:tc>
          <w:tcPr>
            <w:tcW w:w="4376" w:type="dxa"/>
            <w:noWrap/>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Phthalic acid, isobutyl tridec-2-yn-1-yl ester</w:t>
            </w:r>
          </w:p>
        </w:tc>
        <w:tc>
          <w:tcPr>
            <w:tcW w:w="1325" w:type="dxa"/>
            <w:noWrap/>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400.26</w:t>
            </w:r>
          </w:p>
        </w:tc>
        <w:tc>
          <w:tcPr>
            <w:tcW w:w="1317" w:type="dxa"/>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Ester </w:t>
            </w:r>
          </w:p>
        </w:tc>
      </w:tr>
      <w:tr w:rsidR="00F4303F" w:rsidRPr="00F4303F" w:rsidTr="0046600B">
        <w:trPr>
          <w:trHeight w:val="315"/>
        </w:trPr>
        <w:tc>
          <w:tcPr>
            <w:cnfStyle w:val="001000000000" w:firstRow="0" w:lastRow="0" w:firstColumn="1" w:lastColumn="0" w:oddVBand="0" w:evenVBand="0" w:oddHBand="0" w:evenHBand="0" w:firstRowFirstColumn="0" w:firstRowLastColumn="0" w:lastRowFirstColumn="0" w:lastRowLastColumn="0"/>
            <w:tcW w:w="590" w:type="dxa"/>
            <w:noWrap/>
          </w:tcPr>
          <w:p w:rsidR="00F4303F" w:rsidRPr="00F4303F" w:rsidRDefault="00F4303F" w:rsidP="0046600B">
            <w:pPr>
              <w:spacing w:line="360" w:lineRule="auto"/>
              <w:jc w:val="right"/>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22</w:t>
            </w:r>
          </w:p>
        </w:tc>
        <w:tc>
          <w:tcPr>
            <w:tcW w:w="876" w:type="dxa"/>
            <w:noWrap/>
          </w:tcPr>
          <w:p w:rsidR="00F4303F" w:rsidRPr="00F4303F" w:rsidRDefault="00F4303F" w:rsidP="0046600B">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13.47</w:t>
            </w:r>
          </w:p>
        </w:tc>
        <w:tc>
          <w:tcPr>
            <w:tcW w:w="1023" w:type="dxa"/>
            <w:noWrap/>
          </w:tcPr>
          <w:p w:rsidR="00F4303F" w:rsidRPr="00F4303F" w:rsidRDefault="00F4303F" w:rsidP="0046600B">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14132</w:t>
            </w:r>
          </w:p>
        </w:tc>
        <w:tc>
          <w:tcPr>
            <w:tcW w:w="4376" w:type="dxa"/>
            <w:noWrap/>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Chloro-methyl-methoxy-amine</w:t>
            </w:r>
          </w:p>
        </w:tc>
        <w:tc>
          <w:tcPr>
            <w:tcW w:w="1325" w:type="dxa"/>
            <w:noWrap/>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95.014</w:t>
            </w:r>
          </w:p>
        </w:tc>
        <w:tc>
          <w:tcPr>
            <w:tcW w:w="1317" w:type="dxa"/>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Amine </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90" w:type="dxa"/>
            <w:noWrap/>
          </w:tcPr>
          <w:p w:rsidR="00F4303F" w:rsidRPr="00F4303F" w:rsidRDefault="00F4303F" w:rsidP="0046600B">
            <w:pPr>
              <w:spacing w:line="360" w:lineRule="auto"/>
              <w:jc w:val="right"/>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23</w:t>
            </w:r>
          </w:p>
        </w:tc>
        <w:tc>
          <w:tcPr>
            <w:tcW w:w="876" w:type="dxa"/>
            <w:noWrap/>
          </w:tcPr>
          <w:p w:rsidR="00F4303F" w:rsidRPr="00F4303F" w:rsidRDefault="00F4303F" w:rsidP="0046600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13.625</w:t>
            </w:r>
          </w:p>
        </w:tc>
        <w:tc>
          <w:tcPr>
            <w:tcW w:w="1023" w:type="dxa"/>
            <w:noWrap/>
          </w:tcPr>
          <w:p w:rsidR="00F4303F" w:rsidRPr="00F4303F" w:rsidRDefault="00F4303F" w:rsidP="0046600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26793</w:t>
            </w:r>
          </w:p>
        </w:tc>
        <w:tc>
          <w:tcPr>
            <w:tcW w:w="4376" w:type="dxa"/>
            <w:noWrap/>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Tridecanoic acid, 12-methyl-, methyl ester</w:t>
            </w:r>
          </w:p>
        </w:tc>
        <w:tc>
          <w:tcPr>
            <w:tcW w:w="1325" w:type="dxa"/>
            <w:noWrap/>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242.23</w:t>
            </w:r>
          </w:p>
        </w:tc>
        <w:tc>
          <w:tcPr>
            <w:tcW w:w="1317" w:type="dxa"/>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Ester </w:t>
            </w:r>
          </w:p>
        </w:tc>
      </w:tr>
      <w:tr w:rsidR="00F4303F" w:rsidRPr="00F4303F" w:rsidTr="0046600B">
        <w:trPr>
          <w:trHeight w:val="315"/>
        </w:trPr>
        <w:tc>
          <w:tcPr>
            <w:cnfStyle w:val="001000000000" w:firstRow="0" w:lastRow="0" w:firstColumn="1" w:lastColumn="0" w:oddVBand="0" w:evenVBand="0" w:oddHBand="0" w:evenHBand="0" w:firstRowFirstColumn="0" w:firstRowLastColumn="0" w:lastRowFirstColumn="0" w:lastRowLastColumn="0"/>
            <w:tcW w:w="590" w:type="dxa"/>
            <w:noWrap/>
          </w:tcPr>
          <w:p w:rsidR="00F4303F" w:rsidRPr="00F4303F" w:rsidRDefault="00F4303F" w:rsidP="0046600B">
            <w:pPr>
              <w:spacing w:line="360" w:lineRule="auto"/>
              <w:jc w:val="right"/>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24</w:t>
            </w:r>
          </w:p>
        </w:tc>
        <w:tc>
          <w:tcPr>
            <w:tcW w:w="876" w:type="dxa"/>
            <w:noWrap/>
          </w:tcPr>
          <w:p w:rsidR="00F4303F" w:rsidRPr="00F4303F" w:rsidRDefault="00F4303F" w:rsidP="0046600B">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14.154</w:t>
            </w:r>
          </w:p>
        </w:tc>
        <w:tc>
          <w:tcPr>
            <w:tcW w:w="1023" w:type="dxa"/>
            <w:noWrap/>
          </w:tcPr>
          <w:p w:rsidR="00F4303F" w:rsidRPr="00F4303F" w:rsidRDefault="00F4303F" w:rsidP="0046600B">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14569</w:t>
            </w:r>
          </w:p>
        </w:tc>
        <w:tc>
          <w:tcPr>
            <w:tcW w:w="4376" w:type="dxa"/>
            <w:noWrap/>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1,4-Bis(trimethylsilyl)-1,3-butadiyne</w:t>
            </w:r>
          </w:p>
        </w:tc>
        <w:tc>
          <w:tcPr>
            <w:tcW w:w="1325" w:type="dxa"/>
            <w:noWrap/>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194.1</w:t>
            </w:r>
          </w:p>
        </w:tc>
        <w:tc>
          <w:tcPr>
            <w:tcW w:w="1317" w:type="dxa"/>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 </w:t>
            </w:r>
          </w:p>
        </w:tc>
      </w:tr>
    </w:tbl>
    <w:p w:rsidR="00F4303F" w:rsidRPr="00F4303F" w:rsidRDefault="00F4303F" w:rsidP="00F4303F">
      <w:pPr>
        <w:spacing w:after="0" w:line="480" w:lineRule="auto"/>
        <w:jc w:val="both"/>
        <w:rPr>
          <w:rFonts w:ascii="Courier New" w:hAnsi="Courier New" w:cs="Courier New"/>
          <w:sz w:val="20"/>
          <w:szCs w:val="20"/>
          <w:shd w:val="clear" w:color="auto" w:fill="FFFFFF"/>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ab/>
      </w:r>
    </w:p>
    <w:p w:rsidR="00F4303F" w:rsidRPr="00F4303F" w:rsidRDefault="00F4303F" w:rsidP="00F4303F">
      <w:pPr>
        <w:spacing w:after="0" w:line="480" w:lineRule="auto"/>
        <w:jc w:val="both"/>
        <w:rPr>
          <w:rFonts w:ascii="Times New Roman" w:eastAsia="Times New Roman" w:hAnsi="Times New Roman" w:cs="Times New Roman"/>
          <w:sz w:val="24"/>
          <w:szCs w:val="24"/>
        </w:rPr>
      </w:pPr>
    </w:p>
    <w:p w:rsidR="00F4303F" w:rsidRPr="00F4303F" w:rsidRDefault="00F4303F" w:rsidP="00F4303F">
      <w:r w:rsidRPr="00F4303F">
        <w:object w:dxaOrig="5793" w:dyaOrig="1512">
          <v:shape id="_x0000_i1053" type="#_x0000_t75" style="width:201.6pt;height:50.4pt" o:ole="">
            <v:imagedata r:id="rId102" o:title=""/>
          </v:shape>
          <o:OLEObject Type="Embed" ProgID="ChemDraw.Document.6.0" ShapeID="_x0000_i1053" DrawAspect="Content" ObjectID="_1744114110" r:id="rId103"/>
        </w:object>
      </w:r>
      <w:r w:rsidRPr="00F4303F">
        <w:t xml:space="preserve"> </w:t>
      </w:r>
      <w:r w:rsidRPr="00F4303F">
        <w:object w:dxaOrig="3907" w:dyaOrig="1871">
          <v:shape id="_x0000_i1054" type="#_x0000_t75" style="width:158.4pt;height:66pt" o:ole="">
            <v:imagedata r:id="rId104" o:title=""/>
          </v:shape>
          <o:OLEObject Type="Embed" ProgID="ChemDraw.Document.6.0" ShapeID="_x0000_i1054" DrawAspect="Content" ObjectID="_1744114111" r:id="rId105"/>
        </w:object>
      </w:r>
    </w:p>
    <w:p w:rsidR="00F4303F" w:rsidRPr="00F4303F" w:rsidRDefault="00F4303F" w:rsidP="00F4303F"/>
    <w:p w:rsidR="00F4303F" w:rsidRPr="00F4303F" w:rsidRDefault="00F4303F" w:rsidP="00F4303F">
      <w:r w:rsidRPr="00F4303F">
        <w:object w:dxaOrig="5165" w:dyaOrig="3076">
          <v:shape id="_x0000_i1055" type="#_x0000_t75" style="width:230.4pt;height:138pt" o:ole="">
            <v:imagedata r:id="rId106" o:title=""/>
          </v:shape>
          <o:OLEObject Type="Embed" ProgID="ChemDraw.Document.6.0" ShapeID="_x0000_i1055" DrawAspect="Content" ObjectID="_1744114112" r:id="rId107"/>
        </w:object>
      </w:r>
      <w:r w:rsidRPr="00F4303F">
        <w:tab/>
      </w:r>
      <w:r w:rsidRPr="00F4303F">
        <w:object w:dxaOrig="4234" w:dyaOrig="1574">
          <v:shape id="_x0000_i1056" type="#_x0000_t75" style="width:210pt;height:78pt" o:ole="">
            <v:imagedata r:id="rId108" o:title=""/>
          </v:shape>
          <o:OLEObject Type="Embed" ProgID="ChemDraw.Document.6.0" ShapeID="_x0000_i1056" DrawAspect="Content" ObjectID="_1744114113" r:id="rId109"/>
        </w:object>
      </w:r>
    </w:p>
    <w:p w:rsidR="00F4303F" w:rsidRPr="00F4303F" w:rsidRDefault="00F4303F" w:rsidP="00F4303F"/>
    <w:p w:rsidR="00F4303F" w:rsidRPr="00F4303F" w:rsidRDefault="00F4303F" w:rsidP="00F4303F">
      <w:r w:rsidRPr="00F4303F">
        <w:object w:dxaOrig="3057" w:dyaOrig="1574">
          <v:shape id="_x0000_i1057" type="#_x0000_t75" style="width:150pt;height:78pt" o:ole="">
            <v:imagedata r:id="rId110" o:title=""/>
          </v:shape>
          <o:OLEObject Type="Embed" ProgID="ChemDraw.Document.6.0" ShapeID="_x0000_i1057" DrawAspect="Content" ObjectID="_1744114114" r:id="rId111"/>
        </w:object>
      </w:r>
      <w:r w:rsidRPr="00F4303F">
        <w:object w:dxaOrig="4267" w:dyaOrig="1574">
          <v:shape id="_x0000_i1058" type="#_x0000_t75" style="width:3in;height:78pt" o:ole="">
            <v:imagedata r:id="rId112" o:title=""/>
          </v:shape>
          <o:OLEObject Type="Embed" ProgID="ChemDraw.Document.6.0" ShapeID="_x0000_i1058" DrawAspect="Content" ObjectID="_1744114115" r:id="rId113"/>
        </w:object>
      </w:r>
    </w:p>
    <w:p w:rsidR="00F4303F" w:rsidRPr="00F4303F" w:rsidRDefault="00F4303F" w:rsidP="00F4303F"/>
    <w:p w:rsidR="00F4303F" w:rsidRPr="00F4303F" w:rsidRDefault="00F4303F" w:rsidP="00F4303F">
      <w:r w:rsidRPr="00F4303F">
        <w:tab/>
      </w:r>
      <w:r w:rsidRPr="00F4303F">
        <w:object w:dxaOrig="8918" w:dyaOrig="4212">
          <v:shape id="_x0000_i1059" type="#_x0000_t75" style="width:354pt;height:165.6pt" o:ole="">
            <v:imagedata r:id="rId114" o:title=""/>
          </v:shape>
          <o:OLEObject Type="Embed" ProgID="ChemDraw.Document.6.0" ShapeID="_x0000_i1059" DrawAspect="Content" ObjectID="_1744114116" r:id="rId115"/>
        </w:object>
      </w:r>
    </w:p>
    <w:p w:rsidR="00F4303F" w:rsidRPr="00F4303F" w:rsidRDefault="00F4303F" w:rsidP="00F4303F">
      <w:pPr>
        <w:tabs>
          <w:tab w:val="left" w:pos="1234"/>
        </w:tabs>
        <w:rPr>
          <w:rFonts w:ascii="Times New Roman" w:hAnsi="Times New Roman" w:cs="Times New Roman"/>
          <w:sz w:val="24"/>
          <w:szCs w:val="24"/>
        </w:rPr>
      </w:pPr>
      <w:r w:rsidRPr="00F4303F">
        <w:rPr>
          <w:rFonts w:ascii="Times New Roman" w:eastAsia="Times New Roman" w:hAnsi="Times New Roman" w:cs="Times New Roman"/>
          <w:sz w:val="24"/>
          <w:szCs w:val="24"/>
        </w:rPr>
        <w:t xml:space="preserve">Fig 4.6: </w:t>
      </w:r>
      <w:r w:rsidRPr="00F4303F">
        <w:rPr>
          <w:rFonts w:ascii="Times New Roman" w:hAnsi="Times New Roman" w:cs="Times New Roman"/>
          <w:sz w:val="24"/>
          <w:szCs w:val="24"/>
        </w:rPr>
        <w:t>Structural moiety of selected compounds from GC-MS of EtLDB-65-oil.</w:t>
      </w: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p>
    <w:p w:rsidR="00F4303F" w:rsidRPr="00F4303F" w:rsidRDefault="00F4303F" w:rsidP="00F4303F">
      <w:pPr>
        <w:spacing w:after="0" w:line="480" w:lineRule="auto"/>
        <w:jc w:val="both"/>
        <w:rPr>
          <w:rFonts w:ascii="Times New Roman" w:hAnsi="Times New Roman" w:cs="Times New Roman"/>
          <w:b/>
          <w:sz w:val="24"/>
          <w:szCs w:val="24"/>
          <w:shd w:val="clear" w:color="auto" w:fill="FFFFFF"/>
        </w:rPr>
      </w:pPr>
      <w:r w:rsidRPr="00F4303F">
        <w:rPr>
          <w:rFonts w:ascii="Times New Roman" w:hAnsi="Times New Roman" w:cs="Times New Roman"/>
          <w:b/>
          <w:sz w:val="24"/>
          <w:szCs w:val="24"/>
          <w:shd w:val="clear" w:color="auto" w:fill="FFFFFF"/>
        </w:rPr>
        <w:lastRenderedPageBreak/>
        <w:t>4.5.4</w:t>
      </w:r>
      <w:r w:rsidRPr="00F4303F">
        <w:rPr>
          <w:rFonts w:ascii="Times New Roman" w:hAnsi="Times New Roman" w:cs="Times New Roman"/>
          <w:b/>
          <w:sz w:val="24"/>
          <w:szCs w:val="24"/>
          <w:shd w:val="clear" w:color="auto" w:fill="FFFFFF"/>
        </w:rPr>
        <w:tab/>
        <w:t xml:space="preserve">Structure Elucidation of Compounds Isolated from the Bark of </w:t>
      </w:r>
      <w:r w:rsidRPr="00F4303F">
        <w:rPr>
          <w:rFonts w:ascii="Times New Roman" w:hAnsi="Times New Roman" w:cs="Times New Roman"/>
          <w:b/>
          <w:i/>
          <w:sz w:val="24"/>
          <w:szCs w:val="24"/>
          <w:shd w:val="clear" w:color="auto" w:fill="FFFFFF"/>
        </w:rPr>
        <w:t>Landolphia dulcis</w:t>
      </w: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ab/>
        <w:t xml:space="preserve">The phytochemical investigations of the ethanolic bark extract of </w:t>
      </w:r>
      <w:r w:rsidRPr="00F4303F">
        <w:rPr>
          <w:rFonts w:ascii="Times New Roman" w:hAnsi="Times New Roman" w:cs="Times New Roman"/>
          <w:i/>
          <w:sz w:val="24"/>
          <w:szCs w:val="24"/>
          <w:shd w:val="clear" w:color="auto" w:fill="FFFFFF"/>
        </w:rPr>
        <w:t>Landolphia dulcis</w:t>
      </w:r>
      <w:r w:rsidRPr="00F4303F">
        <w:rPr>
          <w:rFonts w:ascii="Times New Roman" w:hAnsi="Times New Roman" w:cs="Times New Roman"/>
          <w:sz w:val="24"/>
          <w:szCs w:val="24"/>
          <w:shd w:val="clear" w:color="auto" w:fill="FFFFFF"/>
        </w:rPr>
        <w:t xml:space="preserve"> (</w:t>
      </w:r>
      <w:r w:rsidRPr="00F4303F">
        <w:rPr>
          <w:rFonts w:ascii="Times New Roman" w:hAnsi="Times New Roman" w:cs="Times New Roman"/>
          <w:sz w:val="24"/>
          <w:szCs w:val="24"/>
        </w:rPr>
        <w:t>EtLDB</w:t>
      </w:r>
      <w:r w:rsidRPr="00F4303F">
        <w:rPr>
          <w:rFonts w:ascii="Times New Roman" w:hAnsi="Times New Roman" w:cs="Times New Roman"/>
          <w:sz w:val="24"/>
          <w:szCs w:val="24"/>
          <w:shd w:val="clear" w:color="auto" w:fill="FFFFFF"/>
        </w:rPr>
        <w:t>) led to the isolation and identification/characterization of two pure compounds (isolates) whose structural elucidation are discussed below.</w:t>
      </w: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r w:rsidRPr="00F4303F">
        <w:rPr>
          <w:rFonts w:ascii="Times New Roman" w:hAnsi="Times New Roman" w:cs="Times New Roman"/>
          <w:b/>
          <w:sz w:val="24"/>
          <w:szCs w:val="24"/>
          <w:shd w:val="clear" w:color="auto" w:fill="FFFFFF"/>
        </w:rPr>
        <w:t xml:space="preserve">Compound OL-1: </w:t>
      </w:r>
    </w:p>
    <w:p w:rsidR="00F4303F" w:rsidRPr="00F4303F" w:rsidRDefault="00F4303F" w:rsidP="00F4303F">
      <w:pPr>
        <w:spacing w:after="0" w:line="480" w:lineRule="auto"/>
        <w:jc w:val="center"/>
        <w:rPr>
          <w:rFonts w:ascii="Times New Roman" w:hAnsi="Times New Roman" w:cs="Times New Roman"/>
          <w:sz w:val="24"/>
          <w:szCs w:val="24"/>
          <w:shd w:val="clear" w:color="auto" w:fill="FFFFFF"/>
        </w:rPr>
      </w:pPr>
      <w:r w:rsidRPr="00F4303F">
        <w:object w:dxaOrig="2539" w:dyaOrig="4385">
          <v:shape id="_x0000_i1060" type="#_x0000_t75" style="width:265.2pt;height:222pt" o:ole="">
            <v:imagedata r:id="rId116" o:title=""/>
          </v:shape>
          <o:OLEObject Type="Embed" ProgID="ChemDraw.Document.6.0" ShapeID="_x0000_i1060" DrawAspect="Content" ObjectID="_1744114117" r:id="rId117"/>
        </w:object>
      </w:r>
    </w:p>
    <w:p w:rsidR="00F4303F" w:rsidRPr="00F4303F" w:rsidRDefault="00F4303F" w:rsidP="00F4303F">
      <w:pPr>
        <w:spacing w:after="0" w:line="480" w:lineRule="auto"/>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Fig. 4.7: Compound OL-1 (Proposed)</w:t>
      </w:r>
    </w:p>
    <w:p w:rsidR="00F4303F" w:rsidRPr="00F4303F" w:rsidRDefault="00F4303F" w:rsidP="00F4303F">
      <w:pPr>
        <w:spacing w:after="0" w:line="480" w:lineRule="auto"/>
        <w:jc w:val="both"/>
        <w:rPr>
          <w:rFonts w:ascii="Times New Roman" w:hAnsi="Times New Roman" w:cs="Times New Roman"/>
          <w:b/>
          <w:sz w:val="24"/>
          <w:szCs w:val="24"/>
          <w:shd w:val="clear" w:color="auto" w:fill="FFFFFF"/>
        </w:rPr>
      </w:pPr>
      <w:r w:rsidRPr="00F4303F">
        <w:rPr>
          <w:rFonts w:ascii="Times New Roman" w:hAnsi="Times New Roman" w:cs="Times New Roman"/>
          <w:b/>
          <w:sz w:val="24"/>
          <w:szCs w:val="24"/>
          <w:shd w:val="clear" w:color="auto" w:fill="FFFFFF"/>
        </w:rPr>
        <w:t xml:space="preserve">Compound OL-1: </w:t>
      </w: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1-butyl-8-(6-(9,10-dioxo-8-propyl-9,10-dihydroanthracen-1-yl)hexyl)anthracene-9,10-dione, was obtained from the repeated column chromatography of EtLDB. (Sections 3.8.1 and 3.8.3).</w:t>
      </w: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r w:rsidRPr="00F4303F">
        <w:rPr>
          <w:rFonts w:ascii="Times New Roman" w:hAnsi="Times New Roman" w:cs="Times New Roman"/>
          <w:b/>
          <w:sz w:val="24"/>
          <w:szCs w:val="24"/>
          <w:shd w:val="clear" w:color="auto" w:fill="FFFFFF"/>
        </w:rPr>
        <w:t>Physical Appearance:</w:t>
      </w:r>
      <w:r w:rsidRPr="00F4303F">
        <w:rPr>
          <w:rFonts w:ascii="Times New Roman" w:hAnsi="Times New Roman" w:cs="Times New Roman"/>
          <w:sz w:val="24"/>
          <w:szCs w:val="24"/>
          <w:shd w:val="clear" w:color="auto" w:fill="FFFFFF"/>
        </w:rPr>
        <w:t xml:space="preserve"> Light brown sticky soild</w:t>
      </w: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r w:rsidRPr="00F4303F">
        <w:rPr>
          <w:rFonts w:ascii="Times New Roman" w:hAnsi="Times New Roman" w:cs="Times New Roman"/>
          <w:b/>
          <w:sz w:val="24"/>
          <w:szCs w:val="24"/>
          <w:shd w:val="clear" w:color="auto" w:fill="FFFFFF"/>
        </w:rPr>
        <w:t>HNMR 400 MHZ, CDCl</w:t>
      </w:r>
      <w:r w:rsidRPr="00F4303F">
        <w:rPr>
          <w:rFonts w:ascii="Times New Roman" w:hAnsi="Times New Roman" w:cs="Times New Roman"/>
          <w:b/>
          <w:sz w:val="24"/>
          <w:szCs w:val="24"/>
          <w:shd w:val="clear" w:color="auto" w:fill="FFFFFF"/>
          <w:vertAlign w:val="subscript"/>
        </w:rPr>
        <w:t>3</w:t>
      </w:r>
      <w:r w:rsidRPr="00F4303F">
        <w:rPr>
          <w:rFonts w:ascii="Times New Roman" w:hAnsi="Times New Roman" w:cs="Times New Roman"/>
          <w:b/>
          <w:sz w:val="24"/>
          <w:szCs w:val="24"/>
          <w:shd w:val="clear" w:color="auto" w:fill="FFFFFF"/>
        </w:rPr>
        <w:t xml:space="preserve"> + CD</w:t>
      </w:r>
      <w:r w:rsidRPr="00F4303F">
        <w:rPr>
          <w:rFonts w:ascii="Times New Roman" w:hAnsi="Times New Roman" w:cs="Times New Roman"/>
          <w:b/>
          <w:sz w:val="24"/>
          <w:szCs w:val="24"/>
          <w:shd w:val="clear" w:color="auto" w:fill="FFFFFF"/>
          <w:vertAlign w:val="subscript"/>
        </w:rPr>
        <w:t>3</w:t>
      </w:r>
      <w:r w:rsidRPr="00F4303F">
        <w:rPr>
          <w:rFonts w:ascii="Times New Roman" w:hAnsi="Times New Roman" w:cs="Times New Roman"/>
          <w:b/>
          <w:sz w:val="24"/>
          <w:szCs w:val="24"/>
          <w:shd w:val="clear" w:color="auto" w:fill="FFFFFF"/>
        </w:rPr>
        <w:t>OD (Appendix XI):</w:t>
      </w:r>
      <w:r w:rsidRPr="00F4303F">
        <w:rPr>
          <w:rFonts w:ascii="Times New Roman" w:hAnsi="Times New Roman" w:cs="Times New Roman"/>
          <w:sz w:val="24"/>
          <w:szCs w:val="24"/>
          <w:shd w:val="clear" w:color="auto" w:fill="FFFFFF"/>
        </w:rPr>
        <w:t xml:space="preserve"> The HNMR spectra of OL-1 show significant peaks at </w:t>
      </w:r>
      <w:r w:rsidRPr="00F4303F">
        <w:rPr>
          <w:rFonts w:ascii="Times New Roman" w:hAnsi="Times New Roman" w:cs="Times New Roman"/>
          <w:sz w:val="24"/>
          <w:szCs w:val="24"/>
        </w:rPr>
        <w:t xml:space="preserve">δH </w:t>
      </w:r>
      <w:r w:rsidRPr="00F4303F">
        <w:rPr>
          <w:rFonts w:ascii="Times New Roman" w:hAnsi="Times New Roman" w:cs="Times New Roman"/>
          <w:sz w:val="24"/>
          <w:szCs w:val="24"/>
          <w:shd w:val="clear" w:color="auto" w:fill="FFFFFF"/>
        </w:rPr>
        <w:t xml:space="preserve">6.4 and 7.3 which are peculiar to aromatic compounds. The signals suggest the presence of a para-substituted benzene ring. The two (a) and four (b) protons at the aromatic region, indicates the presence of an anthraquinone in which the proton at (a) splitting (b) into doublet. These signals exhibit similar splitting patterns and number of protons at each sides, that </w:t>
      </w:r>
      <w:r w:rsidRPr="00F4303F">
        <w:rPr>
          <w:rFonts w:ascii="Times New Roman" w:hAnsi="Times New Roman" w:cs="Times New Roman"/>
          <w:sz w:val="24"/>
          <w:szCs w:val="24"/>
          <w:shd w:val="clear" w:color="auto" w:fill="FFFFFF"/>
        </w:rPr>
        <w:lastRenderedPageBreak/>
        <w:t>is, the protons at (a) and (b) (4:2), suggest the presence of two anthraquinones. The peaks between 0.86 and 1.25 ppm suggests the presence of methylene groups. Furthermore, the alkyl groups at 1.80 ppm suggests the effects of deshielding of aromatic rings. The multiplicity and coupling constants in OL-1 are given below:</w:t>
      </w:r>
    </w:p>
    <w:p w:rsidR="00F4303F" w:rsidRPr="00F4303F" w:rsidRDefault="00F4303F" w:rsidP="00F4303F">
      <w:pPr>
        <w:spacing w:after="0" w:line="480" w:lineRule="auto"/>
        <w:rPr>
          <w:rFonts w:ascii="Times New Roman" w:hAnsi="Times New Roman" w:cs="Times New Roman"/>
          <w:sz w:val="24"/>
          <w:szCs w:val="24"/>
        </w:rPr>
      </w:pPr>
      <w:r w:rsidRPr="00F4303F">
        <w:rPr>
          <w:rFonts w:ascii="Times New Roman" w:hAnsi="Times New Roman" w:cs="Times New Roman"/>
          <w:sz w:val="24"/>
          <w:szCs w:val="24"/>
          <w:vertAlign w:val="superscript"/>
        </w:rPr>
        <w:t>1</w:t>
      </w:r>
      <w:r w:rsidRPr="00F4303F">
        <w:rPr>
          <w:rFonts w:ascii="Times New Roman" w:hAnsi="Times New Roman" w:cs="Times New Roman"/>
          <w:sz w:val="24"/>
          <w:szCs w:val="24"/>
        </w:rPr>
        <w:t>H NMR (400 MHz, CDCl</w:t>
      </w:r>
      <w:r w:rsidRPr="00F4303F">
        <w:rPr>
          <w:rFonts w:ascii="Times New Roman" w:hAnsi="Times New Roman" w:cs="Times New Roman"/>
          <w:sz w:val="24"/>
          <w:szCs w:val="24"/>
          <w:vertAlign w:val="subscript"/>
        </w:rPr>
        <w:t>3</w:t>
      </w:r>
      <w:r w:rsidRPr="00F4303F">
        <w:rPr>
          <w:rFonts w:ascii="Times New Roman" w:hAnsi="Times New Roman" w:cs="Times New Roman"/>
          <w:sz w:val="24"/>
          <w:szCs w:val="24"/>
        </w:rPr>
        <w:t xml:space="preserve">) δ 7.08 (s, 1H), 7.04 (s, 1H), 1.83 (s, 1H), 1.57 (s, 4H), 1.36 (dd, </w:t>
      </w:r>
      <w:r w:rsidRPr="00F4303F">
        <w:rPr>
          <w:rFonts w:ascii="Times New Roman" w:hAnsi="Times New Roman" w:cs="Times New Roman"/>
          <w:i/>
          <w:iCs/>
          <w:sz w:val="24"/>
          <w:szCs w:val="24"/>
        </w:rPr>
        <w:t>J</w:t>
      </w:r>
      <w:r w:rsidRPr="00F4303F">
        <w:rPr>
          <w:rFonts w:ascii="Times New Roman" w:hAnsi="Times New Roman" w:cs="Times New Roman"/>
          <w:sz w:val="24"/>
          <w:szCs w:val="24"/>
        </w:rPr>
        <w:t xml:space="preserve"> = 31.5, 16.3 Hz, 2H), 1.25 (s, 2H), 0.92 – 0.77 (m, 1H).</w:t>
      </w:r>
    </w:p>
    <w:p w:rsidR="00F4303F" w:rsidRPr="00F4303F" w:rsidRDefault="00F4303F" w:rsidP="00F4303F">
      <w:pPr>
        <w:spacing w:after="0" w:line="480" w:lineRule="auto"/>
        <w:jc w:val="both"/>
        <w:rPr>
          <w:rFonts w:ascii="Times New Roman" w:hAnsi="Times New Roman" w:cs="Times New Roman"/>
          <w:bCs/>
          <w:sz w:val="24"/>
          <w:szCs w:val="24"/>
          <w:shd w:val="clear" w:color="auto" w:fill="FFFFFF"/>
        </w:rPr>
      </w:pPr>
      <w:r w:rsidRPr="00F4303F">
        <w:rPr>
          <w:rFonts w:ascii="Times New Roman" w:hAnsi="Times New Roman" w:cs="Times New Roman"/>
          <w:b/>
          <w:sz w:val="24"/>
          <w:szCs w:val="24"/>
          <w:shd w:val="clear" w:color="auto" w:fill="FFFFFF"/>
        </w:rPr>
        <w:t>COSY (Appendix XII):</w:t>
      </w:r>
      <w:r w:rsidRPr="00F4303F">
        <w:rPr>
          <w:rFonts w:ascii="Times New Roman" w:hAnsi="Times New Roman" w:cs="Times New Roman"/>
          <w:sz w:val="24"/>
          <w:szCs w:val="24"/>
          <w:shd w:val="clear" w:color="auto" w:fill="FFFFFF"/>
        </w:rPr>
        <w:t xml:space="preserve"> The ¹H-¹H Correlation Spectroscopy (COSY) of OL-1 spectrum show that proton a correlates with b as shown in the HNMR spectrum is clearly confirmed by the contours in the aromatic region of the COSY spectrum</w:t>
      </w:r>
      <w:r w:rsidRPr="00F4303F">
        <w:rPr>
          <w:rFonts w:ascii="Times New Roman" w:hAnsi="Times New Roman" w:cs="Times New Roman"/>
          <w:bCs/>
          <w:sz w:val="24"/>
          <w:szCs w:val="24"/>
          <w:shd w:val="clear" w:color="auto" w:fill="FFFFFF"/>
        </w:rPr>
        <w:t xml:space="preserve">. </w:t>
      </w:r>
    </w:p>
    <w:p w:rsidR="00F4303F" w:rsidRPr="00F4303F" w:rsidRDefault="00F4303F" w:rsidP="00F4303F">
      <w:pPr>
        <w:spacing w:after="0" w:line="480" w:lineRule="auto"/>
        <w:jc w:val="both"/>
      </w:pPr>
      <w:r w:rsidRPr="00F4303F">
        <w:object w:dxaOrig="4560" w:dyaOrig="2616">
          <v:shape id="_x0000_i1061" type="#_x0000_t75" style="width:266.4pt;height:150pt" o:ole="">
            <v:imagedata r:id="rId118" o:title=""/>
          </v:shape>
          <o:OLEObject Type="Embed" ProgID="ChemDraw.Document.6.0" ShapeID="_x0000_i1061" DrawAspect="Content" ObjectID="_1744114118" r:id="rId119"/>
        </w:object>
      </w:r>
    </w:p>
    <w:p w:rsidR="00F4303F" w:rsidRPr="00F4303F" w:rsidRDefault="00F4303F" w:rsidP="00F4303F">
      <w:pPr>
        <w:spacing w:after="0" w:line="480" w:lineRule="auto"/>
        <w:ind w:firstLine="720"/>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rPr>
        <w:t>Key COSY correlations for OL-1</w:t>
      </w: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r w:rsidRPr="00F4303F">
        <w:rPr>
          <w:rFonts w:ascii="Times New Roman" w:hAnsi="Times New Roman" w:cs="Times New Roman"/>
          <w:b/>
          <w:sz w:val="24"/>
          <w:szCs w:val="24"/>
          <w:shd w:val="clear" w:color="auto" w:fill="FFFFFF"/>
        </w:rPr>
        <w:t>ESI-MS (Appendix XIII):</w:t>
      </w:r>
      <w:r w:rsidRPr="00F4303F">
        <w:rPr>
          <w:rFonts w:ascii="Times New Roman" w:hAnsi="Times New Roman" w:cs="Times New Roman"/>
          <w:sz w:val="24"/>
          <w:szCs w:val="24"/>
          <w:shd w:val="clear" w:color="auto" w:fill="FFFFFF"/>
        </w:rPr>
        <w:t xml:space="preserve"> The ESIMS data shows a peak, [M+ H] peak at 597.25. Other significant peaks appeared at 596, 407, 318, 96 and 64. The [M+ H] peak corresponds to the molecular formula C</w:t>
      </w:r>
      <w:r w:rsidRPr="00F4303F">
        <w:rPr>
          <w:rFonts w:ascii="Times New Roman" w:hAnsi="Times New Roman" w:cs="Times New Roman"/>
          <w:sz w:val="24"/>
          <w:szCs w:val="24"/>
          <w:shd w:val="clear" w:color="auto" w:fill="FFFFFF"/>
          <w:vertAlign w:val="subscript"/>
        </w:rPr>
        <w:t>41</w:t>
      </w:r>
      <w:r w:rsidRPr="00F4303F">
        <w:rPr>
          <w:rFonts w:ascii="Times New Roman" w:hAnsi="Times New Roman" w:cs="Times New Roman"/>
          <w:sz w:val="24"/>
          <w:szCs w:val="24"/>
          <w:shd w:val="clear" w:color="auto" w:fill="FFFFFF"/>
        </w:rPr>
        <w:t>H</w:t>
      </w:r>
      <w:r w:rsidRPr="00F4303F">
        <w:rPr>
          <w:rFonts w:ascii="Times New Roman" w:hAnsi="Times New Roman" w:cs="Times New Roman"/>
          <w:sz w:val="24"/>
          <w:szCs w:val="24"/>
          <w:shd w:val="clear" w:color="auto" w:fill="FFFFFF"/>
          <w:vertAlign w:val="subscript"/>
        </w:rPr>
        <w:t>38</w:t>
      </w:r>
      <w:r w:rsidRPr="00F4303F">
        <w:rPr>
          <w:rFonts w:ascii="Times New Roman" w:hAnsi="Times New Roman" w:cs="Times New Roman"/>
          <w:sz w:val="24"/>
          <w:szCs w:val="24"/>
          <w:shd w:val="clear" w:color="auto" w:fill="FFFFFF"/>
        </w:rPr>
        <w:t>O</w:t>
      </w:r>
      <w:r w:rsidRPr="00F4303F">
        <w:rPr>
          <w:rFonts w:ascii="Times New Roman" w:hAnsi="Times New Roman" w:cs="Times New Roman"/>
          <w:sz w:val="24"/>
          <w:szCs w:val="24"/>
          <w:shd w:val="clear" w:color="auto" w:fill="FFFFFF"/>
          <w:vertAlign w:val="subscript"/>
        </w:rPr>
        <w:t>4</w:t>
      </w:r>
      <w:r w:rsidRPr="00F4303F">
        <w:rPr>
          <w:rFonts w:ascii="Times New Roman" w:hAnsi="Times New Roman" w:cs="Times New Roman"/>
          <w:sz w:val="24"/>
          <w:szCs w:val="24"/>
          <w:shd w:val="clear" w:color="auto" w:fill="FFFFFF"/>
        </w:rPr>
        <w:t xml:space="preserve">. According to the combined spectroscopic data, OL-1 is identified as 1-butyl-8-(6-(9,10-dioxo-8-propyl-9,10-dihydroanthracen-1-yl)hexyl)anthracene-9,10-dione. To the best of our knowledge, the compound is hereby identified for the very first time from this plant, </w:t>
      </w:r>
      <w:r w:rsidRPr="00F4303F">
        <w:rPr>
          <w:rFonts w:ascii="Times New Roman" w:hAnsi="Times New Roman" w:cs="Times New Roman"/>
          <w:i/>
          <w:sz w:val="24"/>
          <w:szCs w:val="24"/>
          <w:shd w:val="clear" w:color="auto" w:fill="FFFFFF"/>
        </w:rPr>
        <w:t>Landolphia</w:t>
      </w:r>
      <w:r w:rsidRPr="00F4303F">
        <w:rPr>
          <w:rFonts w:ascii="Times New Roman" w:hAnsi="Times New Roman" w:cs="Times New Roman"/>
          <w:sz w:val="24"/>
          <w:szCs w:val="24"/>
          <w:shd w:val="clear" w:color="auto" w:fill="FFFFFF"/>
        </w:rPr>
        <w:t xml:space="preserve"> </w:t>
      </w:r>
      <w:r w:rsidRPr="00F4303F">
        <w:rPr>
          <w:rFonts w:ascii="Times New Roman" w:hAnsi="Times New Roman" w:cs="Times New Roman"/>
          <w:i/>
          <w:sz w:val="24"/>
          <w:szCs w:val="24"/>
          <w:shd w:val="clear" w:color="auto" w:fill="FFFFFF"/>
        </w:rPr>
        <w:t>dulcis</w:t>
      </w:r>
      <w:r w:rsidRPr="00F4303F">
        <w:rPr>
          <w:rFonts w:ascii="Times New Roman" w:hAnsi="Times New Roman" w:cs="Times New Roman"/>
          <w:sz w:val="24"/>
          <w:szCs w:val="24"/>
          <w:shd w:val="clear" w:color="auto" w:fill="FFFFFF"/>
        </w:rPr>
        <w:t>. Considering the ESI-MS data, the integration in the 1HNMR and COSY data of OL-1, the proposed structure is 1-butyl-8-(6-(9,10-dioxo-8-propyl-9,10-dihydroanthracen-1-</w:t>
      </w:r>
      <w:r w:rsidRPr="00F4303F">
        <w:rPr>
          <w:rFonts w:ascii="Times New Roman" w:hAnsi="Times New Roman" w:cs="Times New Roman"/>
          <w:sz w:val="24"/>
          <w:szCs w:val="24"/>
          <w:shd w:val="clear" w:color="auto" w:fill="FFFFFF"/>
        </w:rPr>
        <w:lastRenderedPageBreak/>
        <w:t>yl)hexyl)anthracene-9,10-dione. The principal ions or fragments in OL-1 are presented in Scheme 4.1.</w:t>
      </w: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object w:dxaOrig="9741" w:dyaOrig="9869">
          <v:shape id="_x0000_i1062" type="#_x0000_t75" style="width:438pt;height:438pt" o:ole="">
            <v:imagedata r:id="rId120" o:title=""/>
          </v:shape>
          <o:OLEObject Type="Embed" ProgID="ChemDraw.Document.6.0" ShapeID="_x0000_i1062" DrawAspect="Content" ObjectID="_1744114119" r:id="rId121"/>
        </w:object>
      </w: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 xml:space="preserve">Scheme 4.1: Prominent fragments in the ESI-MS spectra of OL-1. </w:t>
      </w: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IR (cm</w:t>
      </w:r>
      <w:r w:rsidRPr="00F4303F">
        <w:rPr>
          <w:rFonts w:ascii="Times New Roman" w:hAnsi="Times New Roman" w:cs="Times New Roman"/>
          <w:sz w:val="24"/>
          <w:szCs w:val="24"/>
          <w:shd w:val="clear" w:color="auto" w:fill="FFFFFF"/>
          <w:vertAlign w:val="superscript"/>
        </w:rPr>
        <w:t>-1</w:t>
      </w:r>
      <w:r w:rsidRPr="00F4303F">
        <w:rPr>
          <w:rFonts w:ascii="Times New Roman" w:hAnsi="Times New Roman" w:cs="Times New Roman"/>
          <w:sz w:val="24"/>
          <w:szCs w:val="24"/>
          <w:shd w:val="clear" w:color="auto" w:fill="FFFFFF"/>
        </w:rPr>
        <w:t xml:space="preserve">) </w:t>
      </w:r>
      <w:r w:rsidRPr="00F4303F">
        <w:rPr>
          <w:rFonts w:ascii="Times New Roman" w:hAnsi="Times New Roman" w:cs="Times New Roman"/>
          <w:b/>
          <w:sz w:val="24"/>
          <w:szCs w:val="24"/>
          <w:shd w:val="clear" w:color="auto" w:fill="FFFFFF"/>
        </w:rPr>
        <w:t>(Appendix XIV) KBr:</w:t>
      </w:r>
      <w:r w:rsidRPr="00F4303F">
        <w:rPr>
          <w:rFonts w:ascii="Times New Roman" w:hAnsi="Times New Roman" w:cs="Times New Roman"/>
          <w:sz w:val="24"/>
          <w:szCs w:val="24"/>
          <w:shd w:val="clear" w:color="auto" w:fill="FFFFFF"/>
        </w:rPr>
        <w:t xml:space="preserve">  V</w:t>
      </w:r>
      <w:r w:rsidRPr="00F4303F">
        <w:rPr>
          <w:rFonts w:ascii="Times New Roman" w:hAnsi="Times New Roman" w:cs="Times New Roman"/>
          <w:sz w:val="24"/>
          <w:szCs w:val="24"/>
          <w:shd w:val="clear" w:color="auto" w:fill="FFFFFF"/>
          <w:vertAlign w:val="subscript"/>
        </w:rPr>
        <w:t xml:space="preserve">max </w:t>
      </w:r>
      <w:r w:rsidRPr="00F4303F">
        <w:rPr>
          <w:rFonts w:ascii="Times New Roman" w:hAnsi="Times New Roman" w:cs="Times New Roman"/>
          <w:sz w:val="24"/>
          <w:szCs w:val="24"/>
          <w:shd w:val="clear" w:color="auto" w:fill="FFFFFF"/>
        </w:rPr>
        <w:t>2922, 2854, 1737, 1631, 1457, 1249 and 1064 cm</w:t>
      </w:r>
      <w:r w:rsidRPr="00F4303F">
        <w:rPr>
          <w:rFonts w:ascii="Times New Roman" w:hAnsi="Times New Roman" w:cs="Times New Roman"/>
          <w:sz w:val="24"/>
          <w:szCs w:val="24"/>
          <w:shd w:val="clear" w:color="auto" w:fill="FFFFFF"/>
          <w:vertAlign w:val="superscript"/>
        </w:rPr>
        <w:t>-1</w:t>
      </w:r>
      <w:r w:rsidRPr="00F4303F">
        <w:rPr>
          <w:rFonts w:ascii="Times New Roman" w:hAnsi="Times New Roman" w:cs="Times New Roman"/>
          <w:sz w:val="24"/>
          <w:szCs w:val="24"/>
          <w:shd w:val="clear" w:color="auto" w:fill="FFFFFF"/>
        </w:rPr>
        <w:t xml:space="preserve">. </w:t>
      </w: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p>
    <w:p w:rsidR="00F4303F" w:rsidRPr="00F4303F" w:rsidRDefault="00F4303F" w:rsidP="00F4303F">
      <w:pPr>
        <w:spacing w:after="0" w:line="480" w:lineRule="auto"/>
        <w:jc w:val="both"/>
        <w:rPr>
          <w:rFonts w:ascii="Times New Roman" w:hAnsi="Times New Roman" w:cs="Times New Roman"/>
          <w:b/>
          <w:sz w:val="24"/>
          <w:szCs w:val="24"/>
          <w:shd w:val="clear" w:color="auto" w:fill="FFFFFF"/>
        </w:rPr>
      </w:pPr>
      <w:r w:rsidRPr="00F4303F">
        <w:rPr>
          <w:rFonts w:ascii="Times New Roman" w:hAnsi="Times New Roman" w:cs="Times New Roman"/>
          <w:b/>
          <w:sz w:val="24"/>
          <w:szCs w:val="24"/>
          <w:shd w:val="clear" w:color="auto" w:fill="FFFFFF"/>
        </w:rPr>
        <w:lastRenderedPageBreak/>
        <w:t xml:space="preserve">Compound A-3 (PROPOSED): </w:t>
      </w:r>
    </w:p>
    <w:p w:rsidR="00F4303F" w:rsidRPr="00F4303F" w:rsidRDefault="00F4303F" w:rsidP="00F4303F">
      <w:pPr>
        <w:spacing w:after="0" w:line="480" w:lineRule="auto"/>
        <w:jc w:val="both"/>
        <w:rPr>
          <w:rFonts w:ascii="Times New Roman" w:hAnsi="Times New Roman" w:cs="Times New Roman"/>
          <w:b/>
          <w:sz w:val="24"/>
          <w:szCs w:val="24"/>
          <w:shd w:val="clear" w:color="auto" w:fill="FFFFFF"/>
        </w:rPr>
      </w:pPr>
      <w:r w:rsidRPr="00F4303F">
        <w:object w:dxaOrig="3885" w:dyaOrig="2349">
          <v:shape id="_x0000_i1063" type="#_x0000_t75" style="width:379.2pt;height:230.4pt" o:ole="">
            <v:imagedata r:id="rId122" o:title=""/>
          </v:shape>
          <o:OLEObject Type="Embed" ProgID="ChemDraw.Document.6.0" ShapeID="_x0000_i1063" DrawAspect="Content" ObjectID="_1744114120" r:id="rId123"/>
        </w:object>
      </w: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r w:rsidRPr="00F4303F">
        <w:rPr>
          <w:rFonts w:ascii="Times New Roman" w:hAnsi="Times New Roman" w:cs="Times New Roman"/>
          <w:b/>
          <w:sz w:val="24"/>
          <w:szCs w:val="24"/>
          <w:shd w:val="clear" w:color="auto" w:fill="FFFFFF"/>
        </w:rPr>
        <w:t>Compound A-3</w:t>
      </w:r>
      <w:r w:rsidRPr="00F4303F">
        <w:rPr>
          <w:rFonts w:ascii="Times New Roman" w:hAnsi="Times New Roman" w:cs="Times New Roman"/>
          <w:sz w:val="24"/>
          <w:szCs w:val="24"/>
          <w:shd w:val="clear" w:color="auto" w:fill="FFFFFF"/>
        </w:rPr>
        <w:t>: (2R,3S,5R,6S)-3,4-dihydroxy-6-(hydroxymethyl)tetrahydro-2H-pyran-2,5-diyl dioctanoate.</w:t>
      </w: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r w:rsidRPr="00F4303F">
        <w:rPr>
          <w:rFonts w:ascii="Times New Roman" w:hAnsi="Times New Roman" w:cs="Times New Roman"/>
          <w:b/>
          <w:sz w:val="24"/>
          <w:szCs w:val="24"/>
          <w:shd w:val="clear" w:color="auto" w:fill="FFFFFF"/>
        </w:rPr>
        <w:t>Physical Appearance:</w:t>
      </w:r>
      <w:r w:rsidRPr="00F4303F">
        <w:rPr>
          <w:rFonts w:ascii="Times New Roman" w:hAnsi="Times New Roman" w:cs="Times New Roman"/>
          <w:sz w:val="24"/>
          <w:szCs w:val="24"/>
          <w:shd w:val="clear" w:color="auto" w:fill="FFFFFF"/>
        </w:rPr>
        <w:t xml:space="preserve"> Transparent or creamy-like semi-solid compound.</w:t>
      </w: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r w:rsidRPr="00F4303F">
        <w:rPr>
          <w:rFonts w:ascii="Times New Roman" w:hAnsi="Times New Roman" w:cs="Times New Roman"/>
          <w:b/>
          <w:sz w:val="24"/>
          <w:szCs w:val="24"/>
          <w:shd w:val="clear" w:color="auto" w:fill="FFFFFF"/>
        </w:rPr>
        <w:t>HNMR</w:t>
      </w:r>
      <w:r w:rsidRPr="00F4303F">
        <w:rPr>
          <w:rFonts w:ascii="Times New Roman" w:hAnsi="Times New Roman" w:cs="Times New Roman"/>
          <w:sz w:val="24"/>
          <w:szCs w:val="24"/>
          <w:shd w:val="clear" w:color="auto" w:fill="FFFFFF"/>
        </w:rPr>
        <w:t xml:space="preserve"> 60 MHz (CDCl</w:t>
      </w:r>
      <w:r w:rsidRPr="00F4303F">
        <w:rPr>
          <w:rFonts w:ascii="Times New Roman" w:hAnsi="Times New Roman" w:cs="Times New Roman"/>
          <w:sz w:val="24"/>
          <w:szCs w:val="24"/>
          <w:shd w:val="clear" w:color="auto" w:fill="FFFFFF"/>
          <w:vertAlign w:val="subscript"/>
        </w:rPr>
        <w:t>3</w:t>
      </w:r>
      <w:r w:rsidRPr="00F4303F">
        <w:rPr>
          <w:rFonts w:ascii="Times New Roman" w:hAnsi="Times New Roman" w:cs="Times New Roman"/>
          <w:sz w:val="24"/>
          <w:szCs w:val="24"/>
          <w:shd w:val="clear" w:color="auto" w:fill="FFFFFF"/>
        </w:rPr>
        <w:t xml:space="preserve">, TMS) </w:t>
      </w:r>
      <w:r w:rsidRPr="00F4303F">
        <w:rPr>
          <w:rFonts w:ascii="Times New Roman" w:hAnsi="Times New Roman" w:cs="Times New Roman"/>
          <w:b/>
          <w:sz w:val="24"/>
          <w:szCs w:val="24"/>
          <w:shd w:val="clear" w:color="auto" w:fill="FFFFFF"/>
        </w:rPr>
        <w:t>(Appendix XV):</w:t>
      </w:r>
      <w:r w:rsidRPr="00F4303F">
        <w:rPr>
          <w:rFonts w:ascii="Times New Roman" w:hAnsi="Times New Roman" w:cs="Times New Roman"/>
          <w:sz w:val="24"/>
          <w:szCs w:val="24"/>
          <w:shd w:val="clear" w:color="auto" w:fill="FFFFFF"/>
        </w:rPr>
        <w:t xml:space="preserve"> The HNMR spectrum of A-3 exhibited a hump between 0.8 and 2.2 ppm which is a distinctive characteristic of terpenoids and steroidal compounds. Similarly, the peaks between 3.9 and 4.7 ppm suggests the presence of a sugar molecule. The methyl singlet at 0.8 ppm suggests the presence of the methyl group of saturated alkanes. Furthermore, the peaks between 1.2 and 2.1 ppm indicates the methylene group of  saturated alkanes. </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vertAlign w:val="superscript"/>
        </w:rPr>
        <w:t>1</w:t>
      </w:r>
      <w:r w:rsidRPr="00F4303F">
        <w:rPr>
          <w:rFonts w:ascii="Times New Roman" w:hAnsi="Times New Roman" w:cs="Times New Roman"/>
          <w:sz w:val="24"/>
          <w:szCs w:val="24"/>
        </w:rPr>
        <w:t xml:space="preserve">H NMR (60 MHz, Chloroform-d) δ 7.24 (s, 1H), 5.34 – 3.80 (m, 2H), 2.14 (s, 1H), 1.42 (d, </w:t>
      </w:r>
      <w:r w:rsidRPr="00F4303F">
        <w:rPr>
          <w:rFonts w:ascii="Times New Roman" w:hAnsi="Times New Roman" w:cs="Times New Roman"/>
          <w:i/>
          <w:iCs/>
          <w:sz w:val="24"/>
          <w:szCs w:val="24"/>
        </w:rPr>
        <w:t>J</w:t>
      </w:r>
      <w:r w:rsidRPr="00F4303F">
        <w:rPr>
          <w:rFonts w:ascii="Times New Roman" w:hAnsi="Times New Roman" w:cs="Times New Roman"/>
          <w:sz w:val="24"/>
          <w:szCs w:val="24"/>
        </w:rPr>
        <w:t xml:space="preserve"> = 22.5 Hz, 16H), 0.86 (s, 7H).</w:t>
      </w: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r w:rsidRPr="00F4303F">
        <w:rPr>
          <w:rFonts w:ascii="Times New Roman" w:hAnsi="Times New Roman" w:cs="Times New Roman"/>
          <w:b/>
          <w:sz w:val="24"/>
          <w:szCs w:val="24"/>
          <w:shd w:val="clear" w:color="auto" w:fill="FFFFFF"/>
        </w:rPr>
        <w:t>ESI-MS (Appendix XVI):</w:t>
      </w:r>
      <w:r w:rsidRPr="00F4303F">
        <w:rPr>
          <w:rFonts w:ascii="Times New Roman" w:hAnsi="Times New Roman" w:cs="Times New Roman"/>
          <w:sz w:val="24"/>
          <w:szCs w:val="24"/>
          <w:shd w:val="clear" w:color="auto" w:fill="FFFFFF"/>
        </w:rPr>
        <w:t xml:space="preserve"> The mass spectra and fragmentation pattern of compound A3 are given in appendix XVIII and Scheme 4.2 respectively. </w:t>
      </w:r>
    </w:p>
    <w:p w:rsidR="00F4303F" w:rsidRPr="00F4303F" w:rsidRDefault="00F4303F" w:rsidP="00F4303F">
      <w:pPr>
        <w:spacing w:after="0" w:line="480" w:lineRule="auto"/>
        <w:ind w:firstLine="720"/>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lastRenderedPageBreak/>
        <w:t xml:space="preserve">Based on the available spectra data and comparison with literature (Anjoo and Ajay, 2011; Permender </w:t>
      </w:r>
      <w:r w:rsidRPr="00F4303F">
        <w:rPr>
          <w:rFonts w:ascii="Times New Roman" w:hAnsi="Times New Roman" w:cs="Times New Roman"/>
          <w:i/>
          <w:sz w:val="24"/>
          <w:szCs w:val="24"/>
          <w:shd w:val="clear" w:color="auto" w:fill="FFFFFF"/>
        </w:rPr>
        <w:t xml:space="preserve">et al., </w:t>
      </w:r>
      <w:r w:rsidRPr="00F4303F">
        <w:rPr>
          <w:rFonts w:ascii="Times New Roman" w:hAnsi="Times New Roman" w:cs="Times New Roman"/>
          <w:sz w:val="24"/>
          <w:szCs w:val="24"/>
          <w:shd w:val="clear" w:color="auto" w:fill="FFFFFF"/>
        </w:rPr>
        <w:t xml:space="preserve">2012), the proposed structure for A-3 is Sitosterol glycoside. The proposed fragmentation pattern of A-3 is presented in scheme 4.2. </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b/>
          <w:sz w:val="24"/>
          <w:szCs w:val="24"/>
        </w:rPr>
        <w:t>FTIR</w:t>
      </w:r>
      <w:r w:rsidRPr="00F4303F">
        <w:rPr>
          <w:rFonts w:ascii="Times New Roman" w:hAnsi="Times New Roman" w:cs="Times New Roman"/>
          <w:sz w:val="24"/>
          <w:szCs w:val="24"/>
        </w:rPr>
        <w:t xml:space="preserve"> </w:t>
      </w:r>
      <w:r w:rsidRPr="00F4303F">
        <w:rPr>
          <w:rFonts w:ascii="Times New Roman" w:hAnsi="Times New Roman" w:cs="Times New Roman"/>
          <w:b/>
          <w:sz w:val="24"/>
          <w:szCs w:val="24"/>
        </w:rPr>
        <w:t xml:space="preserve">(Appendix XVII): </w:t>
      </w:r>
      <w:r w:rsidRPr="00F4303F">
        <w:rPr>
          <w:rFonts w:ascii="Times New Roman" w:hAnsi="Times New Roman" w:cs="Times New Roman"/>
          <w:sz w:val="24"/>
          <w:szCs w:val="24"/>
        </w:rPr>
        <w:t>V</w:t>
      </w:r>
      <w:r w:rsidRPr="00F4303F">
        <w:rPr>
          <w:rFonts w:ascii="Times New Roman" w:hAnsi="Times New Roman" w:cs="Times New Roman"/>
          <w:sz w:val="24"/>
          <w:szCs w:val="24"/>
          <w:vertAlign w:val="subscript"/>
        </w:rPr>
        <w:t>max</w:t>
      </w:r>
      <w:r w:rsidRPr="00F4303F">
        <w:rPr>
          <w:rFonts w:ascii="Times New Roman" w:hAnsi="Times New Roman" w:cs="Times New Roman"/>
          <w:sz w:val="24"/>
          <w:szCs w:val="24"/>
        </w:rPr>
        <w:t xml:space="preserve"> 3380, 1609, 1519, 1443, 1283 and 1109 cm</w:t>
      </w:r>
      <w:r w:rsidRPr="00F4303F">
        <w:rPr>
          <w:rFonts w:ascii="Times New Roman" w:hAnsi="Times New Roman" w:cs="Times New Roman"/>
          <w:sz w:val="24"/>
          <w:szCs w:val="24"/>
          <w:vertAlign w:val="superscript"/>
        </w:rPr>
        <w:t>-1</w:t>
      </w:r>
      <w:r w:rsidRPr="00F4303F">
        <w:rPr>
          <w:rFonts w:ascii="Times New Roman" w:hAnsi="Times New Roman" w:cs="Times New Roman"/>
          <w:sz w:val="24"/>
          <w:szCs w:val="24"/>
        </w:rPr>
        <w:t>.</w:t>
      </w: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pPr>
      <w:r w:rsidRPr="00F4303F">
        <w:object w:dxaOrig="9629" w:dyaOrig="10231">
          <v:shape id="_x0000_i1064" type="#_x0000_t75" style="width:468pt;height:496.8pt" o:ole="">
            <v:imagedata r:id="rId124" o:title=""/>
          </v:shape>
          <o:OLEObject Type="Embed" ProgID="ChemDraw.Document.6.0" ShapeID="_x0000_i1064" DrawAspect="Content" ObjectID="_1744114121" r:id="rId125"/>
        </w:object>
      </w: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 xml:space="preserve">Scheme 4.2: Prominent fragments in the ESI-MS spectra of A3. </w:t>
      </w:r>
    </w:p>
    <w:p w:rsidR="00F4303F" w:rsidRPr="00F4303F" w:rsidRDefault="00F4303F" w:rsidP="00F4303F"/>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lastRenderedPageBreak/>
        <w:t>Compound A1/B1 (Proposed):</w:t>
      </w:r>
    </w:p>
    <w:p w:rsidR="00F4303F" w:rsidRPr="00F4303F" w:rsidRDefault="00F4303F" w:rsidP="00F4303F">
      <w:pPr>
        <w:spacing w:after="0" w:line="480" w:lineRule="auto"/>
        <w:jc w:val="both"/>
      </w:pPr>
      <w:r w:rsidRPr="00F4303F">
        <w:object w:dxaOrig="9410" w:dyaOrig="1150">
          <v:shape id="_x0000_i1065" type="#_x0000_t75" style="width:468pt;height:78pt" o:ole="">
            <v:imagedata r:id="rId126" o:title=""/>
          </v:shape>
          <o:OLEObject Type="Embed" ProgID="ChemDraw.Document.6.0" ShapeID="_x0000_i1065" DrawAspect="Content" ObjectID="_1744114122" r:id="rId127"/>
        </w:objec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b/>
          <w:sz w:val="24"/>
          <w:szCs w:val="24"/>
          <w:shd w:val="clear" w:color="auto" w:fill="FFFFFF"/>
        </w:rPr>
        <w:t>Compound A1/B1</w:t>
      </w:r>
      <w:r w:rsidRPr="00F4303F">
        <w:rPr>
          <w:rFonts w:ascii="Times New Roman" w:hAnsi="Times New Roman" w:cs="Times New Roman"/>
          <w:sz w:val="24"/>
          <w:szCs w:val="24"/>
          <w:shd w:val="clear" w:color="auto" w:fill="FFFFFF"/>
        </w:rPr>
        <w:t xml:space="preserve">: </w:t>
      </w:r>
      <w:r w:rsidRPr="00F4303F">
        <w:rPr>
          <w:rFonts w:ascii="Times New Roman" w:hAnsi="Times New Roman" w:cs="Times New Roman"/>
          <w:sz w:val="24"/>
          <w:szCs w:val="24"/>
        </w:rPr>
        <w:t>15-methylhexadecyl 2-(4-hydroxyphenyl)acetate</w:t>
      </w: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r w:rsidRPr="00F4303F">
        <w:rPr>
          <w:rFonts w:ascii="Times New Roman" w:hAnsi="Times New Roman" w:cs="Times New Roman"/>
          <w:b/>
          <w:sz w:val="24"/>
          <w:szCs w:val="24"/>
          <w:shd w:val="clear" w:color="auto" w:fill="FFFFFF"/>
        </w:rPr>
        <w:t>Physical Appearance:</w:t>
      </w:r>
      <w:r w:rsidRPr="00F4303F">
        <w:rPr>
          <w:rFonts w:ascii="Times New Roman" w:hAnsi="Times New Roman" w:cs="Times New Roman"/>
          <w:sz w:val="24"/>
          <w:szCs w:val="24"/>
          <w:shd w:val="clear" w:color="auto" w:fill="FFFFFF"/>
        </w:rPr>
        <w:t xml:space="preserve"> Transparent or creamy-like semi-solid compound.</w:t>
      </w: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r w:rsidRPr="00F4303F">
        <w:rPr>
          <w:rFonts w:ascii="Times New Roman" w:hAnsi="Times New Roman" w:cs="Times New Roman"/>
          <w:b/>
          <w:sz w:val="24"/>
          <w:szCs w:val="24"/>
          <w:shd w:val="clear" w:color="auto" w:fill="FFFFFF"/>
        </w:rPr>
        <w:t>HNMR 60 MHz (CDCl</w:t>
      </w:r>
      <w:r w:rsidRPr="00F4303F">
        <w:rPr>
          <w:rFonts w:ascii="Times New Roman" w:hAnsi="Times New Roman" w:cs="Times New Roman"/>
          <w:b/>
          <w:sz w:val="24"/>
          <w:szCs w:val="24"/>
          <w:shd w:val="clear" w:color="auto" w:fill="FFFFFF"/>
          <w:vertAlign w:val="subscript"/>
        </w:rPr>
        <w:t>3</w:t>
      </w:r>
      <w:r w:rsidRPr="00F4303F">
        <w:rPr>
          <w:rFonts w:ascii="Times New Roman" w:hAnsi="Times New Roman" w:cs="Times New Roman"/>
          <w:b/>
          <w:sz w:val="24"/>
          <w:szCs w:val="24"/>
          <w:shd w:val="clear" w:color="auto" w:fill="FFFFFF"/>
        </w:rPr>
        <w:t>, TMS) (Appendix XVI):</w:t>
      </w:r>
      <w:r w:rsidRPr="00F4303F">
        <w:rPr>
          <w:rFonts w:ascii="Times New Roman" w:hAnsi="Times New Roman" w:cs="Times New Roman"/>
          <w:sz w:val="24"/>
          <w:szCs w:val="24"/>
          <w:shd w:val="clear" w:color="auto" w:fill="FFFFFF"/>
        </w:rPr>
        <w:t xml:space="preserve"> The HNMR spectrum of A1/B2 showed three distinct humps between 1.0 and 1.5 ppm which are indicative of methyl protons. The peaks between 2.0 and 2.5 ppm suggest the methylene protons. Similarly, the peak at 3.60 ppm indicate the presence of a proton attached next to a carbonyl carbon. The two doublet at 7.52 and 7.53 ppm indicate a symmetrical para- substituted benzene ring. In the benzyl ring, the CH proton split the neighboring CH proton into a doublet. The methyl singlet at 5.0 to 5.5 ppm suggests the presence of the methylene proton of a hydroxyl group. </w:t>
      </w:r>
    </w:p>
    <w:p w:rsidR="00F4303F" w:rsidRPr="00F4303F" w:rsidRDefault="00F4303F" w:rsidP="00F4303F">
      <w:pPr>
        <w:spacing w:after="0" w:line="480" w:lineRule="auto"/>
        <w:ind w:firstLine="720"/>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The summary or assignments are as follows: δ 0.94 (t, CH</w:t>
      </w:r>
      <w:r w:rsidRPr="00F4303F">
        <w:rPr>
          <w:rFonts w:ascii="Times New Roman" w:hAnsi="Times New Roman" w:cs="Times New Roman"/>
          <w:sz w:val="24"/>
          <w:szCs w:val="24"/>
          <w:shd w:val="clear" w:color="auto" w:fill="FFFFFF"/>
          <w:vertAlign w:val="subscript"/>
        </w:rPr>
        <w:t>2</w:t>
      </w:r>
      <w:r w:rsidRPr="00F4303F">
        <w:rPr>
          <w:rFonts w:ascii="Times New Roman" w:hAnsi="Times New Roman" w:cs="Times New Roman"/>
          <w:sz w:val="24"/>
          <w:szCs w:val="24"/>
          <w:shd w:val="clear" w:color="auto" w:fill="FFFFFF"/>
        </w:rPr>
        <w:t>-CH</w:t>
      </w:r>
      <w:r w:rsidRPr="00F4303F">
        <w:rPr>
          <w:rFonts w:ascii="Times New Roman" w:hAnsi="Times New Roman" w:cs="Times New Roman"/>
          <w:sz w:val="24"/>
          <w:szCs w:val="24"/>
          <w:shd w:val="clear" w:color="auto" w:fill="FFFFFF"/>
          <w:vertAlign w:val="subscript"/>
        </w:rPr>
        <w:t>3</w:t>
      </w:r>
      <w:r w:rsidRPr="00F4303F">
        <w:rPr>
          <w:rFonts w:ascii="Times New Roman" w:hAnsi="Times New Roman" w:cs="Times New Roman"/>
          <w:sz w:val="24"/>
          <w:szCs w:val="24"/>
          <w:shd w:val="clear" w:color="auto" w:fill="FFFFFF"/>
        </w:rPr>
        <w:t>), δ 1.28 (m, -CH</w:t>
      </w:r>
      <w:r w:rsidRPr="00F4303F">
        <w:rPr>
          <w:rFonts w:ascii="Times New Roman" w:hAnsi="Times New Roman" w:cs="Times New Roman"/>
          <w:sz w:val="24"/>
          <w:szCs w:val="24"/>
          <w:shd w:val="clear" w:color="auto" w:fill="FFFFFF"/>
          <w:vertAlign w:val="subscript"/>
        </w:rPr>
        <w:t>2</w:t>
      </w:r>
      <w:r w:rsidRPr="00F4303F">
        <w:rPr>
          <w:rFonts w:ascii="Times New Roman" w:hAnsi="Times New Roman" w:cs="Times New Roman"/>
          <w:sz w:val="24"/>
          <w:szCs w:val="24"/>
          <w:shd w:val="clear" w:color="auto" w:fill="FFFFFF"/>
        </w:rPr>
        <w:t>-CH</w:t>
      </w:r>
      <w:r w:rsidRPr="00F4303F">
        <w:rPr>
          <w:rFonts w:ascii="Times New Roman" w:hAnsi="Times New Roman" w:cs="Times New Roman"/>
          <w:sz w:val="24"/>
          <w:szCs w:val="24"/>
          <w:shd w:val="clear" w:color="auto" w:fill="FFFFFF"/>
          <w:vertAlign w:val="subscript"/>
        </w:rPr>
        <w:t>2</w:t>
      </w:r>
      <w:r w:rsidRPr="00F4303F">
        <w:rPr>
          <w:rFonts w:ascii="Times New Roman" w:hAnsi="Times New Roman" w:cs="Times New Roman"/>
          <w:sz w:val="24"/>
          <w:szCs w:val="24"/>
          <w:shd w:val="clear" w:color="auto" w:fill="FFFFFF"/>
        </w:rPr>
        <w:t>-), δ 2.22 (m, O-CH</w:t>
      </w:r>
      <w:r w:rsidRPr="00F4303F">
        <w:rPr>
          <w:rFonts w:ascii="Times New Roman" w:hAnsi="Times New Roman" w:cs="Times New Roman"/>
          <w:sz w:val="24"/>
          <w:szCs w:val="24"/>
          <w:shd w:val="clear" w:color="auto" w:fill="FFFFFF"/>
          <w:vertAlign w:val="subscript"/>
        </w:rPr>
        <w:t>2</w:t>
      </w:r>
      <w:r w:rsidRPr="00F4303F">
        <w:rPr>
          <w:rFonts w:ascii="Times New Roman" w:hAnsi="Times New Roman" w:cs="Times New Roman"/>
          <w:sz w:val="24"/>
          <w:szCs w:val="24"/>
          <w:shd w:val="clear" w:color="auto" w:fill="FFFFFF"/>
        </w:rPr>
        <w:t>-CH</w:t>
      </w:r>
      <w:r w:rsidRPr="00F4303F">
        <w:rPr>
          <w:rFonts w:ascii="Times New Roman" w:hAnsi="Times New Roman" w:cs="Times New Roman"/>
          <w:sz w:val="24"/>
          <w:szCs w:val="24"/>
          <w:shd w:val="clear" w:color="auto" w:fill="FFFFFF"/>
          <w:vertAlign w:val="subscript"/>
        </w:rPr>
        <w:t>2</w:t>
      </w:r>
      <w:r w:rsidRPr="00F4303F">
        <w:rPr>
          <w:rFonts w:ascii="Times New Roman" w:hAnsi="Times New Roman" w:cs="Times New Roman"/>
          <w:sz w:val="24"/>
          <w:szCs w:val="24"/>
          <w:shd w:val="clear" w:color="auto" w:fill="FFFFFF"/>
        </w:rPr>
        <w:t>-), δ 3.65 (t, ph-CH</w:t>
      </w:r>
      <w:r w:rsidRPr="00F4303F">
        <w:rPr>
          <w:rFonts w:ascii="Times New Roman" w:hAnsi="Times New Roman" w:cs="Times New Roman"/>
          <w:sz w:val="24"/>
          <w:szCs w:val="24"/>
          <w:shd w:val="clear" w:color="auto" w:fill="FFFFFF"/>
          <w:vertAlign w:val="subscript"/>
        </w:rPr>
        <w:t>2</w:t>
      </w:r>
      <w:r w:rsidRPr="00F4303F">
        <w:rPr>
          <w:rFonts w:ascii="Times New Roman" w:hAnsi="Times New Roman" w:cs="Times New Roman"/>
          <w:sz w:val="24"/>
          <w:szCs w:val="24"/>
          <w:shd w:val="clear" w:color="auto" w:fill="FFFFFF"/>
        </w:rPr>
        <w:t>-C=O), δ 5.35 (s, aromatic OH proton), δ 7.53 (d, ortho aromatic protons) and δ 7.70 (d, ortho aromatic protons).</w:t>
      </w:r>
    </w:p>
    <w:p w:rsidR="00F4303F" w:rsidRPr="00F4303F" w:rsidRDefault="00F4303F" w:rsidP="00F4303F">
      <w:pPr>
        <w:spacing w:after="0" w:line="480" w:lineRule="auto"/>
        <w:jc w:val="both"/>
      </w:pPr>
      <w:r w:rsidRPr="00F4303F">
        <w:object w:dxaOrig="7315" w:dyaOrig="2241">
          <v:shape id="_x0000_i1066" type="#_x0000_t75" style="width:402pt;height:102pt" o:ole="">
            <v:imagedata r:id="rId128" o:title=""/>
          </v:shape>
          <o:OLEObject Type="Embed" ProgID="ChemDraw.Document.6.0" ShapeID="_x0000_i1066" DrawAspect="Content" ObjectID="_1744114123" r:id="rId129"/>
        </w:object>
      </w: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rPr>
        <w:t>Proton assignment of A1B1</w:t>
      </w:r>
    </w:p>
    <w:p w:rsidR="00F4303F" w:rsidRPr="00F4303F" w:rsidRDefault="00F4303F" w:rsidP="00F4303F">
      <w:pPr>
        <w:spacing w:line="480" w:lineRule="auto"/>
        <w:rPr>
          <w:rFonts w:ascii="Times New Roman" w:hAnsi="Times New Roman" w:cs="Times New Roman"/>
          <w:sz w:val="24"/>
          <w:szCs w:val="24"/>
        </w:rPr>
      </w:pPr>
      <w:r w:rsidRPr="00F4303F">
        <w:rPr>
          <w:rFonts w:ascii="Times New Roman" w:hAnsi="Times New Roman" w:cs="Times New Roman"/>
          <w:sz w:val="24"/>
          <w:szCs w:val="24"/>
        </w:rPr>
        <w:lastRenderedPageBreak/>
        <w:tab/>
        <w:t xml:space="preserve">The proton assignment shown above indicated that the two aromatic protons (a,a) splits the proton on d to a singlet. Similar occurrence was observed in protons (b,b) where they splitted e to a s singlet. Proton c shows the aromatic hydroxyl proton (singlrt). </w:t>
      </w: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r w:rsidRPr="00F4303F">
        <w:rPr>
          <w:rFonts w:ascii="Times New Roman" w:hAnsi="Times New Roman" w:cs="Times New Roman"/>
          <w:b/>
          <w:sz w:val="24"/>
          <w:szCs w:val="24"/>
          <w:shd w:val="clear" w:color="auto" w:fill="FFFFFF"/>
        </w:rPr>
        <w:t>13CNMR 400 MHZ (CDCl</w:t>
      </w:r>
      <w:r w:rsidRPr="00F4303F">
        <w:rPr>
          <w:rFonts w:ascii="Times New Roman" w:hAnsi="Times New Roman" w:cs="Times New Roman"/>
          <w:b/>
          <w:sz w:val="24"/>
          <w:szCs w:val="24"/>
          <w:shd w:val="clear" w:color="auto" w:fill="FFFFFF"/>
          <w:vertAlign w:val="subscript"/>
        </w:rPr>
        <w:t>3</w:t>
      </w:r>
      <w:r w:rsidRPr="00F4303F">
        <w:rPr>
          <w:rFonts w:ascii="Times New Roman" w:hAnsi="Times New Roman" w:cs="Times New Roman"/>
          <w:b/>
          <w:sz w:val="24"/>
          <w:szCs w:val="24"/>
          <w:shd w:val="clear" w:color="auto" w:fill="FFFFFF"/>
        </w:rPr>
        <w:t xml:space="preserve"> + CD</w:t>
      </w:r>
      <w:r w:rsidRPr="00F4303F">
        <w:rPr>
          <w:rFonts w:ascii="Times New Roman" w:hAnsi="Times New Roman" w:cs="Times New Roman"/>
          <w:b/>
          <w:sz w:val="24"/>
          <w:szCs w:val="24"/>
          <w:shd w:val="clear" w:color="auto" w:fill="FFFFFF"/>
          <w:vertAlign w:val="subscript"/>
        </w:rPr>
        <w:t>3</w:t>
      </w:r>
      <w:r w:rsidRPr="00F4303F">
        <w:rPr>
          <w:rFonts w:ascii="Times New Roman" w:hAnsi="Times New Roman" w:cs="Times New Roman"/>
          <w:b/>
          <w:sz w:val="24"/>
          <w:szCs w:val="24"/>
          <w:shd w:val="clear" w:color="auto" w:fill="FFFFFF"/>
        </w:rPr>
        <w:t xml:space="preserve">OD) (Appendix XVII): </w:t>
      </w:r>
      <w:r w:rsidRPr="00F4303F">
        <w:rPr>
          <w:rFonts w:ascii="Times New Roman" w:hAnsi="Times New Roman" w:cs="Times New Roman"/>
          <w:sz w:val="24"/>
          <w:szCs w:val="24"/>
          <w:shd w:val="clear" w:color="auto" w:fill="FFFFFF"/>
        </w:rPr>
        <w:t xml:space="preserve">The 13C NMR reveals the presence of  24 carbon atoms. The 13C assignments of A1B1 as shown in the spectra are given below (Table 4.16). </w:t>
      </w: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r w:rsidRPr="00F4303F">
        <w:object w:dxaOrig="9230" w:dyaOrig="1114">
          <v:shape id="_x0000_i1067" type="#_x0000_t75" style="width:489.6pt;height:78pt" o:ole="">
            <v:imagedata r:id="rId130" o:title=""/>
          </v:shape>
          <o:OLEObject Type="Embed" ProgID="ChemDraw.Document.6.0" ShapeID="_x0000_i1067" DrawAspect="Content" ObjectID="_1744114124" r:id="rId131"/>
        </w:object>
      </w:r>
      <w:r w:rsidRPr="00F4303F">
        <w:tab/>
      </w:r>
      <w:r w:rsidRPr="00F4303F">
        <w:tab/>
      </w:r>
      <w:r w:rsidRPr="00F4303F">
        <w:tab/>
      </w:r>
      <w:r w:rsidRPr="00F4303F">
        <w:rPr>
          <w:rFonts w:ascii="Times New Roman" w:hAnsi="Times New Roman" w:cs="Times New Roman"/>
          <w:sz w:val="24"/>
          <w:szCs w:val="24"/>
        </w:rPr>
        <w:t>Carbon atoms assignment of A1B1</w:t>
      </w: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Table 4.16: 13 C assignments in AIBI</w:t>
      </w:r>
    </w:p>
    <w:tbl>
      <w:tblPr>
        <w:tblStyle w:val="PlainTable2"/>
        <w:tblW w:w="0" w:type="auto"/>
        <w:tblLook w:val="04A0" w:firstRow="1" w:lastRow="0" w:firstColumn="1" w:lastColumn="0" w:noHBand="0" w:noVBand="1"/>
      </w:tblPr>
      <w:tblGrid>
        <w:gridCol w:w="2520"/>
        <w:gridCol w:w="3033"/>
      </w:tblGrid>
      <w:tr w:rsidR="00F4303F" w:rsidRPr="00F4303F" w:rsidTr="0046600B">
        <w:trPr>
          <w:cnfStyle w:val="100000000000" w:firstRow="1" w:lastRow="0" w:firstColumn="0" w:lastColumn="0" w:oddVBand="0" w:evenVBand="0" w:oddHBand="0"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2520" w:type="dxa"/>
          </w:tcPr>
          <w:p w:rsidR="00F4303F" w:rsidRPr="00F4303F" w:rsidRDefault="00F4303F" w:rsidP="0046600B">
            <w:pPr>
              <w:spacing w:line="480" w:lineRule="auto"/>
              <w:jc w:val="both"/>
              <w:rPr>
                <w:rFonts w:ascii="Times New Roman" w:hAnsi="Times New Roman" w:cs="Times New Roman"/>
                <w:b w:val="0"/>
                <w:sz w:val="24"/>
                <w:szCs w:val="24"/>
                <w:shd w:val="clear" w:color="auto" w:fill="FFFFFF"/>
              </w:rPr>
            </w:pPr>
            <w:r w:rsidRPr="00F4303F">
              <w:rPr>
                <w:rFonts w:ascii="Times New Roman" w:hAnsi="Times New Roman" w:cs="Times New Roman"/>
                <w:b w:val="0"/>
                <w:sz w:val="24"/>
                <w:szCs w:val="24"/>
                <w:shd w:val="clear" w:color="auto" w:fill="FFFFFF"/>
              </w:rPr>
              <w:t xml:space="preserve">Carbon </w:t>
            </w:r>
          </w:p>
        </w:tc>
        <w:tc>
          <w:tcPr>
            <w:tcW w:w="3033" w:type="dxa"/>
          </w:tcPr>
          <w:p w:rsidR="00F4303F" w:rsidRPr="00F4303F" w:rsidRDefault="00F4303F" w:rsidP="0046600B">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shd w:val="clear" w:color="auto" w:fill="FFFFFF"/>
              </w:rPr>
            </w:pPr>
            <w:r w:rsidRPr="00F4303F">
              <w:rPr>
                <w:rFonts w:ascii="Times New Roman" w:hAnsi="Times New Roman" w:cs="Times New Roman"/>
                <w:b w:val="0"/>
                <w:sz w:val="24"/>
                <w:szCs w:val="24"/>
                <w:shd w:val="clear" w:color="auto" w:fill="FFFFFF"/>
              </w:rPr>
              <w:t>Δ</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2520" w:type="dxa"/>
          </w:tcPr>
          <w:p w:rsidR="00F4303F" w:rsidRPr="00F4303F" w:rsidRDefault="00F4303F" w:rsidP="0046600B">
            <w:pPr>
              <w:spacing w:line="480" w:lineRule="auto"/>
              <w:jc w:val="both"/>
              <w:rPr>
                <w:rFonts w:ascii="Times New Roman" w:hAnsi="Times New Roman" w:cs="Times New Roman"/>
                <w:b w:val="0"/>
                <w:sz w:val="24"/>
                <w:szCs w:val="24"/>
                <w:shd w:val="clear" w:color="auto" w:fill="FFFFFF"/>
              </w:rPr>
            </w:pPr>
            <w:r w:rsidRPr="00F4303F">
              <w:rPr>
                <w:rFonts w:ascii="Times New Roman" w:hAnsi="Times New Roman" w:cs="Times New Roman"/>
                <w:b w:val="0"/>
                <w:sz w:val="24"/>
                <w:szCs w:val="24"/>
                <w:shd w:val="clear" w:color="auto" w:fill="FFFFFF"/>
              </w:rPr>
              <w:t>C-1</w:t>
            </w:r>
          </w:p>
        </w:tc>
        <w:tc>
          <w:tcPr>
            <w:tcW w:w="3033"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180.28</w:t>
            </w:r>
          </w:p>
        </w:tc>
      </w:tr>
      <w:tr w:rsidR="00F4303F" w:rsidRPr="00F4303F" w:rsidTr="0046600B">
        <w:trPr>
          <w:trHeight w:val="543"/>
        </w:trPr>
        <w:tc>
          <w:tcPr>
            <w:cnfStyle w:val="001000000000" w:firstRow="0" w:lastRow="0" w:firstColumn="1" w:lastColumn="0" w:oddVBand="0" w:evenVBand="0" w:oddHBand="0" w:evenHBand="0" w:firstRowFirstColumn="0" w:firstRowLastColumn="0" w:lastRowFirstColumn="0" w:lastRowLastColumn="0"/>
            <w:tcW w:w="2520" w:type="dxa"/>
          </w:tcPr>
          <w:p w:rsidR="00F4303F" w:rsidRPr="00F4303F" w:rsidRDefault="00F4303F" w:rsidP="0046600B">
            <w:pPr>
              <w:spacing w:line="480" w:lineRule="auto"/>
              <w:jc w:val="both"/>
              <w:rPr>
                <w:rFonts w:ascii="Times New Roman" w:hAnsi="Times New Roman" w:cs="Times New Roman"/>
                <w:b w:val="0"/>
                <w:sz w:val="24"/>
                <w:szCs w:val="24"/>
                <w:shd w:val="clear" w:color="auto" w:fill="FFFFFF"/>
              </w:rPr>
            </w:pPr>
            <w:r w:rsidRPr="00F4303F">
              <w:rPr>
                <w:rFonts w:ascii="Times New Roman" w:hAnsi="Times New Roman" w:cs="Times New Roman"/>
                <w:b w:val="0"/>
                <w:sz w:val="24"/>
                <w:szCs w:val="24"/>
                <w:shd w:val="clear" w:color="auto" w:fill="FFFFFF"/>
              </w:rPr>
              <w:t>C-2</w:t>
            </w:r>
          </w:p>
        </w:tc>
        <w:tc>
          <w:tcPr>
            <w:tcW w:w="3033"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163.25</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2520" w:type="dxa"/>
          </w:tcPr>
          <w:p w:rsidR="00F4303F" w:rsidRPr="00F4303F" w:rsidRDefault="00F4303F" w:rsidP="0046600B">
            <w:pPr>
              <w:spacing w:line="480" w:lineRule="auto"/>
              <w:jc w:val="both"/>
              <w:rPr>
                <w:rFonts w:ascii="Times New Roman" w:hAnsi="Times New Roman" w:cs="Times New Roman"/>
                <w:b w:val="0"/>
                <w:sz w:val="24"/>
                <w:szCs w:val="24"/>
                <w:shd w:val="clear" w:color="auto" w:fill="FFFFFF"/>
              </w:rPr>
            </w:pPr>
            <w:r w:rsidRPr="00F4303F">
              <w:rPr>
                <w:rFonts w:ascii="Times New Roman" w:hAnsi="Times New Roman" w:cs="Times New Roman"/>
                <w:b w:val="0"/>
                <w:sz w:val="24"/>
                <w:szCs w:val="24"/>
                <w:shd w:val="clear" w:color="auto" w:fill="FFFFFF"/>
              </w:rPr>
              <w:t>C-3, -4</w:t>
            </w:r>
          </w:p>
        </w:tc>
        <w:tc>
          <w:tcPr>
            <w:tcW w:w="3033"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161.57</w:t>
            </w:r>
          </w:p>
        </w:tc>
      </w:tr>
      <w:tr w:rsidR="00F4303F" w:rsidRPr="00F4303F" w:rsidTr="0046600B">
        <w:trPr>
          <w:trHeight w:val="543"/>
        </w:trPr>
        <w:tc>
          <w:tcPr>
            <w:cnfStyle w:val="001000000000" w:firstRow="0" w:lastRow="0" w:firstColumn="1" w:lastColumn="0" w:oddVBand="0" w:evenVBand="0" w:oddHBand="0" w:evenHBand="0" w:firstRowFirstColumn="0" w:firstRowLastColumn="0" w:lastRowFirstColumn="0" w:lastRowLastColumn="0"/>
            <w:tcW w:w="2520" w:type="dxa"/>
          </w:tcPr>
          <w:p w:rsidR="00F4303F" w:rsidRPr="00F4303F" w:rsidRDefault="00F4303F" w:rsidP="0046600B">
            <w:pPr>
              <w:spacing w:line="480" w:lineRule="auto"/>
              <w:jc w:val="both"/>
              <w:rPr>
                <w:rFonts w:ascii="Times New Roman" w:hAnsi="Times New Roman" w:cs="Times New Roman"/>
                <w:b w:val="0"/>
                <w:sz w:val="24"/>
                <w:szCs w:val="24"/>
                <w:shd w:val="clear" w:color="auto" w:fill="FFFFFF"/>
              </w:rPr>
            </w:pPr>
            <w:r w:rsidRPr="00F4303F">
              <w:rPr>
                <w:rFonts w:ascii="Times New Roman" w:hAnsi="Times New Roman" w:cs="Times New Roman"/>
                <w:b w:val="0"/>
                <w:sz w:val="24"/>
                <w:szCs w:val="24"/>
                <w:shd w:val="clear" w:color="auto" w:fill="FFFFFF"/>
              </w:rPr>
              <w:t>C-5</w:t>
            </w:r>
          </w:p>
        </w:tc>
        <w:tc>
          <w:tcPr>
            <w:tcW w:w="3033"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144.22</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2520" w:type="dxa"/>
          </w:tcPr>
          <w:p w:rsidR="00F4303F" w:rsidRPr="00F4303F" w:rsidRDefault="00F4303F" w:rsidP="0046600B">
            <w:pPr>
              <w:spacing w:line="480" w:lineRule="auto"/>
              <w:jc w:val="both"/>
              <w:rPr>
                <w:rFonts w:ascii="Times New Roman" w:hAnsi="Times New Roman" w:cs="Times New Roman"/>
                <w:b w:val="0"/>
                <w:sz w:val="24"/>
                <w:szCs w:val="24"/>
                <w:shd w:val="clear" w:color="auto" w:fill="FFFFFF"/>
              </w:rPr>
            </w:pPr>
            <w:r w:rsidRPr="00F4303F">
              <w:rPr>
                <w:rFonts w:ascii="Times New Roman" w:hAnsi="Times New Roman" w:cs="Times New Roman"/>
                <w:b w:val="0"/>
                <w:sz w:val="24"/>
                <w:szCs w:val="24"/>
                <w:shd w:val="clear" w:color="auto" w:fill="FFFFFF"/>
              </w:rPr>
              <w:t>C-6, -7</w:t>
            </w:r>
          </w:p>
        </w:tc>
        <w:tc>
          <w:tcPr>
            <w:tcW w:w="3033"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116.51</w:t>
            </w:r>
          </w:p>
        </w:tc>
      </w:tr>
      <w:tr w:rsidR="00F4303F" w:rsidRPr="00F4303F" w:rsidTr="0046600B">
        <w:trPr>
          <w:trHeight w:val="520"/>
        </w:trPr>
        <w:tc>
          <w:tcPr>
            <w:cnfStyle w:val="001000000000" w:firstRow="0" w:lastRow="0" w:firstColumn="1" w:lastColumn="0" w:oddVBand="0" w:evenVBand="0" w:oddHBand="0" w:evenHBand="0" w:firstRowFirstColumn="0" w:firstRowLastColumn="0" w:lastRowFirstColumn="0" w:lastRowLastColumn="0"/>
            <w:tcW w:w="2520" w:type="dxa"/>
          </w:tcPr>
          <w:p w:rsidR="00F4303F" w:rsidRPr="00F4303F" w:rsidRDefault="00F4303F" w:rsidP="0046600B">
            <w:pPr>
              <w:spacing w:line="480" w:lineRule="auto"/>
              <w:jc w:val="both"/>
              <w:rPr>
                <w:rFonts w:ascii="Times New Roman" w:hAnsi="Times New Roman" w:cs="Times New Roman"/>
                <w:b w:val="0"/>
                <w:sz w:val="24"/>
                <w:szCs w:val="24"/>
                <w:shd w:val="clear" w:color="auto" w:fill="FFFFFF"/>
              </w:rPr>
            </w:pPr>
            <w:r w:rsidRPr="00F4303F">
              <w:rPr>
                <w:rFonts w:ascii="Times New Roman" w:hAnsi="Times New Roman" w:cs="Times New Roman"/>
                <w:b w:val="0"/>
                <w:sz w:val="24"/>
                <w:szCs w:val="24"/>
                <w:shd w:val="clear" w:color="auto" w:fill="FFFFFF"/>
              </w:rPr>
              <w:t>C-8</w:t>
            </w:r>
          </w:p>
        </w:tc>
        <w:tc>
          <w:tcPr>
            <w:tcW w:w="3033"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68.19</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2520" w:type="dxa"/>
          </w:tcPr>
          <w:p w:rsidR="00F4303F" w:rsidRPr="00F4303F" w:rsidRDefault="00F4303F" w:rsidP="0046600B">
            <w:pPr>
              <w:spacing w:line="480" w:lineRule="auto"/>
              <w:jc w:val="both"/>
              <w:rPr>
                <w:rFonts w:ascii="Times New Roman" w:hAnsi="Times New Roman" w:cs="Times New Roman"/>
                <w:b w:val="0"/>
                <w:sz w:val="24"/>
                <w:szCs w:val="24"/>
                <w:shd w:val="clear" w:color="auto" w:fill="FFFFFF"/>
              </w:rPr>
            </w:pPr>
            <w:r w:rsidRPr="00F4303F">
              <w:rPr>
                <w:rFonts w:ascii="Times New Roman" w:hAnsi="Times New Roman" w:cs="Times New Roman"/>
                <w:b w:val="0"/>
                <w:sz w:val="24"/>
                <w:szCs w:val="24"/>
                <w:shd w:val="clear" w:color="auto" w:fill="FFFFFF"/>
              </w:rPr>
              <w:t>C9 – C22</w:t>
            </w:r>
          </w:p>
        </w:tc>
        <w:tc>
          <w:tcPr>
            <w:tcW w:w="3033"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22.72 – 52.51</w:t>
            </w:r>
          </w:p>
        </w:tc>
      </w:tr>
      <w:tr w:rsidR="00F4303F" w:rsidRPr="00F4303F" w:rsidTr="0046600B">
        <w:trPr>
          <w:trHeight w:val="520"/>
        </w:trPr>
        <w:tc>
          <w:tcPr>
            <w:cnfStyle w:val="001000000000" w:firstRow="0" w:lastRow="0" w:firstColumn="1" w:lastColumn="0" w:oddVBand="0" w:evenVBand="0" w:oddHBand="0" w:evenHBand="0" w:firstRowFirstColumn="0" w:firstRowLastColumn="0" w:lastRowFirstColumn="0" w:lastRowLastColumn="0"/>
            <w:tcW w:w="2520" w:type="dxa"/>
          </w:tcPr>
          <w:p w:rsidR="00F4303F" w:rsidRPr="00F4303F" w:rsidRDefault="00F4303F" w:rsidP="0046600B">
            <w:pPr>
              <w:spacing w:line="480" w:lineRule="auto"/>
              <w:jc w:val="both"/>
              <w:rPr>
                <w:rFonts w:ascii="Times New Roman" w:hAnsi="Times New Roman" w:cs="Times New Roman"/>
                <w:b w:val="0"/>
                <w:sz w:val="24"/>
                <w:szCs w:val="24"/>
                <w:shd w:val="clear" w:color="auto" w:fill="FFFFFF"/>
              </w:rPr>
            </w:pPr>
            <w:r w:rsidRPr="00F4303F">
              <w:rPr>
                <w:rFonts w:ascii="Times New Roman" w:hAnsi="Times New Roman" w:cs="Times New Roman"/>
                <w:b w:val="0"/>
                <w:sz w:val="24"/>
                <w:szCs w:val="24"/>
                <w:shd w:val="clear" w:color="auto" w:fill="FFFFFF"/>
              </w:rPr>
              <w:t>C-23</w:t>
            </w:r>
          </w:p>
        </w:tc>
        <w:tc>
          <w:tcPr>
            <w:tcW w:w="3033" w:type="dxa"/>
          </w:tcPr>
          <w:p w:rsidR="00F4303F" w:rsidRPr="00F4303F" w:rsidRDefault="00F4303F" w:rsidP="0046600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19.77</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2520" w:type="dxa"/>
          </w:tcPr>
          <w:p w:rsidR="00F4303F" w:rsidRPr="00F4303F" w:rsidRDefault="00F4303F" w:rsidP="0046600B">
            <w:pPr>
              <w:spacing w:line="480" w:lineRule="auto"/>
              <w:jc w:val="both"/>
              <w:rPr>
                <w:rFonts w:ascii="Times New Roman" w:hAnsi="Times New Roman" w:cs="Times New Roman"/>
                <w:b w:val="0"/>
                <w:sz w:val="24"/>
                <w:szCs w:val="24"/>
                <w:shd w:val="clear" w:color="auto" w:fill="FFFFFF"/>
              </w:rPr>
            </w:pPr>
            <w:r w:rsidRPr="00F4303F">
              <w:rPr>
                <w:rFonts w:ascii="Times New Roman" w:hAnsi="Times New Roman" w:cs="Times New Roman"/>
                <w:b w:val="0"/>
                <w:sz w:val="24"/>
                <w:szCs w:val="24"/>
                <w:shd w:val="clear" w:color="auto" w:fill="FFFFFF"/>
              </w:rPr>
              <w:t>C-24</w:t>
            </w:r>
          </w:p>
        </w:tc>
        <w:tc>
          <w:tcPr>
            <w:tcW w:w="3033" w:type="dxa"/>
          </w:tcPr>
          <w:p w:rsidR="00F4303F" w:rsidRPr="00F4303F" w:rsidRDefault="00F4303F" w:rsidP="0046600B">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14.15</w:t>
            </w:r>
          </w:p>
        </w:tc>
      </w:tr>
    </w:tbl>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lastRenderedPageBreak/>
        <w:tab/>
        <w:t>Considering the integration in the HNMR and 13C NMR spectra obtained in this study and the spectra reported by Stevenson et al., (2009), the proposed structure of AIB1 is undecyl 2-(4-hydroxyphenyl)acetate. This compound belong to the group of coumaric acid esters with the only difference in the length of the carboxylic acid and presence of pi- bond (Stevenson et al., 2009).</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4.6</w:t>
      </w:r>
      <w:r w:rsidRPr="00F4303F">
        <w:rPr>
          <w:rFonts w:ascii="Times New Roman" w:hAnsi="Times New Roman" w:cs="Times New Roman"/>
          <w:b/>
          <w:sz w:val="24"/>
          <w:szCs w:val="24"/>
        </w:rPr>
        <w:tab/>
      </w:r>
      <w:r w:rsidRPr="00F4303F">
        <w:rPr>
          <w:rFonts w:ascii="Times New Roman" w:hAnsi="Times New Roman" w:cs="Times New Roman"/>
          <w:b/>
          <w:i/>
          <w:sz w:val="24"/>
          <w:szCs w:val="24"/>
        </w:rPr>
        <w:t>In Silico</w:t>
      </w:r>
      <w:r w:rsidRPr="00F4303F">
        <w:rPr>
          <w:rFonts w:ascii="Times New Roman" w:hAnsi="Times New Roman" w:cs="Times New Roman"/>
          <w:b/>
          <w:sz w:val="24"/>
          <w:szCs w:val="24"/>
        </w:rPr>
        <w:t xml:space="preserve"> Molecular Docking </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The phytochemical analysis of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[ML</w:t>
      </w:r>
      <w:r w:rsidRPr="00F4303F">
        <w:rPr>
          <w:rFonts w:ascii="Times New Roman" w:hAnsi="Times New Roman" w:cs="Times New Roman"/>
          <w:sz w:val="24"/>
          <w:szCs w:val="24"/>
          <w:vertAlign w:val="subscript"/>
        </w:rPr>
        <w:t>b</w:t>
      </w:r>
      <w:r w:rsidRPr="00F4303F">
        <w:rPr>
          <w:rFonts w:ascii="Times New Roman" w:hAnsi="Times New Roman" w:cs="Times New Roman"/>
          <w:sz w:val="24"/>
          <w:szCs w:val="24"/>
        </w:rPr>
        <w:t xml:space="preserve"> (ML</w:t>
      </w:r>
      <w:r w:rsidRPr="00F4303F">
        <w:rPr>
          <w:rFonts w:ascii="Times New Roman" w:hAnsi="Times New Roman" w:cs="Times New Roman"/>
          <w:sz w:val="24"/>
          <w:szCs w:val="24"/>
          <w:vertAlign w:val="subscript"/>
        </w:rPr>
        <w:t>8</w:t>
      </w:r>
      <w:r w:rsidRPr="00F4303F">
        <w:rPr>
          <w:rFonts w:ascii="Times New Roman" w:hAnsi="Times New Roman" w:cs="Times New Roman"/>
          <w:sz w:val="24"/>
          <w:szCs w:val="24"/>
        </w:rPr>
        <w:t xml:space="preserve"> to ML</w:t>
      </w:r>
      <w:r w:rsidRPr="00F4303F">
        <w:rPr>
          <w:rFonts w:ascii="Times New Roman" w:hAnsi="Times New Roman" w:cs="Times New Roman"/>
          <w:sz w:val="24"/>
          <w:szCs w:val="24"/>
          <w:vertAlign w:val="subscript"/>
        </w:rPr>
        <w:t>12</w:t>
      </w:r>
      <w:r w:rsidRPr="00F4303F">
        <w:rPr>
          <w:rFonts w:ascii="Times New Roman" w:hAnsi="Times New Roman" w:cs="Times New Roman"/>
          <w:sz w:val="24"/>
          <w:szCs w:val="24"/>
        </w:rPr>
        <w:t xml:space="preserve">)],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[LF</w:t>
      </w:r>
      <w:r w:rsidRPr="00F4303F">
        <w:rPr>
          <w:rFonts w:ascii="Times New Roman" w:hAnsi="Times New Roman" w:cs="Times New Roman"/>
          <w:sz w:val="24"/>
          <w:szCs w:val="24"/>
          <w:vertAlign w:val="subscript"/>
        </w:rPr>
        <w:t>e</w:t>
      </w:r>
      <w:r w:rsidRPr="00F4303F">
        <w:rPr>
          <w:rFonts w:ascii="Times New Roman" w:hAnsi="Times New Roman" w:cs="Times New Roman"/>
          <w:sz w:val="24"/>
          <w:szCs w:val="24"/>
        </w:rPr>
        <w:t xml:space="preserve"> (LF</w:t>
      </w:r>
      <w:r w:rsidRPr="00F4303F">
        <w:rPr>
          <w:rFonts w:ascii="Times New Roman" w:hAnsi="Times New Roman" w:cs="Times New Roman"/>
          <w:sz w:val="24"/>
          <w:szCs w:val="24"/>
          <w:vertAlign w:val="subscript"/>
        </w:rPr>
        <w:t>68</w:t>
      </w:r>
      <w:r w:rsidRPr="00F4303F">
        <w:rPr>
          <w:rFonts w:ascii="Times New Roman" w:hAnsi="Times New Roman" w:cs="Times New Roman"/>
          <w:sz w:val="24"/>
          <w:szCs w:val="24"/>
        </w:rPr>
        <w:t xml:space="preserve"> to LF</w:t>
      </w:r>
      <w:r w:rsidRPr="00F4303F">
        <w:rPr>
          <w:rFonts w:ascii="Times New Roman" w:hAnsi="Times New Roman" w:cs="Times New Roman"/>
          <w:sz w:val="24"/>
          <w:szCs w:val="24"/>
          <w:vertAlign w:val="subscript"/>
        </w:rPr>
        <w:t>72</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(EtLDB-65-oil) via GCMS analysis (</w:t>
      </w:r>
      <w:r w:rsidRPr="00F4303F">
        <w:rPr>
          <w:rFonts w:ascii="Times New Roman" w:hAnsi="Times New Roman" w:cs="Times New Roman"/>
          <w:sz w:val="24"/>
          <w:szCs w:val="24"/>
          <w:shd w:val="clear" w:color="auto" w:fill="FFFFFF"/>
        </w:rPr>
        <w:t xml:space="preserve">7890B GC with 5977A MSD, Agilent Technologies, USA) </w:t>
      </w:r>
      <w:r w:rsidRPr="00F4303F">
        <w:rPr>
          <w:rFonts w:ascii="Times New Roman" w:hAnsi="Times New Roman" w:cs="Times New Roman"/>
          <w:sz w:val="24"/>
          <w:szCs w:val="24"/>
        </w:rPr>
        <w:t xml:space="preserve">afforded fifty-one compounds. The PubChem identification codes were obtained and downloaded from database (sdf format) (Table 4.16). The compounds containing silicon were removed from the lists of compounds selected for docking. After this, about nineteen compounds were successfully added with eleven compounds from EtLDB-65-oil, four from ML-7 and three from OL-N. Common antiplasmodial drugs (chloroquine and artemether), OL-1 and A-3 were also selected. The ligands or Secondary metabolites and standard drugs were docked against two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w:t>
      </w:r>
      <w:r w:rsidRPr="00F4303F">
        <w:rPr>
          <w:rFonts w:ascii="Times New Roman" w:hAnsi="Times New Roman" w:cs="Times New Roman"/>
          <w:i/>
          <w:sz w:val="24"/>
          <w:szCs w:val="24"/>
        </w:rPr>
        <w:t>falciparum</w:t>
      </w:r>
      <w:r w:rsidRPr="00F4303F">
        <w:rPr>
          <w:rFonts w:ascii="Times New Roman" w:hAnsi="Times New Roman" w:cs="Times New Roman"/>
          <w:sz w:val="24"/>
          <w:szCs w:val="24"/>
        </w:rPr>
        <w:t xml:space="preserve"> enzymes namely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thymidylate kinase (2YOG) and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Enoyl ACP Reductase (2OP0). The binding affinity or energies, intermolecular or intramolecular linkages or connections that play</w:t>
      </w:r>
      <w:r w:rsidRPr="00F4303F">
        <w:rPr>
          <w:rFonts w:ascii="Times New Roman" w:hAnsi="Times New Roman" w:cs="Times New Roman"/>
          <w:sz w:val="24"/>
          <w:szCs w:val="24"/>
          <w:shd w:val="clear" w:color="auto" w:fill="FFFFFF"/>
        </w:rPr>
        <w:t xml:space="preserve"> fundamental or significant roles in drug discovery and development were fully assayed.</w:t>
      </w:r>
    </w:p>
    <w:p w:rsidR="00F4303F" w:rsidRPr="00F4303F" w:rsidRDefault="00F4303F" w:rsidP="00F4303F">
      <w:pPr>
        <w:spacing w:line="480" w:lineRule="auto"/>
        <w:jc w:val="both"/>
        <w:rPr>
          <w:rFonts w:ascii="Times New Roman" w:hAnsi="Times New Roman" w:cs="Times New Roman"/>
          <w:sz w:val="24"/>
          <w:szCs w:val="24"/>
        </w:rPr>
      </w:pPr>
    </w:p>
    <w:p w:rsidR="00F4303F" w:rsidRPr="00F4303F" w:rsidRDefault="00F4303F" w:rsidP="00F4303F">
      <w:pPr>
        <w:spacing w:line="480" w:lineRule="auto"/>
        <w:jc w:val="both"/>
        <w:rPr>
          <w:rFonts w:ascii="Times New Roman" w:hAnsi="Times New Roman" w:cs="Times New Roman"/>
          <w:sz w:val="24"/>
          <w:szCs w:val="24"/>
        </w:rPr>
      </w:pPr>
    </w:p>
    <w:p w:rsidR="00F4303F" w:rsidRPr="00F4303F" w:rsidRDefault="00F4303F" w:rsidP="00F4303F">
      <w:pPr>
        <w:spacing w:line="480" w:lineRule="auto"/>
        <w:jc w:val="both"/>
        <w:rPr>
          <w:rFonts w:ascii="Times New Roman" w:hAnsi="Times New Roman" w:cs="Times New Roman"/>
          <w:sz w:val="24"/>
          <w:szCs w:val="24"/>
        </w:rPr>
      </w:pPr>
    </w:p>
    <w:p w:rsidR="00F4303F" w:rsidRPr="00F4303F" w:rsidRDefault="00F4303F" w:rsidP="00F4303F">
      <w:pPr>
        <w:spacing w:line="480" w:lineRule="auto"/>
        <w:jc w:val="both"/>
        <w:rPr>
          <w:rFonts w:ascii="Times New Roman" w:hAnsi="Times New Roman" w:cs="Times New Roman"/>
          <w:sz w:val="24"/>
          <w:szCs w:val="24"/>
        </w:rPr>
      </w:pPr>
    </w:p>
    <w:p w:rsidR="00F4303F" w:rsidRPr="00F4303F" w:rsidRDefault="00F4303F" w:rsidP="00F4303F">
      <w:pPr>
        <w:spacing w:line="480" w:lineRule="auto"/>
        <w:jc w:val="both"/>
        <w:rPr>
          <w:rFonts w:ascii="Times New Roman" w:hAnsi="Times New Roman" w:cs="Times New Roman"/>
          <w:sz w:val="24"/>
          <w:szCs w:val="24"/>
        </w:rPr>
      </w:pPr>
      <w:r w:rsidRPr="00F4303F">
        <w:rPr>
          <w:rFonts w:ascii="Times New Roman" w:hAnsi="Times New Roman" w:cs="Times New Roman"/>
          <w:sz w:val="24"/>
          <w:szCs w:val="24"/>
        </w:rPr>
        <w:t>.</w:t>
      </w:r>
    </w:p>
    <w:p w:rsidR="00F4303F" w:rsidRPr="00F4303F" w:rsidRDefault="00F4303F" w:rsidP="00F4303F">
      <w:pPr>
        <w:shd w:val="clear" w:color="auto" w:fill="FFFFFF"/>
        <w:spacing w:before="150" w:after="150" w:line="240" w:lineRule="auto"/>
        <w:jc w:val="both"/>
        <w:outlineLvl w:val="3"/>
        <w:rPr>
          <w:rFonts w:ascii="Times New Roman" w:eastAsia="Times New Roman" w:hAnsi="Times New Roman" w:cs="Times New Roman"/>
          <w:sz w:val="24"/>
          <w:szCs w:val="24"/>
        </w:rPr>
      </w:pPr>
      <w:r w:rsidRPr="00F4303F">
        <w:rPr>
          <w:rFonts w:ascii="Times New Roman" w:hAnsi="Times New Roman" w:cs="Times New Roman"/>
          <w:sz w:val="24"/>
          <w:szCs w:val="24"/>
        </w:rPr>
        <w:lastRenderedPageBreak/>
        <w:t xml:space="preserve">Table 4.16: Selected secondary metabolites for </w:t>
      </w:r>
      <w:r w:rsidRPr="00F4303F">
        <w:rPr>
          <w:rFonts w:ascii="Times New Roman" w:hAnsi="Times New Roman" w:cs="Times New Roman"/>
          <w:i/>
          <w:sz w:val="24"/>
          <w:szCs w:val="24"/>
        </w:rPr>
        <w:t>in silico</w:t>
      </w:r>
      <w:r w:rsidRPr="00F4303F">
        <w:rPr>
          <w:rFonts w:ascii="Times New Roman" w:hAnsi="Times New Roman" w:cs="Times New Roman"/>
          <w:sz w:val="24"/>
          <w:szCs w:val="24"/>
        </w:rPr>
        <w:t xml:space="preserve"> molecular docking against targeted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protease.</w:t>
      </w:r>
    </w:p>
    <w:tbl>
      <w:tblPr>
        <w:tblStyle w:val="PlainTable2"/>
        <w:tblW w:w="9616" w:type="dxa"/>
        <w:tblLook w:val="04A0" w:firstRow="1" w:lastRow="0" w:firstColumn="1" w:lastColumn="0" w:noHBand="0" w:noVBand="1"/>
      </w:tblPr>
      <w:tblGrid>
        <w:gridCol w:w="1671"/>
        <w:gridCol w:w="6339"/>
        <w:gridCol w:w="1606"/>
      </w:tblGrid>
      <w:tr w:rsidR="00F4303F" w:rsidRPr="00F4303F" w:rsidTr="0046600B">
        <w:trPr>
          <w:cnfStyle w:val="100000000000" w:firstRow="1" w:lastRow="0" w:firstColumn="0" w:lastColumn="0" w:oddVBand="0" w:evenVBand="0" w:oddHBand="0"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1671"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rPr>
              <w:t>PubChem CID</w:t>
            </w:r>
          </w:p>
        </w:tc>
        <w:tc>
          <w:tcPr>
            <w:tcW w:w="6339" w:type="dxa"/>
          </w:tcPr>
          <w:p w:rsidR="00F4303F" w:rsidRPr="00F4303F" w:rsidRDefault="00F4303F" w:rsidP="0046600B">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Compound Name</w:t>
            </w:r>
          </w:p>
        </w:tc>
        <w:tc>
          <w:tcPr>
            <w:tcW w:w="1606" w:type="dxa"/>
          </w:tcPr>
          <w:p w:rsidR="00F4303F" w:rsidRPr="00F4303F" w:rsidRDefault="00F4303F" w:rsidP="0046600B">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 xml:space="preserve">Source </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1671"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shd w:val="clear" w:color="auto" w:fill="FFFFFF"/>
              </w:rPr>
              <w:t>163209274</w:t>
            </w:r>
          </w:p>
        </w:tc>
        <w:tc>
          <w:tcPr>
            <w:tcW w:w="6339"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3-Chloro-2-oxo-3-(2-phenylphenyl)propanamide</w:t>
            </w:r>
          </w:p>
        </w:tc>
        <w:tc>
          <w:tcPr>
            <w:tcW w:w="1606"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pPr>
            <w:r w:rsidRPr="00F4303F">
              <w:rPr>
                <w:rFonts w:ascii="Times New Roman" w:hAnsi="Times New Roman" w:cs="Times New Roman"/>
                <w:sz w:val="24"/>
                <w:szCs w:val="24"/>
              </w:rPr>
              <w:t xml:space="preserve">EtLDB-65-oil </w:t>
            </w:r>
          </w:p>
        </w:tc>
      </w:tr>
      <w:tr w:rsidR="00F4303F" w:rsidRPr="00F4303F" w:rsidTr="0046600B">
        <w:trPr>
          <w:trHeight w:val="863"/>
        </w:trPr>
        <w:tc>
          <w:tcPr>
            <w:cnfStyle w:val="001000000000" w:firstRow="0" w:lastRow="0" w:firstColumn="1" w:lastColumn="0" w:oddVBand="0" w:evenVBand="0" w:oddHBand="0" w:evenHBand="0" w:firstRowFirstColumn="0" w:firstRowLastColumn="0" w:lastRowFirstColumn="0" w:lastRowLastColumn="0"/>
            <w:tcW w:w="1671" w:type="dxa"/>
          </w:tcPr>
          <w:p w:rsidR="00F4303F" w:rsidRPr="00F4303F" w:rsidRDefault="00F4303F" w:rsidP="0046600B">
            <w:pPr>
              <w:rPr>
                <w:rFonts w:ascii="Times New Roman" w:hAnsi="Times New Roman" w:cs="Times New Roman"/>
                <w:b w:val="0"/>
                <w:sz w:val="24"/>
                <w:szCs w:val="24"/>
              </w:rPr>
            </w:pPr>
            <w:r w:rsidRPr="00F4303F">
              <w:rPr>
                <w:rFonts w:ascii="Times New Roman" w:hAnsi="Times New Roman" w:cs="Times New Roman"/>
                <w:b w:val="0"/>
                <w:sz w:val="24"/>
                <w:szCs w:val="24"/>
              </w:rPr>
              <w:br/>
              <w:t>91751399</w:t>
            </w:r>
          </w:p>
          <w:p w:rsidR="00F4303F" w:rsidRPr="00F4303F" w:rsidRDefault="00F4303F" w:rsidP="0046600B">
            <w:pPr>
              <w:rPr>
                <w:rFonts w:ascii="Times New Roman" w:hAnsi="Times New Roman" w:cs="Times New Roman"/>
                <w:b w:val="0"/>
                <w:sz w:val="24"/>
                <w:szCs w:val="24"/>
              </w:rPr>
            </w:pPr>
          </w:p>
        </w:tc>
        <w:tc>
          <w:tcPr>
            <w:tcW w:w="6339" w:type="dxa"/>
          </w:tcPr>
          <w:p w:rsidR="00F4303F" w:rsidRPr="00F4303F" w:rsidRDefault="00F4303F" w:rsidP="0046600B">
            <w:pPr>
              <w:tabs>
                <w:tab w:val="left" w:pos="61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eastAsia="Times New Roman" w:hAnsi="Times New Roman" w:cs="Times New Roman"/>
                <w:sz w:val="24"/>
                <w:szCs w:val="24"/>
              </w:rPr>
              <w:t>Propanoic acid, 2-methyl-, 2,2-dimethyl-1-(2-hydroxy-1-methylethyl)propyl ester</w:t>
            </w:r>
          </w:p>
        </w:tc>
        <w:tc>
          <w:tcPr>
            <w:tcW w:w="1606"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 xml:space="preserve">EtLDB-65-oil </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1671"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shd w:val="clear" w:color="auto" w:fill="FFFFFF"/>
              </w:rPr>
              <w:t>16554</w:t>
            </w:r>
          </w:p>
        </w:tc>
        <w:tc>
          <w:tcPr>
            <w:tcW w:w="6339"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eastAsia="Times New Roman" w:hAnsi="Times New Roman" w:cs="Times New Roman"/>
                <w:sz w:val="24"/>
                <w:szCs w:val="24"/>
              </w:rPr>
              <w:t>Cyclooctyl N,N-diisopropylphosphoramidocyanidate</w:t>
            </w:r>
          </w:p>
        </w:tc>
        <w:tc>
          <w:tcPr>
            <w:tcW w:w="1606"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 xml:space="preserve">EtLDB-65-oil </w:t>
            </w:r>
          </w:p>
        </w:tc>
      </w:tr>
      <w:tr w:rsidR="00F4303F" w:rsidRPr="00F4303F" w:rsidTr="0046600B">
        <w:trPr>
          <w:trHeight w:val="274"/>
        </w:trPr>
        <w:tc>
          <w:tcPr>
            <w:cnfStyle w:val="001000000000" w:firstRow="0" w:lastRow="0" w:firstColumn="1" w:lastColumn="0" w:oddVBand="0" w:evenVBand="0" w:oddHBand="0" w:evenHBand="0" w:firstRowFirstColumn="0" w:firstRowLastColumn="0" w:lastRowFirstColumn="0" w:lastRowLastColumn="0"/>
            <w:tcW w:w="1671" w:type="dxa"/>
          </w:tcPr>
          <w:p w:rsidR="00F4303F" w:rsidRPr="00F4303F" w:rsidRDefault="00F4303F" w:rsidP="0046600B">
            <w:pPr>
              <w:spacing w:line="360" w:lineRule="auto"/>
              <w:rPr>
                <w:rFonts w:ascii="Times New Roman" w:hAnsi="Times New Roman" w:cs="Times New Roman"/>
                <w:b w:val="0"/>
                <w:sz w:val="24"/>
                <w:szCs w:val="24"/>
                <w:shd w:val="clear" w:color="auto" w:fill="FFFFFF"/>
              </w:rPr>
            </w:pPr>
            <w:r w:rsidRPr="00F4303F">
              <w:rPr>
                <w:rFonts w:ascii="Times New Roman" w:hAnsi="Times New Roman" w:cs="Times New Roman"/>
                <w:b w:val="0"/>
                <w:sz w:val="24"/>
                <w:szCs w:val="24"/>
                <w:shd w:val="clear" w:color="auto" w:fill="FFFFFF"/>
              </w:rPr>
              <w:t>11000</w:t>
            </w:r>
          </w:p>
        </w:tc>
        <w:tc>
          <w:tcPr>
            <w:tcW w:w="6339"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hAnsi="Times New Roman" w:cs="Times New Roman"/>
                <w:sz w:val="24"/>
                <w:szCs w:val="24"/>
              </w:rPr>
              <w:t>1,3,5-Cycloheptatriene</w:t>
            </w:r>
          </w:p>
        </w:tc>
        <w:tc>
          <w:tcPr>
            <w:tcW w:w="1606"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ML-7</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1671" w:type="dxa"/>
          </w:tcPr>
          <w:p w:rsidR="00F4303F" w:rsidRPr="00F4303F" w:rsidRDefault="00F4303F" w:rsidP="0046600B">
            <w:pPr>
              <w:spacing w:line="360" w:lineRule="auto"/>
              <w:rPr>
                <w:rFonts w:ascii="Times New Roman" w:hAnsi="Times New Roman" w:cs="Times New Roman"/>
                <w:b w:val="0"/>
                <w:sz w:val="24"/>
                <w:szCs w:val="24"/>
                <w:shd w:val="clear" w:color="auto" w:fill="FFFFFF"/>
              </w:rPr>
            </w:pPr>
            <w:r w:rsidRPr="00F4303F">
              <w:rPr>
                <w:rFonts w:ascii="Times New Roman" w:hAnsi="Times New Roman" w:cs="Times New Roman"/>
                <w:b w:val="0"/>
                <w:sz w:val="24"/>
                <w:szCs w:val="24"/>
                <w:shd w:val="clear" w:color="auto" w:fill="FFFFFF"/>
              </w:rPr>
              <w:t>1140</w:t>
            </w:r>
          </w:p>
        </w:tc>
        <w:tc>
          <w:tcPr>
            <w:tcW w:w="6339"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hyperlink r:id="rId132" w:history="1">
              <w:r w:rsidRPr="00F4303F">
                <w:rPr>
                  <w:rStyle w:val="breakword"/>
                  <w:rFonts w:ascii="Times New Roman" w:hAnsi="Times New Roman" w:cs="Times New Roman"/>
                  <w:sz w:val="24"/>
                  <w:szCs w:val="24"/>
                  <w:shd w:val="clear" w:color="auto" w:fill="FFFFFF"/>
                </w:rPr>
                <w:t>Methylbenzene</w:t>
              </w:r>
            </w:hyperlink>
          </w:p>
        </w:tc>
        <w:tc>
          <w:tcPr>
            <w:tcW w:w="1606"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OL-N</w:t>
            </w:r>
          </w:p>
        </w:tc>
      </w:tr>
      <w:tr w:rsidR="00F4303F" w:rsidRPr="00F4303F" w:rsidTr="0046600B">
        <w:trPr>
          <w:trHeight w:val="274"/>
        </w:trPr>
        <w:tc>
          <w:tcPr>
            <w:cnfStyle w:val="001000000000" w:firstRow="0" w:lastRow="0" w:firstColumn="1" w:lastColumn="0" w:oddVBand="0" w:evenVBand="0" w:oddHBand="0" w:evenHBand="0" w:firstRowFirstColumn="0" w:firstRowLastColumn="0" w:lastRowFirstColumn="0" w:lastRowLastColumn="0"/>
            <w:tcW w:w="1671" w:type="dxa"/>
          </w:tcPr>
          <w:p w:rsidR="00F4303F" w:rsidRPr="00F4303F" w:rsidRDefault="00F4303F" w:rsidP="0046600B">
            <w:pPr>
              <w:spacing w:line="360" w:lineRule="auto"/>
              <w:rPr>
                <w:rFonts w:ascii="Times New Roman" w:hAnsi="Times New Roman" w:cs="Times New Roman"/>
                <w:b w:val="0"/>
                <w:sz w:val="24"/>
                <w:szCs w:val="24"/>
                <w:shd w:val="clear" w:color="auto" w:fill="FFFFFF"/>
              </w:rPr>
            </w:pPr>
            <w:r w:rsidRPr="00F4303F">
              <w:rPr>
                <w:rFonts w:ascii="Times New Roman" w:hAnsi="Times New Roman" w:cs="Times New Roman"/>
                <w:b w:val="0"/>
                <w:sz w:val="24"/>
                <w:szCs w:val="24"/>
                <w:shd w:val="clear" w:color="auto" w:fill="FFFFFF"/>
              </w:rPr>
              <w:t>11614</w:t>
            </w:r>
          </w:p>
        </w:tc>
        <w:tc>
          <w:tcPr>
            <w:tcW w:w="6339"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hyperlink r:id="rId133" w:history="1">
              <w:r w:rsidRPr="00F4303F">
                <w:rPr>
                  <w:rStyle w:val="breakword"/>
                  <w:rFonts w:ascii="Times New Roman" w:hAnsi="Times New Roman" w:cs="Times New Roman"/>
                  <w:sz w:val="24"/>
                  <w:szCs w:val="24"/>
                  <w:shd w:val="clear" w:color="auto" w:fill="FFFFFF"/>
                </w:rPr>
                <w:t>Formic Acid, Butyl Ester</w:t>
              </w:r>
            </w:hyperlink>
          </w:p>
        </w:tc>
        <w:tc>
          <w:tcPr>
            <w:tcW w:w="1606"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ML-7</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1671" w:type="dxa"/>
          </w:tcPr>
          <w:p w:rsidR="00F4303F" w:rsidRPr="00F4303F" w:rsidRDefault="00F4303F" w:rsidP="0046600B">
            <w:pPr>
              <w:spacing w:line="360" w:lineRule="auto"/>
              <w:rPr>
                <w:rFonts w:ascii="Times New Roman" w:hAnsi="Times New Roman" w:cs="Times New Roman"/>
                <w:b w:val="0"/>
                <w:sz w:val="24"/>
                <w:szCs w:val="24"/>
                <w:shd w:val="clear" w:color="auto" w:fill="FFFFFF"/>
              </w:rPr>
            </w:pPr>
            <w:r w:rsidRPr="00F4303F">
              <w:rPr>
                <w:rFonts w:ascii="Times New Roman" w:hAnsi="Times New Roman" w:cs="Times New Roman"/>
                <w:b w:val="0"/>
                <w:sz w:val="24"/>
                <w:szCs w:val="24"/>
                <w:shd w:val="clear" w:color="auto" w:fill="FFFFFF"/>
              </w:rPr>
              <w:t>136442</w:t>
            </w:r>
          </w:p>
        </w:tc>
        <w:tc>
          <w:tcPr>
            <w:tcW w:w="6339"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hyperlink r:id="rId134" w:history="1">
              <w:r w:rsidRPr="00F4303F">
                <w:rPr>
                  <w:rStyle w:val="breakword"/>
                  <w:rFonts w:ascii="Times New Roman" w:hAnsi="Times New Roman" w:cs="Times New Roman"/>
                  <w:sz w:val="24"/>
                  <w:szCs w:val="24"/>
                  <w:shd w:val="clear" w:color="auto" w:fill="FFFFFF"/>
                </w:rPr>
                <w:t>2-Chloronitroethane</w:t>
              </w:r>
            </w:hyperlink>
          </w:p>
        </w:tc>
        <w:tc>
          <w:tcPr>
            <w:tcW w:w="1606"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OL-N</w:t>
            </w:r>
          </w:p>
        </w:tc>
      </w:tr>
      <w:tr w:rsidR="00F4303F" w:rsidRPr="00F4303F" w:rsidTr="0046600B">
        <w:trPr>
          <w:trHeight w:val="274"/>
        </w:trPr>
        <w:tc>
          <w:tcPr>
            <w:cnfStyle w:val="001000000000" w:firstRow="0" w:lastRow="0" w:firstColumn="1" w:lastColumn="0" w:oddVBand="0" w:evenVBand="0" w:oddHBand="0" w:evenHBand="0" w:firstRowFirstColumn="0" w:firstRowLastColumn="0" w:lastRowFirstColumn="0" w:lastRowLastColumn="0"/>
            <w:tcW w:w="1671" w:type="dxa"/>
          </w:tcPr>
          <w:p w:rsidR="00F4303F" w:rsidRPr="00F4303F" w:rsidRDefault="00F4303F" w:rsidP="0046600B">
            <w:pPr>
              <w:spacing w:line="360" w:lineRule="auto"/>
              <w:rPr>
                <w:rFonts w:ascii="Times New Roman" w:hAnsi="Times New Roman" w:cs="Times New Roman"/>
                <w:b w:val="0"/>
                <w:sz w:val="24"/>
                <w:szCs w:val="24"/>
                <w:shd w:val="clear" w:color="auto" w:fill="FFFFFF"/>
              </w:rPr>
            </w:pPr>
            <w:r w:rsidRPr="00F4303F">
              <w:rPr>
                <w:rFonts w:ascii="Times New Roman" w:hAnsi="Times New Roman" w:cs="Times New Roman"/>
                <w:b w:val="0"/>
                <w:sz w:val="24"/>
                <w:szCs w:val="24"/>
                <w:shd w:val="clear" w:color="auto" w:fill="FFFFFF"/>
              </w:rPr>
              <w:t>22210</w:t>
            </w:r>
          </w:p>
        </w:tc>
        <w:tc>
          <w:tcPr>
            <w:tcW w:w="6339"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hyperlink r:id="rId135" w:history="1">
              <w:r w:rsidRPr="00F4303F">
                <w:rPr>
                  <w:rStyle w:val="breakword"/>
                  <w:rFonts w:ascii="Times New Roman" w:hAnsi="Times New Roman" w:cs="Times New Roman"/>
                  <w:sz w:val="24"/>
                  <w:szCs w:val="24"/>
                  <w:shd w:val="clear" w:color="auto" w:fill="FFFFFF"/>
                </w:rPr>
                <w:t>1,1-Dibutoxybutane</w:t>
              </w:r>
            </w:hyperlink>
          </w:p>
        </w:tc>
        <w:tc>
          <w:tcPr>
            <w:tcW w:w="1606"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ML-7</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1671" w:type="dxa"/>
          </w:tcPr>
          <w:p w:rsidR="00F4303F" w:rsidRPr="00F4303F" w:rsidRDefault="00F4303F" w:rsidP="0046600B">
            <w:pPr>
              <w:spacing w:line="360" w:lineRule="auto"/>
              <w:rPr>
                <w:rFonts w:ascii="Times New Roman" w:hAnsi="Times New Roman" w:cs="Times New Roman"/>
                <w:b w:val="0"/>
                <w:sz w:val="24"/>
                <w:szCs w:val="24"/>
                <w:shd w:val="clear" w:color="auto" w:fill="FFFFFF"/>
              </w:rPr>
            </w:pPr>
            <w:r w:rsidRPr="00F4303F">
              <w:rPr>
                <w:rFonts w:ascii="Times New Roman" w:hAnsi="Times New Roman" w:cs="Times New Roman"/>
                <w:b w:val="0"/>
                <w:sz w:val="24"/>
                <w:szCs w:val="24"/>
                <w:shd w:val="clear" w:color="auto" w:fill="FFFFFF"/>
              </w:rPr>
              <w:t>548183</w:t>
            </w:r>
          </w:p>
        </w:tc>
        <w:tc>
          <w:tcPr>
            <w:tcW w:w="6339"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hyperlink r:id="rId136" w:history="1">
              <w:r w:rsidRPr="00F4303F">
                <w:rPr>
                  <w:rStyle w:val="breakword"/>
                  <w:rFonts w:ascii="Times New Roman" w:hAnsi="Times New Roman" w:cs="Times New Roman"/>
                  <w:sz w:val="24"/>
                  <w:szCs w:val="24"/>
                  <w:shd w:val="clear" w:color="auto" w:fill="FFFFFF"/>
                </w:rPr>
                <w:t>N-Chloro-N-Methoxymethylamine</w:t>
              </w:r>
            </w:hyperlink>
          </w:p>
        </w:tc>
        <w:tc>
          <w:tcPr>
            <w:tcW w:w="1606"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shd w:val="clear" w:color="auto" w:fill="FFFFFF"/>
              </w:rPr>
            </w:pPr>
            <w:r w:rsidRPr="00F4303F">
              <w:rPr>
                <w:rFonts w:ascii="Times New Roman" w:hAnsi="Times New Roman" w:cs="Times New Roman"/>
                <w:sz w:val="24"/>
                <w:szCs w:val="24"/>
              </w:rPr>
              <w:t>EtLDB-65-oil</w:t>
            </w:r>
          </w:p>
        </w:tc>
      </w:tr>
      <w:tr w:rsidR="00F4303F" w:rsidRPr="00F4303F" w:rsidTr="0046600B">
        <w:trPr>
          <w:trHeight w:val="549"/>
        </w:trPr>
        <w:tc>
          <w:tcPr>
            <w:cnfStyle w:val="001000000000" w:firstRow="0" w:lastRow="0" w:firstColumn="1" w:lastColumn="0" w:oddVBand="0" w:evenVBand="0" w:oddHBand="0" w:evenHBand="0" w:firstRowFirstColumn="0" w:firstRowLastColumn="0" w:lastRowFirstColumn="0" w:lastRowLastColumn="0"/>
            <w:tcW w:w="1671"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shd w:val="clear" w:color="auto" w:fill="FFFFFF"/>
              </w:rPr>
              <w:t>551303</w:t>
            </w:r>
          </w:p>
        </w:tc>
        <w:tc>
          <w:tcPr>
            <w:tcW w:w="6339" w:type="dxa"/>
          </w:tcPr>
          <w:p w:rsidR="00F4303F" w:rsidRPr="00F4303F" w:rsidRDefault="00F4303F" w:rsidP="0046600B">
            <w:pPr>
              <w:spacing w:line="360" w:lineRule="auto"/>
              <w:ind w:right="719"/>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eastAsia="Times New Roman" w:hAnsi="Times New Roman" w:cs="Times New Roman"/>
                <w:sz w:val="24"/>
                <w:szCs w:val="24"/>
              </w:rPr>
              <w:t>Propanoic acid, 2-methyl-, 1-(1,1-dimethylethyl)-2-methyl-1,3-propanediyl ester</w:t>
            </w:r>
          </w:p>
        </w:tc>
        <w:tc>
          <w:tcPr>
            <w:tcW w:w="1606"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shd w:val="clear" w:color="auto" w:fill="FFFFFF"/>
              </w:rPr>
            </w:pPr>
            <w:r w:rsidRPr="00F4303F">
              <w:rPr>
                <w:rFonts w:ascii="Times New Roman" w:hAnsi="Times New Roman" w:cs="Times New Roman"/>
                <w:sz w:val="24"/>
                <w:szCs w:val="24"/>
              </w:rPr>
              <w:t>EtLDB-65-oil</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671"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shd w:val="clear" w:color="auto" w:fill="FFFFFF"/>
              </w:rPr>
              <w:t>138724</w:t>
            </w:r>
          </w:p>
        </w:tc>
        <w:tc>
          <w:tcPr>
            <w:tcW w:w="6339"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eastAsia="Times New Roman" w:hAnsi="Times New Roman" w:cs="Times New Roman"/>
                <w:sz w:val="24"/>
                <w:szCs w:val="24"/>
              </w:rPr>
              <w:t>N,N-di-2-propynyl-2-Propyn-1-amine</w:t>
            </w:r>
          </w:p>
        </w:tc>
        <w:tc>
          <w:tcPr>
            <w:tcW w:w="1606"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shd w:val="clear" w:color="auto" w:fill="FFFFFF"/>
              </w:rPr>
            </w:pPr>
            <w:r w:rsidRPr="00F4303F">
              <w:rPr>
                <w:rFonts w:ascii="Times New Roman" w:hAnsi="Times New Roman" w:cs="Times New Roman"/>
                <w:sz w:val="24"/>
                <w:szCs w:val="24"/>
              </w:rPr>
              <w:t>EtLDB-65-oil</w:t>
            </w:r>
          </w:p>
        </w:tc>
      </w:tr>
      <w:tr w:rsidR="00F4303F" w:rsidRPr="00F4303F" w:rsidTr="0046600B">
        <w:trPr>
          <w:trHeight w:val="274"/>
        </w:trPr>
        <w:tc>
          <w:tcPr>
            <w:cnfStyle w:val="001000000000" w:firstRow="0" w:lastRow="0" w:firstColumn="1" w:lastColumn="0" w:oddVBand="0" w:evenVBand="0" w:oddHBand="0" w:evenHBand="0" w:firstRowFirstColumn="0" w:firstRowLastColumn="0" w:lastRowFirstColumn="0" w:lastRowLastColumn="0"/>
            <w:tcW w:w="1671"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shd w:val="clear" w:color="auto" w:fill="FFFFFF"/>
              </w:rPr>
              <w:t>6423518</w:t>
            </w:r>
          </w:p>
        </w:tc>
        <w:tc>
          <w:tcPr>
            <w:tcW w:w="6339"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eastAsia="Times New Roman" w:hAnsi="Times New Roman" w:cs="Times New Roman"/>
                <w:sz w:val="24"/>
                <w:szCs w:val="24"/>
              </w:rPr>
              <w:t>Phthalic acid, isobutyl tridec-2-yn-1-yl ester</w:t>
            </w:r>
          </w:p>
        </w:tc>
        <w:tc>
          <w:tcPr>
            <w:tcW w:w="1606"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shd w:val="clear" w:color="auto" w:fill="FFFFFF"/>
              </w:rPr>
            </w:pPr>
            <w:r w:rsidRPr="00F4303F">
              <w:rPr>
                <w:rFonts w:ascii="Times New Roman" w:hAnsi="Times New Roman" w:cs="Times New Roman"/>
                <w:sz w:val="24"/>
                <w:szCs w:val="24"/>
              </w:rPr>
              <w:t>EtLDB-65-oil</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671"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shd w:val="clear" w:color="auto" w:fill="FFFFFF"/>
              </w:rPr>
              <w:t>21204</w:t>
            </w:r>
          </w:p>
        </w:tc>
        <w:tc>
          <w:tcPr>
            <w:tcW w:w="6339" w:type="dxa"/>
          </w:tcPr>
          <w:p w:rsidR="00F4303F" w:rsidRPr="00F4303F" w:rsidRDefault="00F4303F" w:rsidP="0046600B">
            <w:pPr>
              <w:pStyle w:val="Heading1"/>
              <w:shd w:val="clear" w:color="auto" w:fill="FFFFFF"/>
              <w:spacing w:before="0" w:line="360" w:lineRule="auto"/>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auto"/>
                <w:sz w:val="24"/>
                <w:szCs w:val="24"/>
              </w:rPr>
            </w:pPr>
            <w:r w:rsidRPr="00F4303F">
              <w:rPr>
                <w:rFonts w:ascii="Times New Roman" w:hAnsi="Times New Roman" w:cs="Times New Roman"/>
                <w:color w:val="auto"/>
                <w:sz w:val="24"/>
                <w:szCs w:val="24"/>
              </w:rPr>
              <w:t>Methyl 12-methyltridecanoate</w:t>
            </w:r>
          </w:p>
        </w:tc>
        <w:tc>
          <w:tcPr>
            <w:tcW w:w="1606"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shd w:val="clear" w:color="auto" w:fill="FFFFFF"/>
              </w:rPr>
            </w:pPr>
            <w:r w:rsidRPr="00F4303F">
              <w:rPr>
                <w:rFonts w:ascii="Times New Roman" w:hAnsi="Times New Roman" w:cs="Times New Roman"/>
                <w:sz w:val="24"/>
                <w:szCs w:val="24"/>
              </w:rPr>
              <w:t>EtLDB-65-oil</w:t>
            </w:r>
          </w:p>
        </w:tc>
      </w:tr>
      <w:tr w:rsidR="00F4303F" w:rsidRPr="00F4303F" w:rsidTr="0046600B">
        <w:trPr>
          <w:trHeight w:val="253"/>
        </w:trPr>
        <w:tc>
          <w:tcPr>
            <w:cnfStyle w:val="001000000000" w:firstRow="0" w:lastRow="0" w:firstColumn="1" w:lastColumn="0" w:oddVBand="0" w:evenVBand="0" w:oddHBand="0" w:evenHBand="0" w:firstRowFirstColumn="0" w:firstRowLastColumn="0" w:lastRowFirstColumn="0" w:lastRowLastColumn="0"/>
            <w:tcW w:w="1671" w:type="dxa"/>
          </w:tcPr>
          <w:p w:rsidR="00F4303F" w:rsidRPr="00F4303F" w:rsidRDefault="00F4303F" w:rsidP="0046600B">
            <w:pPr>
              <w:spacing w:line="360" w:lineRule="auto"/>
              <w:rPr>
                <w:rFonts w:ascii="Times New Roman" w:hAnsi="Times New Roman" w:cs="Times New Roman"/>
                <w:b w:val="0"/>
                <w:sz w:val="24"/>
                <w:szCs w:val="24"/>
                <w:shd w:val="clear" w:color="auto" w:fill="FFFFFF"/>
              </w:rPr>
            </w:pPr>
            <w:r w:rsidRPr="00F4303F">
              <w:rPr>
                <w:rFonts w:ascii="Times New Roman" w:hAnsi="Times New Roman" w:cs="Times New Roman"/>
                <w:b w:val="0"/>
                <w:sz w:val="24"/>
                <w:szCs w:val="24"/>
                <w:shd w:val="clear" w:color="auto" w:fill="FFFFFF"/>
              </w:rPr>
              <w:t>637930</w:t>
            </w:r>
          </w:p>
        </w:tc>
        <w:tc>
          <w:tcPr>
            <w:tcW w:w="6339" w:type="dxa"/>
          </w:tcPr>
          <w:p w:rsidR="00F4303F" w:rsidRPr="00F4303F" w:rsidRDefault="00F4303F" w:rsidP="0046600B">
            <w:pPr>
              <w:pStyle w:val="Heading1"/>
              <w:shd w:val="clear" w:color="auto" w:fill="FFFFFF"/>
              <w:spacing w:before="0" w:line="360" w:lineRule="auto"/>
              <w:outlineLvl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hyperlink r:id="rId137" w:history="1">
              <w:r w:rsidRPr="00F4303F">
                <w:rPr>
                  <w:rStyle w:val="breakword"/>
                  <w:rFonts w:ascii="Times New Roman" w:hAnsi="Times New Roman" w:cs="Times New Roman"/>
                  <w:color w:val="auto"/>
                  <w:sz w:val="24"/>
                  <w:szCs w:val="24"/>
                  <w:shd w:val="clear" w:color="auto" w:fill="FFFFFF"/>
                </w:rPr>
                <w:t>Fumaronitrile</w:t>
              </w:r>
            </w:hyperlink>
          </w:p>
        </w:tc>
        <w:tc>
          <w:tcPr>
            <w:tcW w:w="1606"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OL-N</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671" w:type="dxa"/>
          </w:tcPr>
          <w:p w:rsidR="00F4303F" w:rsidRPr="00F4303F" w:rsidRDefault="00F4303F" w:rsidP="0046600B">
            <w:pPr>
              <w:spacing w:line="360" w:lineRule="auto"/>
              <w:rPr>
                <w:rFonts w:ascii="Times New Roman" w:hAnsi="Times New Roman" w:cs="Times New Roman"/>
                <w:b w:val="0"/>
                <w:sz w:val="24"/>
                <w:szCs w:val="24"/>
                <w:shd w:val="clear" w:color="auto" w:fill="FFFFFF"/>
              </w:rPr>
            </w:pPr>
            <w:r w:rsidRPr="00F4303F">
              <w:rPr>
                <w:rFonts w:ascii="Times New Roman" w:hAnsi="Times New Roman" w:cs="Times New Roman"/>
                <w:b w:val="0"/>
                <w:sz w:val="24"/>
                <w:szCs w:val="24"/>
                <w:shd w:val="clear" w:color="auto" w:fill="FFFFFF"/>
              </w:rPr>
              <w:t>548263</w:t>
            </w:r>
          </w:p>
        </w:tc>
        <w:tc>
          <w:tcPr>
            <w:tcW w:w="6339" w:type="dxa"/>
          </w:tcPr>
          <w:p w:rsidR="00F4303F" w:rsidRPr="00F4303F" w:rsidRDefault="00F4303F" w:rsidP="0046600B">
            <w:pPr>
              <w:pStyle w:val="Heading1"/>
              <w:shd w:val="clear" w:color="auto" w:fill="FFFFFF"/>
              <w:spacing w:before="0" w:line="360" w:lineRule="auto"/>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F4303F">
              <w:rPr>
                <w:rFonts w:ascii="Times New Roman" w:eastAsia="Times New Roman" w:hAnsi="Times New Roman" w:cs="Times New Roman"/>
                <w:color w:val="auto"/>
                <w:sz w:val="24"/>
                <w:szCs w:val="24"/>
              </w:rPr>
              <w:t>N-Dichlorophosphinodimethylhydroxylamine</w:t>
            </w:r>
          </w:p>
        </w:tc>
        <w:tc>
          <w:tcPr>
            <w:tcW w:w="1606"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shd w:val="clear" w:color="auto" w:fill="FFFFFF"/>
              </w:rPr>
            </w:pPr>
            <w:r w:rsidRPr="00F4303F">
              <w:rPr>
                <w:rFonts w:ascii="Times New Roman" w:hAnsi="Times New Roman" w:cs="Times New Roman"/>
                <w:sz w:val="24"/>
                <w:szCs w:val="24"/>
              </w:rPr>
              <w:t>EtLDB-65-oil</w:t>
            </w:r>
          </w:p>
        </w:tc>
      </w:tr>
      <w:tr w:rsidR="00F4303F" w:rsidRPr="00F4303F" w:rsidTr="0046600B">
        <w:trPr>
          <w:trHeight w:val="253"/>
        </w:trPr>
        <w:tc>
          <w:tcPr>
            <w:cnfStyle w:val="001000000000" w:firstRow="0" w:lastRow="0" w:firstColumn="1" w:lastColumn="0" w:oddVBand="0" w:evenVBand="0" w:oddHBand="0" w:evenHBand="0" w:firstRowFirstColumn="0" w:firstRowLastColumn="0" w:lastRowFirstColumn="0" w:lastRowLastColumn="0"/>
            <w:tcW w:w="1671"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shd w:val="clear" w:color="auto" w:fill="FFFFFF"/>
              </w:rPr>
              <w:t>7004977</w:t>
            </w:r>
          </w:p>
        </w:tc>
        <w:tc>
          <w:tcPr>
            <w:tcW w:w="6339"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r w:rsidRPr="00F4303F">
              <w:rPr>
                <w:rStyle w:val="fontstyle01"/>
                <w:b w:val="0"/>
                <w:color w:val="auto"/>
              </w:rPr>
              <w:t>Isopropylcarbinol</w:t>
            </w:r>
          </w:p>
        </w:tc>
        <w:tc>
          <w:tcPr>
            <w:tcW w:w="1606"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ML-7</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1671" w:type="dxa"/>
          </w:tcPr>
          <w:p w:rsidR="00F4303F" w:rsidRPr="00F4303F" w:rsidRDefault="00F4303F" w:rsidP="0046600B">
            <w:pPr>
              <w:spacing w:line="360" w:lineRule="auto"/>
              <w:rPr>
                <w:rFonts w:ascii="Times New Roman" w:hAnsi="Times New Roman" w:cs="Times New Roman"/>
                <w:b w:val="0"/>
                <w:sz w:val="24"/>
                <w:szCs w:val="24"/>
                <w:shd w:val="clear" w:color="auto" w:fill="FFFFFF"/>
              </w:rPr>
            </w:pPr>
            <w:r w:rsidRPr="00F4303F">
              <w:rPr>
                <w:rFonts w:ascii="Times New Roman" w:hAnsi="Times New Roman" w:cs="Times New Roman"/>
                <w:b w:val="0"/>
                <w:sz w:val="24"/>
                <w:szCs w:val="24"/>
                <w:shd w:val="clear" w:color="auto" w:fill="FFFFFF"/>
              </w:rPr>
              <w:t>6213</w:t>
            </w:r>
          </w:p>
        </w:tc>
        <w:tc>
          <w:tcPr>
            <w:tcW w:w="6339" w:type="dxa"/>
          </w:tcPr>
          <w:p w:rsidR="00F4303F" w:rsidRPr="00F4303F" w:rsidRDefault="00F4303F" w:rsidP="0046600B">
            <w:pPr>
              <w:pStyle w:val="Heading1"/>
              <w:pBdr>
                <w:bottom w:val="single" w:sz="6" w:space="0" w:color="A2A9B1"/>
              </w:pBdr>
              <w:spacing w:before="0" w:line="360" w:lineRule="auto"/>
              <w:outlineLvl w:val="0"/>
              <w:cnfStyle w:val="000000100000" w:firstRow="0" w:lastRow="0" w:firstColumn="0" w:lastColumn="0" w:oddVBand="0" w:evenVBand="0" w:oddHBand="1" w:evenHBand="0" w:firstRowFirstColumn="0" w:firstRowLastColumn="0" w:lastRowFirstColumn="0" w:lastRowLastColumn="0"/>
              <w:rPr>
                <w:rStyle w:val="fontstyle01"/>
                <w:bCs w:val="0"/>
                <w:color w:val="auto"/>
              </w:rPr>
            </w:pPr>
            <w:r w:rsidRPr="00F4303F">
              <w:rPr>
                <w:rStyle w:val="mw-page-title-main"/>
                <w:rFonts w:ascii="Times New Roman" w:hAnsi="Times New Roman" w:cs="Times New Roman"/>
                <w:color w:val="auto"/>
                <w:sz w:val="24"/>
                <w:szCs w:val="24"/>
              </w:rPr>
              <w:t>Methylsulfonylmethane</w:t>
            </w:r>
          </w:p>
        </w:tc>
        <w:tc>
          <w:tcPr>
            <w:tcW w:w="1606"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LD</w:t>
            </w:r>
          </w:p>
        </w:tc>
      </w:tr>
      <w:tr w:rsidR="00F4303F" w:rsidRPr="00F4303F" w:rsidTr="0046600B">
        <w:trPr>
          <w:trHeight w:val="358"/>
        </w:trPr>
        <w:tc>
          <w:tcPr>
            <w:cnfStyle w:val="001000000000" w:firstRow="0" w:lastRow="0" w:firstColumn="1" w:lastColumn="0" w:oddVBand="0" w:evenVBand="0" w:oddHBand="0" w:evenHBand="0" w:firstRowFirstColumn="0" w:firstRowLastColumn="0" w:lastRowFirstColumn="0" w:lastRowLastColumn="0"/>
            <w:tcW w:w="1671" w:type="dxa"/>
          </w:tcPr>
          <w:p w:rsidR="00F4303F" w:rsidRPr="00F4303F" w:rsidRDefault="00F4303F" w:rsidP="0046600B">
            <w:pPr>
              <w:spacing w:line="360" w:lineRule="auto"/>
              <w:rPr>
                <w:rFonts w:ascii="Times New Roman" w:hAnsi="Times New Roman" w:cs="Times New Roman"/>
                <w:b w:val="0"/>
                <w:sz w:val="24"/>
                <w:szCs w:val="24"/>
                <w:shd w:val="clear" w:color="auto" w:fill="FFFFFF"/>
              </w:rPr>
            </w:pPr>
            <w:r w:rsidRPr="00F4303F">
              <w:rPr>
                <w:rFonts w:ascii="Times New Roman" w:hAnsi="Times New Roman" w:cs="Times New Roman"/>
                <w:b w:val="0"/>
                <w:sz w:val="24"/>
                <w:szCs w:val="24"/>
                <w:shd w:val="clear" w:color="auto" w:fill="FFFFFF"/>
              </w:rPr>
              <w:t>27969</w:t>
            </w:r>
          </w:p>
        </w:tc>
        <w:tc>
          <w:tcPr>
            <w:tcW w:w="6339" w:type="dxa"/>
          </w:tcPr>
          <w:p w:rsidR="00F4303F" w:rsidRPr="00F4303F" w:rsidRDefault="00F4303F" w:rsidP="0046600B">
            <w:pPr>
              <w:pStyle w:val="Heading1"/>
              <w:pBdr>
                <w:bottom w:val="single" w:sz="6" w:space="0" w:color="A2A9B1"/>
              </w:pBdr>
              <w:spacing w:before="0" w:line="360" w:lineRule="auto"/>
              <w:outlineLvl w:val="0"/>
              <w:cnfStyle w:val="000000000000" w:firstRow="0" w:lastRow="0" w:firstColumn="0" w:lastColumn="0" w:oddVBand="0" w:evenVBand="0" w:oddHBand="0" w:evenHBand="0" w:firstRowFirstColumn="0" w:firstRowLastColumn="0" w:lastRowFirstColumn="0" w:lastRowLastColumn="0"/>
              <w:rPr>
                <w:rStyle w:val="mw-page-title-main"/>
                <w:rFonts w:ascii="Times New Roman" w:hAnsi="Times New Roman" w:cs="Times New Roman"/>
                <w:bCs/>
                <w:color w:val="auto"/>
                <w:sz w:val="24"/>
                <w:szCs w:val="24"/>
              </w:rPr>
            </w:pPr>
            <w:r w:rsidRPr="00F4303F">
              <w:rPr>
                <w:rFonts w:ascii="Times New Roman" w:hAnsi="Times New Roman" w:cs="Times New Roman"/>
                <w:color w:val="auto"/>
                <w:sz w:val="24"/>
                <w:szCs w:val="24"/>
              </w:rPr>
              <w:t>N-Dichlorophosphinodimethylhydroxylamine</w:t>
            </w:r>
          </w:p>
        </w:tc>
        <w:tc>
          <w:tcPr>
            <w:tcW w:w="1606"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 xml:space="preserve">EtLDB-65-oil </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1671" w:type="dxa"/>
          </w:tcPr>
          <w:p w:rsidR="00F4303F" w:rsidRPr="00F4303F" w:rsidRDefault="00F4303F" w:rsidP="0046600B">
            <w:pPr>
              <w:spacing w:line="360" w:lineRule="auto"/>
              <w:rPr>
                <w:rFonts w:ascii="Times New Roman" w:hAnsi="Times New Roman" w:cs="Times New Roman"/>
                <w:b w:val="0"/>
                <w:sz w:val="24"/>
                <w:szCs w:val="24"/>
                <w:shd w:val="clear" w:color="auto" w:fill="FFFFFF"/>
              </w:rPr>
            </w:pPr>
            <w:r w:rsidRPr="00F4303F">
              <w:rPr>
                <w:rFonts w:ascii="Times New Roman" w:hAnsi="Times New Roman" w:cs="Times New Roman"/>
                <w:b w:val="0"/>
                <w:sz w:val="24"/>
                <w:szCs w:val="24"/>
                <w:shd w:val="clear" w:color="auto" w:fill="FFFFFF"/>
              </w:rPr>
              <w:t>548182</w:t>
            </w:r>
          </w:p>
        </w:tc>
        <w:tc>
          <w:tcPr>
            <w:tcW w:w="6339" w:type="dxa"/>
          </w:tcPr>
          <w:p w:rsidR="00F4303F" w:rsidRPr="00F4303F" w:rsidRDefault="00F4303F" w:rsidP="0046600B">
            <w:pPr>
              <w:pStyle w:val="Heading1"/>
              <w:pBdr>
                <w:bottom w:val="single" w:sz="6" w:space="0" w:color="A2A9B1"/>
              </w:pBdr>
              <w:spacing w:before="0" w:line="360" w:lineRule="auto"/>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F4303F">
              <w:rPr>
                <w:rFonts w:ascii="Times New Roman" w:hAnsi="Times New Roman" w:cs="Times New Roman"/>
                <w:color w:val="auto"/>
                <w:sz w:val="24"/>
                <w:szCs w:val="24"/>
              </w:rPr>
              <w:t>S-Ethyl methylphosphonothiofluoridate</w:t>
            </w:r>
          </w:p>
        </w:tc>
        <w:tc>
          <w:tcPr>
            <w:tcW w:w="1606"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 xml:space="preserve">EtLDB-65-oil </w:t>
            </w:r>
          </w:p>
        </w:tc>
      </w:tr>
      <w:tr w:rsidR="00F4303F" w:rsidRPr="00F4303F" w:rsidTr="0046600B">
        <w:trPr>
          <w:trHeight w:val="316"/>
        </w:trPr>
        <w:tc>
          <w:tcPr>
            <w:cnfStyle w:val="001000000000" w:firstRow="0" w:lastRow="0" w:firstColumn="1" w:lastColumn="0" w:oddVBand="0" w:evenVBand="0" w:oddHBand="0" w:evenHBand="0" w:firstRowFirstColumn="0" w:firstRowLastColumn="0" w:lastRowFirstColumn="0" w:lastRowLastColumn="0"/>
            <w:tcW w:w="1671"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rPr>
              <w:t>A-3, A1B1</w:t>
            </w:r>
          </w:p>
        </w:tc>
        <w:tc>
          <w:tcPr>
            <w:tcW w:w="6339"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06"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1671"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rPr>
              <w:t>OL-1</w:t>
            </w:r>
          </w:p>
        </w:tc>
        <w:tc>
          <w:tcPr>
            <w:tcW w:w="6339"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c>
          <w:tcPr>
            <w:tcW w:w="1606"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r>
      <w:tr w:rsidR="00F4303F" w:rsidRPr="00F4303F" w:rsidTr="0046600B">
        <w:trPr>
          <w:trHeight w:val="316"/>
        </w:trPr>
        <w:tc>
          <w:tcPr>
            <w:cnfStyle w:val="001000000000" w:firstRow="0" w:lastRow="0" w:firstColumn="1" w:lastColumn="0" w:oddVBand="0" w:evenVBand="0" w:oddHBand="0" w:evenHBand="0" w:firstRowFirstColumn="0" w:firstRowLastColumn="0" w:lastRowFirstColumn="0" w:lastRowLastColumn="0"/>
            <w:tcW w:w="1671"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rPr>
              <w:t>2719</w:t>
            </w:r>
          </w:p>
        </w:tc>
        <w:tc>
          <w:tcPr>
            <w:tcW w:w="6339"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Chloroquine </w:t>
            </w:r>
          </w:p>
        </w:tc>
        <w:tc>
          <w:tcPr>
            <w:tcW w:w="1606"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1671"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rPr>
              <w:t>68911</w:t>
            </w:r>
          </w:p>
        </w:tc>
        <w:tc>
          <w:tcPr>
            <w:tcW w:w="6339"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Artemether </w:t>
            </w:r>
          </w:p>
        </w:tc>
        <w:tc>
          <w:tcPr>
            <w:tcW w:w="1606"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pPr>
            <w:r w:rsidRPr="00F4303F">
              <w:rPr>
                <w:rFonts w:ascii="Times New Roman" w:hAnsi="Times New Roman" w:cs="Times New Roman"/>
                <w:sz w:val="24"/>
                <w:szCs w:val="24"/>
              </w:rPr>
              <w:t>**</w:t>
            </w:r>
          </w:p>
        </w:tc>
      </w:tr>
    </w:tbl>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sz w:val="24"/>
          <w:szCs w:val="24"/>
        </w:rPr>
        <w:t>* Isolated compounds</w:t>
      </w:r>
      <w:r w:rsidRPr="00F4303F">
        <w:rPr>
          <w:rFonts w:ascii="Times New Roman" w:hAnsi="Times New Roman" w:cs="Times New Roman"/>
          <w:sz w:val="24"/>
          <w:szCs w:val="24"/>
        </w:rPr>
        <w:tab/>
      </w:r>
      <w:r w:rsidRPr="00F4303F">
        <w:rPr>
          <w:rFonts w:ascii="Times New Roman" w:hAnsi="Times New Roman" w:cs="Times New Roman"/>
          <w:sz w:val="24"/>
          <w:szCs w:val="24"/>
        </w:rPr>
        <w:tab/>
      </w:r>
      <w:r w:rsidRPr="00F4303F">
        <w:rPr>
          <w:rFonts w:ascii="Times New Roman" w:hAnsi="Times New Roman" w:cs="Times New Roman"/>
          <w:sz w:val="24"/>
          <w:szCs w:val="24"/>
        </w:rPr>
        <w:tab/>
        <w:t>** Standard antimalarial drugs</w:t>
      </w:r>
    </w:p>
    <w:p w:rsidR="00F4303F" w:rsidRPr="00F4303F" w:rsidRDefault="00F4303F" w:rsidP="00F4303F">
      <w:pPr>
        <w:spacing w:after="0" w:line="480" w:lineRule="auto"/>
        <w:jc w:val="both"/>
        <w:rPr>
          <w:rFonts w:ascii="Times New Roman" w:hAnsi="Times New Roman" w:cs="Times New Roman"/>
          <w:b/>
          <w:iCs/>
          <w:sz w:val="24"/>
          <w:szCs w:val="24"/>
        </w:rPr>
      </w:pPr>
    </w:p>
    <w:p w:rsidR="00F4303F" w:rsidRPr="00F4303F" w:rsidRDefault="00F4303F" w:rsidP="00F4303F">
      <w:pPr>
        <w:spacing w:after="0" w:line="480" w:lineRule="auto"/>
        <w:jc w:val="both"/>
        <w:rPr>
          <w:rFonts w:ascii="Times New Roman" w:eastAsia="Times New Roman" w:hAnsi="Times New Roman" w:cs="Times New Roman"/>
          <w:b/>
          <w:sz w:val="24"/>
          <w:szCs w:val="24"/>
        </w:rPr>
      </w:pPr>
      <w:r w:rsidRPr="00F4303F">
        <w:rPr>
          <w:rFonts w:ascii="Times New Roman" w:hAnsi="Times New Roman" w:cs="Times New Roman"/>
          <w:b/>
          <w:iCs/>
          <w:sz w:val="24"/>
          <w:szCs w:val="24"/>
        </w:rPr>
        <w:lastRenderedPageBreak/>
        <w:t>4.6.1</w:t>
      </w:r>
      <w:r w:rsidRPr="00F4303F">
        <w:rPr>
          <w:rFonts w:ascii="Times New Roman" w:hAnsi="Times New Roman" w:cs="Times New Roman"/>
          <w:b/>
          <w:iCs/>
          <w:sz w:val="24"/>
          <w:szCs w:val="24"/>
        </w:rPr>
        <w:tab/>
        <w:t xml:space="preserve">Molecular docking </w:t>
      </w:r>
      <w:r w:rsidRPr="00F4303F">
        <w:rPr>
          <w:rFonts w:ascii="Times New Roman" w:hAnsi="Times New Roman" w:cs="Times New Roman"/>
          <w:b/>
          <w:sz w:val="24"/>
          <w:szCs w:val="24"/>
        </w:rPr>
        <w:t xml:space="preserve">against </w:t>
      </w:r>
      <w:r w:rsidRPr="00F4303F">
        <w:rPr>
          <w:rFonts w:ascii="Times New Roman" w:eastAsia="Times New Roman" w:hAnsi="Times New Roman" w:cs="Times New Roman"/>
          <w:b/>
          <w:i/>
          <w:sz w:val="24"/>
          <w:szCs w:val="24"/>
        </w:rPr>
        <w:t>P. falciparum</w:t>
      </w:r>
      <w:r w:rsidRPr="00F4303F">
        <w:rPr>
          <w:rFonts w:ascii="Times New Roman" w:eastAsia="Times New Roman" w:hAnsi="Times New Roman" w:cs="Times New Roman"/>
          <w:b/>
          <w:sz w:val="24"/>
          <w:szCs w:val="24"/>
        </w:rPr>
        <w:t xml:space="preserve"> Enoyl ACP Reductase with Triclosan Reductase (2OP0)</w:t>
      </w:r>
    </w:p>
    <w:p w:rsidR="00F4303F" w:rsidRPr="00F4303F" w:rsidRDefault="00F4303F" w:rsidP="00F4303F">
      <w:pPr>
        <w:spacing w:line="480" w:lineRule="auto"/>
        <w:ind w:firstLine="720"/>
        <w:jc w:val="both"/>
        <w:rPr>
          <w:rFonts w:ascii="Times New Roman" w:hAnsi="Times New Roman" w:cs="Times New Roman"/>
          <w:sz w:val="24"/>
          <w:szCs w:val="24"/>
        </w:rPr>
      </w:pPr>
      <w:r w:rsidRPr="00F4303F">
        <w:rPr>
          <w:rFonts w:ascii="Times New Roman" w:eastAsia="Times New Roman" w:hAnsi="Times New Roman" w:cs="Times New Roman"/>
          <w:sz w:val="24"/>
          <w:szCs w:val="24"/>
        </w:rPr>
        <w:t xml:space="preserve">The </w:t>
      </w:r>
      <w:r w:rsidRPr="00F4303F">
        <w:rPr>
          <w:rFonts w:ascii="Times New Roman" w:hAnsi="Times New Roman" w:cs="Times New Roman"/>
          <w:sz w:val="24"/>
          <w:szCs w:val="24"/>
          <w:shd w:val="clear" w:color="auto" w:fill="FFFFFF"/>
        </w:rPr>
        <w:t>binding scores or scoring functions of selected ligands against 2OP0 and c</w:t>
      </w:r>
      <w:r w:rsidRPr="00F4303F">
        <w:rPr>
          <w:rFonts w:ascii="Times New Roman" w:hAnsi="Times New Roman" w:cs="Times New Roman"/>
          <w:sz w:val="24"/>
          <w:szCs w:val="24"/>
        </w:rPr>
        <w:t xml:space="preserve">alculated binding affinity, types of interaction and amino acid residues involved in the interaction are presented in Tables 4.17. In addition, the 2D structures of interaction between the ligands and </w:t>
      </w:r>
      <w:r w:rsidRPr="00F4303F">
        <w:rPr>
          <w:rFonts w:ascii="Times New Roman" w:eastAsia="Times New Roman" w:hAnsi="Times New Roman" w:cs="Times New Roman"/>
          <w:i/>
          <w:sz w:val="24"/>
          <w:szCs w:val="24"/>
        </w:rPr>
        <w:t>P. falciparum</w:t>
      </w:r>
      <w:r w:rsidRPr="00F4303F">
        <w:rPr>
          <w:rFonts w:ascii="Times New Roman" w:eastAsia="Times New Roman" w:hAnsi="Times New Roman" w:cs="Times New Roman"/>
          <w:b/>
          <w:sz w:val="24"/>
          <w:szCs w:val="24"/>
        </w:rPr>
        <w:t xml:space="preserve"> </w:t>
      </w:r>
      <w:r w:rsidRPr="00F4303F">
        <w:rPr>
          <w:rFonts w:ascii="Times New Roman" w:eastAsia="Times New Roman" w:hAnsi="Times New Roman" w:cs="Times New Roman"/>
          <w:sz w:val="24"/>
          <w:szCs w:val="24"/>
        </w:rPr>
        <w:t>Enoyl ACP Reductase</w:t>
      </w:r>
      <w:r w:rsidRPr="00F4303F">
        <w:rPr>
          <w:rFonts w:ascii="Times New Roman" w:eastAsia="Times New Roman" w:hAnsi="Times New Roman" w:cs="Times New Roman"/>
          <w:b/>
          <w:sz w:val="24"/>
          <w:szCs w:val="24"/>
        </w:rPr>
        <w:t xml:space="preserve"> </w:t>
      </w:r>
      <w:r w:rsidRPr="00F4303F">
        <w:rPr>
          <w:rFonts w:ascii="Times New Roman" w:hAnsi="Times New Roman" w:cs="Times New Roman"/>
          <w:sz w:val="24"/>
          <w:szCs w:val="24"/>
        </w:rPr>
        <w:t xml:space="preserve">(PDB ID 2OP0) and likewise, the </w:t>
      </w:r>
      <w:r w:rsidRPr="00F4303F">
        <w:rPr>
          <w:rFonts w:ascii="Times New Roman" w:eastAsia="Times New Roman" w:hAnsi="Times New Roman" w:cs="Times New Roman"/>
          <w:sz w:val="24"/>
          <w:szCs w:val="24"/>
        </w:rPr>
        <w:t>3D structures of 2OP0-ligands interaction</w:t>
      </w:r>
      <w:r w:rsidRPr="00F4303F">
        <w:rPr>
          <w:rFonts w:ascii="Times New Roman" w:hAnsi="Times New Roman" w:cs="Times New Roman"/>
          <w:sz w:val="24"/>
          <w:szCs w:val="24"/>
        </w:rPr>
        <w:t xml:space="preserve"> are presented in figures 4.10 to 4.20. </w:t>
      </w:r>
    </w:p>
    <w:p w:rsidR="00F4303F" w:rsidRPr="00F4303F" w:rsidRDefault="00F4303F" w:rsidP="00F4303F">
      <w:pPr>
        <w:spacing w:after="0" w:line="480" w:lineRule="auto"/>
        <w:ind w:firstLine="720"/>
        <w:jc w:val="both"/>
        <w:rPr>
          <w:rFonts w:ascii="Times New Roman" w:hAnsi="Times New Roman" w:cs="Times New Roman"/>
          <w:sz w:val="24"/>
          <w:szCs w:val="24"/>
          <w:shd w:val="clear" w:color="auto" w:fill="FFFFFF"/>
        </w:rPr>
      </w:pP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lastRenderedPageBreak/>
        <w:t>Table 4.17: Binding scores or scoring functions of selected ligands against 2OP0</w:t>
      </w:r>
    </w:p>
    <w:tbl>
      <w:tblPr>
        <w:tblStyle w:val="PlainTable2"/>
        <w:tblW w:w="8820" w:type="dxa"/>
        <w:tblLook w:val="04A0" w:firstRow="1" w:lastRow="0" w:firstColumn="1" w:lastColumn="0" w:noHBand="0" w:noVBand="1"/>
      </w:tblPr>
      <w:tblGrid>
        <w:gridCol w:w="2523"/>
        <w:gridCol w:w="2157"/>
        <w:gridCol w:w="2430"/>
        <w:gridCol w:w="1710"/>
      </w:tblGrid>
      <w:tr w:rsidR="00F4303F" w:rsidRPr="00F4303F" w:rsidTr="0046600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rsidR="00F4303F" w:rsidRPr="00F4303F" w:rsidRDefault="00F4303F" w:rsidP="0046600B">
            <w:pPr>
              <w:spacing w:line="48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Ligand</w:t>
            </w:r>
          </w:p>
        </w:tc>
        <w:tc>
          <w:tcPr>
            <w:tcW w:w="2157"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Binding Affinity</w:t>
            </w:r>
          </w:p>
        </w:tc>
        <w:tc>
          <w:tcPr>
            <w:tcW w:w="2430" w:type="dxa"/>
            <w:noWrap/>
            <w:hideMark/>
          </w:tcPr>
          <w:p w:rsidR="00F4303F" w:rsidRPr="00F4303F" w:rsidRDefault="00F4303F" w:rsidP="0046600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rmsd/ub</w:t>
            </w:r>
          </w:p>
        </w:tc>
        <w:tc>
          <w:tcPr>
            <w:tcW w:w="1710" w:type="dxa"/>
            <w:noWrap/>
            <w:hideMark/>
          </w:tcPr>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 xml:space="preserve"> rmsd/lb</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rsidR="00F4303F" w:rsidRPr="00F4303F" w:rsidRDefault="00F4303F" w:rsidP="0046600B">
            <w:pPr>
              <w:spacing w:line="48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2OP0_Prep_11000</w:t>
            </w:r>
          </w:p>
        </w:tc>
        <w:tc>
          <w:tcPr>
            <w:tcW w:w="2157"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-5.0</w:t>
            </w:r>
          </w:p>
        </w:tc>
        <w:tc>
          <w:tcPr>
            <w:tcW w:w="243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2.305</w:t>
            </w:r>
          </w:p>
        </w:tc>
        <w:tc>
          <w:tcPr>
            <w:tcW w:w="171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0.222</w:t>
            </w:r>
          </w:p>
        </w:tc>
      </w:tr>
      <w:tr w:rsidR="00F4303F" w:rsidRPr="00F4303F" w:rsidTr="0046600B">
        <w:trPr>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rsidR="00F4303F" w:rsidRPr="00F4303F" w:rsidRDefault="00F4303F" w:rsidP="0046600B">
            <w:pPr>
              <w:spacing w:line="48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2OP0_Prep_1140</w:t>
            </w:r>
          </w:p>
        </w:tc>
        <w:tc>
          <w:tcPr>
            <w:tcW w:w="2157"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-5.1</w:t>
            </w:r>
          </w:p>
        </w:tc>
        <w:tc>
          <w:tcPr>
            <w:tcW w:w="243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1.826</w:t>
            </w:r>
          </w:p>
        </w:tc>
        <w:tc>
          <w:tcPr>
            <w:tcW w:w="171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0.004</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rsidR="00F4303F" w:rsidRPr="00F4303F" w:rsidRDefault="00F4303F" w:rsidP="0046600B">
            <w:pPr>
              <w:spacing w:line="48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2OP0_Prep_11614</w:t>
            </w:r>
          </w:p>
        </w:tc>
        <w:tc>
          <w:tcPr>
            <w:tcW w:w="2157"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-3.9</w:t>
            </w:r>
          </w:p>
        </w:tc>
        <w:tc>
          <w:tcPr>
            <w:tcW w:w="243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2.418</w:t>
            </w:r>
          </w:p>
        </w:tc>
        <w:tc>
          <w:tcPr>
            <w:tcW w:w="171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1.508</w:t>
            </w:r>
          </w:p>
        </w:tc>
      </w:tr>
      <w:tr w:rsidR="00F4303F" w:rsidRPr="00F4303F" w:rsidTr="0046600B">
        <w:trPr>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rsidR="00F4303F" w:rsidRPr="00F4303F" w:rsidRDefault="00F4303F" w:rsidP="0046600B">
            <w:pPr>
              <w:spacing w:line="48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2OP0_Prep_138724</w:t>
            </w:r>
          </w:p>
        </w:tc>
        <w:tc>
          <w:tcPr>
            <w:tcW w:w="2157"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-4.8</w:t>
            </w:r>
          </w:p>
        </w:tc>
        <w:tc>
          <w:tcPr>
            <w:tcW w:w="243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4.145</w:t>
            </w:r>
          </w:p>
        </w:tc>
        <w:tc>
          <w:tcPr>
            <w:tcW w:w="171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1.282</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rsidR="00F4303F" w:rsidRPr="00F4303F" w:rsidRDefault="00F4303F" w:rsidP="0046600B">
            <w:pPr>
              <w:spacing w:line="48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2OP0_Prep_163209274</w:t>
            </w:r>
          </w:p>
        </w:tc>
        <w:tc>
          <w:tcPr>
            <w:tcW w:w="2157"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-7.3</w:t>
            </w:r>
          </w:p>
        </w:tc>
        <w:tc>
          <w:tcPr>
            <w:tcW w:w="243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4.524</w:t>
            </w:r>
          </w:p>
        </w:tc>
        <w:tc>
          <w:tcPr>
            <w:tcW w:w="171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2.931</w:t>
            </w:r>
          </w:p>
        </w:tc>
      </w:tr>
      <w:tr w:rsidR="00F4303F" w:rsidRPr="00F4303F" w:rsidTr="0046600B">
        <w:trPr>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rsidR="00F4303F" w:rsidRPr="00F4303F" w:rsidRDefault="00F4303F" w:rsidP="0046600B">
            <w:pPr>
              <w:spacing w:line="48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2OP0_Prep_16554</w:t>
            </w:r>
          </w:p>
        </w:tc>
        <w:tc>
          <w:tcPr>
            <w:tcW w:w="2157"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-6.3</w:t>
            </w:r>
          </w:p>
        </w:tc>
        <w:tc>
          <w:tcPr>
            <w:tcW w:w="243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0.000</w:t>
            </w:r>
          </w:p>
        </w:tc>
        <w:tc>
          <w:tcPr>
            <w:tcW w:w="171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0.000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rsidR="00F4303F" w:rsidRPr="00F4303F" w:rsidRDefault="00F4303F" w:rsidP="0046600B">
            <w:pPr>
              <w:spacing w:line="48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2OP0_Prep_22210</w:t>
            </w:r>
          </w:p>
        </w:tc>
        <w:tc>
          <w:tcPr>
            <w:tcW w:w="2157"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-5.0</w:t>
            </w:r>
          </w:p>
        </w:tc>
        <w:tc>
          <w:tcPr>
            <w:tcW w:w="243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0.000</w:t>
            </w:r>
          </w:p>
        </w:tc>
        <w:tc>
          <w:tcPr>
            <w:tcW w:w="171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0.000</w:t>
            </w:r>
          </w:p>
        </w:tc>
      </w:tr>
      <w:tr w:rsidR="00F4303F" w:rsidRPr="00F4303F" w:rsidTr="0046600B">
        <w:trPr>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rsidR="00F4303F" w:rsidRPr="00F4303F" w:rsidRDefault="00F4303F" w:rsidP="0046600B">
            <w:pPr>
              <w:spacing w:line="48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2OP0_Prep_2719</w:t>
            </w:r>
          </w:p>
        </w:tc>
        <w:tc>
          <w:tcPr>
            <w:tcW w:w="2157"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-7.3</w:t>
            </w:r>
          </w:p>
        </w:tc>
        <w:tc>
          <w:tcPr>
            <w:tcW w:w="243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0.000</w:t>
            </w:r>
          </w:p>
        </w:tc>
        <w:tc>
          <w:tcPr>
            <w:tcW w:w="171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0.000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rsidR="00F4303F" w:rsidRPr="00F4303F" w:rsidRDefault="00F4303F" w:rsidP="0046600B">
            <w:pPr>
              <w:spacing w:line="48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2OP0_Prep_548182</w:t>
            </w:r>
          </w:p>
        </w:tc>
        <w:tc>
          <w:tcPr>
            <w:tcW w:w="2157"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-4.0</w:t>
            </w:r>
          </w:p>
        </w:tc>
        <w:tc>
          <w:tcPr>
            <w:tcW w:w="243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0.000</w:t>
            </w:r>
          </w:p>
        </w:tc>
        <w:tc>
          <w:tcPr>
            <w:tcW w:w="171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0.000</w:t>
            </w:r>
          </w:p>
        </w:tc>
      </w:tr>
      <w:tr w:rsidR="00F4303F" w:rsidRPr="00F4303F" w:rsidTr="0046600B">
        <w:trPr>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rsidR="00F4303F" w:rsidRPr="00F4303F" w:rsidRDefault="00F4303F" w:rsidP="0046600B">
            <w:pPr>
              <w:spacing w:line="48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2OP0_Prep_548183</w:t>
            </w:r>
          </w:p>
        </w:tc>
        <w:tc>
          <w:tcPr>
            <w:tcW w:w="2157"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-3.0</w:t>
            </w:r>
          </w:p>
        </w:tc>
        <w:tc>
          <w:tcPr>
            <w:tcW w:w="243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10.836</w:t>
            </w:r>
          </w:p>
        </w:tc>
        <w:tc>
          <w:tcPr>
            <w:tcW w:w="171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10.784</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rsidR="00F4303F" w:rsidRPr="00F4303F" w:rsidRDefault="00F4303F" w:rsidP="0046600B">
            <w:pPr>
              <w:spacing w:line="48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2OP0_Prep_548263</w:t>
            </w:r>
          </w:p>
        </w:tc>
        <w:tc>
          <w:tcPr>
            <w:tcW w:w="2157"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-3.8</w:t>
            </w:r>
          </w:p>
        </w:tc>
        <w:tc>
          <w:tcPr>
            <w:tcW w:w="243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2.646</w:t>
            </w:r>
          </w:p>
        </w:tc>
        <w:tc>
          <w:tcPr>
            <w:tcW w:w="171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2.285</w:t>
            </w:r>
          </w:p>
        </w:tc>
      </w:tr>
      <w:tr w:rsidR="00F4303F" w:rsidRPr="00F4303F" w:rsidTr="0046600B">
        <w:trPr>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rsidR="00F4303F" w:rsidRPr="00F4303F" w:rsidRDefault="00F4303F" w:rsidP="0046600B">
            <w:pPr>
              <w:spacing w:line="48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2OP0_Prep_551303</w:t>
            </w:r>
          </w:p>
        </w:tc>
        <w:tc>
          <w:tcPr>
            <w:tcW w:w="2157"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-5.3</w:t>
            </w:r>
          </w:p>
        </w:tc>
        <w:tc>
          <w:tcPr>
            <w:tcW w:w="243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4.561</w:t>
            </w:r>
          </w:p>
        </w:tc>
        <w:tc>
          <w:tcPr>
            <w:tcW w:w="171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1.806</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rsidR="00F4303F" w:rsidRPr="00F4303F" w:rsidRDefault="00F4303F" w:rsidP="0046600B">
            <w:pPr>
              <w:spacing w:line="48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2OP0_Prep_6213</w:t>
            </w:r>
          </w:p>
        </w:tc>
        <w:tc>
          <w:tcPr>
            <w:tcW w:w="2157"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-3.0</w:t>
            </w:r>
          </w:p>
        </w:tc>
        <w:tc>
          <w:tcPr>
            <w:tcW w:w="243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2.375</w:t>
            </w:r>
          </w:p>
        </w:tc>
        <w:tc>
          <w:tcPr>
            <w:tcW w:w="171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0.003</w:t>
            </w:r>
          </w:p>
        </w:tc>
      </w:tr>
      <w:tr w:rsidR="00F4303F" w:rsidRPr="00F4303F" w:rsidTr="0046600B">
        <w:trPr>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rsidR="00F4303F" w:rsidRPr="00F4303F" w:rsidRDefault="00F4303F" w:rsidP="0046600B">
            <w:pPr>
              <w:spacing w:line="48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2OP0_Prep_637930</w:t>
            </w:r>
          </w:p>
        </w:tc>
        <w:tc>
          <w:tcPr>
            <w:tcW w:w="2157"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-4.0</w:t>
            </w:r>
          </w:p>
        </w:tc>
        <w:tc>
          <w:tcPr>
            <w:tcW w:w="243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4.136</w:t>
            </w:r>
          </w:p>
        </w:tc>
        <w:tc>
          <w:tcPr>
            <w:tcW w:w="171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0.354</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rsidR="00F4303F" w:rsidRPr="00F4303F" w:rsidRDefault="00F4303F" w:rsidP="0046600B">
            <w:pPr>
              <w:spacing w:line="48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2OP0_Prep_6423518</w:t>
            </w:r>
          </w:p>
        </w:tc>
        <w:tc>
          <w:tcPr>
            <w:tcW w:w="2157"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-7.4</w:t>
            </w:r>
          </w:p>
        </w:tc>
        <w:tc>
          <w:tcPr>
            <w:tcW w:w="243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0.000</w:t>
            </w:r>
          </w:p>
        </w:tc>
        <w:tc>
          <w:tcPr>
            <w:tcW w:w="171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0.000</w:t>
            </w:r>
          </w:p>
        </w:tc>
      </w:tr>
      <w:tr w:rsidR="00F4303F" w:rsidRPr="00F4303F" w:rsidTr="0046600B">
        <w:trPr>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rsidR="00F4303F" w:rsidRPr="00F4303F" w:rsidRDefault="00F4303F" w:rsidP="0046600B">
            <w:pPr>
              <w:spacing w:line="48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2OP0_Prep_68911</w:t>
            </w:r>
          </w:p>
        </w:tc>
        <w:tc>
          <w:tcPr>
            <w:tcW w:w="2157"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-8.1</w:t>
            </w:r>
          </w:p>
        </w:tc>
        <w:tc>
          <w:tcPr>
            <w:tcW w:w="243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0.000</w:t>
            </w:r>
          </w:p>
        </w:tc>
        <w:tc>
          <w:tcPr>
            <w:tcW w:w="171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0.000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rsidR="00F4303F" w:rsidRPr="00F4303F" w:rsidRDefault="00F4303F" w:rsidP="0046600B">
            <w:pPr>
              <w:spacing w:line="48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2OP0_Prep_7004977</w:t>
            </w:r>
          </w:p>
        </w:tc>
        <w:tc>
          <w:tcPr>
            <w:tcW w:w="2157"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-6.5</w:t>
            </w:r>
          </w:p>
        </w:tc>
        <w:tc>
          <w:tcPr>
            <w:tcW w:w="243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1.340</w:t>
            </w:r>
          </w:p>
        </w:tc>
        <w:tc>
          <w:tcPr>
            <w:tcW w:w="171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0.016</w:t>
            </w:r>
          </w:p>
        </w:tc>
      </w:tr>
      <w:tr w:rsidR="00F4303F" w:rsidRPr="00F4303F" w:rsidTr="0046600B">
        <w:trPr>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rsidR="00F4303F" w:rsidRPr="00F4303F" w:rsidRDefault="00F4303F" w:rsidP="0046600B">
            <w:pPr>
              <w:spacing w:line="48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2OP0_Prep_91751399</w:t>
            </w:r>
          </w:p>
        </w:tc>
        <w:tc>
          <w:tcPr>
            <w:tcW w:w="2157"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-5.6</w:t>
            </w:r>
          </w:p>
        </w:tc>
        <w:tc>
          <w:tcPr>
            <w:tcW w:w="243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3.485</w:t>
            </w:r>
          </w:p>
        </w:tc>
        <w:tc>
          <w:tcPr>
            <w:tcW w:w="171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1.826</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rsidR="00F4303F" w:rsidRPr="00F4303F" w:rsidRDefault="00F4303F" w:rsidP="0046600B">
            <w:pPr>
              <w:spacing w:line="48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2OP0_Prep_A3</w:t>
            </w:r>
          </w:p>
        </w:tc>
        <w:tc>
          <w:tcPr>
            <w:tcW w:w="2157"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-7.3</w:t>
            </w:r>
          </w:p>
        </w:tc>
        <w:tc>
          <w:tcPr>
            <w:tcW w:w="243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0.000</w:t>
            </w:r>
          </w:p>
        </w:tc>
        <w:tc>
          <w:tcPr>
            <w:tcW w:w="1710" w:type="dxa"/>
            <w:noWrap/>
            <w:hideMark/>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0.000</w:t>
            </w:r>
          </w:p>
        </w:tc>
      </w:tr>
      <w:tr w:rsidR="00F4303F" w:rsidRPr="00F4303F" w:rsidTr="0046600B">
        <w:trPr>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rsidR="00F4303F" w:rsidRPr="00F4303F" w:rsidRDefault="00F4303F" w:rsidP="0046600B">
            <w:pPr>
              <w:spacing w:line="48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2OP0_Prep_OL</w:t>
            </w:r>
          </w:p>
        </w:tc>
        <w:tc>
          <w:tcPr>
            <w:tcW w:w="2157"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-12.4</w:t>
            </w:r>
          </w:p>
        </w:tc>
        <w:tc>
          <w:tcPr>
            <w:tcW w:w="243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0.000</w:t>
            </w:r>
          </w:p>
        </w:tc>
        <w:tc>
          <w:tcPr>
            <w:tcW w:w="1710" w:type="dxa"/>
            <w:noWrap/>
            <w:hideMark/>
          </w:tcPr>
          <w:p w:rsidR="00F4303F" w:rsidRPr="00F4303F" w:rsidRDefault="00F4303F" w:rsidP="0046600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0.000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23" w:type="dxa"/>
            <w:noWrap/>
          </w:tcPr>
          <w:p w:rsidR="00F4303F" w:rsidRPr="00F4303F" w:rsidRDefault="00F4303F" w:rsidP="0046600B">
            <w:pPr>
              <w:spacing w:line="48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2OP0_Prep_A1B1</w:t>
            </w:r>
          </w:p>
        </w:tc>
        <w:tc>
          <w:tcPr>
            <w:tcW w:w="2157" w:type="dxa"/>
            <w:noWrap/>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-6.5</w:t>
            </w:r>
          </w:p>
        </w:tc>
        <w:tc>
          <w:tcPr>
            <w:tcW w:w="2430" w:type="dxa"/>
            <w:noWrap/>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0.000</w:t>
            </w:r>
          </w:p>
        </w:tc>
        <w:tc>
          <w:tcPr>
            <w:tcW w:w="1710" w:type="dxa"/>
            <w:noWrap/>
          </w:tcPr>
          <w:p w:rsidR="00F4303F" w:rsidRPr="00F4303F" w:rsidRDefault="00F4303F" w:rsidP="0046600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0.000</w:t>
            </w:r>
          </w:p>
        </w:tc>
      </w:tr>
    </w:tbl>
    <w:p w:rsidR="00F4303F" w:rsidRPr="00F4303F" w:rsidRDefault="00F4303F" w:rsidP="00F4303F">
      <w:pPr>
        <w:spacing w:after="0" w:line="480" w:lineRule="auto"/>
        <w:ind w:firstLine="720"/>
        <w:jc w:val="both"/>
        <w:rPr>
          <w:rFonts w:ascii="Times New Roman" w:eastAsia="Times New Roman" w:hAnsi="Times New Roman" w:cs="Times New Roman"/>
          <w:sz w:val="24"/>
          <w:szCs w:val="24"/>
        </w:rPr>
      </w:pPr>
      <w:r w:rsidRPr="00F4303F">
        <w:rPr>
          <w:rFonts w:ascii="Times New Roman" w:hAnsi="Times New Roman" w:cs="Times New Roman"/>
          <w:sz w:val="24"/>
          <w:szCs w:val="24"/>
          <w:shd w:val="clear" w:color="auto" w:fill="FFFFFF"/>
        </w:rPr>
        <w:lastRenderedPageBreak/>
        <w:t xml:space="preserve">The binding energy or scores assayed from the interaction between selected ligands (Table 4.16) and </w:t>
      </w:r>
      <w:r w:rsidRPr="00F4303F">
        <w:rPr>
          <w:rFonts w:ascii="Times New Roman" w:hAnsi="Times New Roman" w:cs="Times New Roman"/>
          <w:i/>
          <w:sz w:val="24"/>
          <w:szCs w:val="24"/>
          <w:shd w:val="clear" w:color="auto" w:fill="FFFFFF"/>
        </w:rPr>
        <w:t>Plasmodium</w:t>
      </w:r>
      <w:r w:rsidRPr="00F4303F">
        <w:rPr>
          <w:rFonts w:ascii="Times New Roman" w:hAnsi="Times New Roman" w:cs="Times New Roman"/>
          <w:sz w:val="24"/>
          <w:szCs w:val="24"/>
          <w:shd w:val="clear" w:color="auto" w:fill="FFFFFF"/>
        </w:rPr>
        <w:t xml:space="preserve"> protein (2OP0) was found to be between -3.0 to -12.4. </w:t>
      </w:r>
      <w:r w:rsidRPr="00F4303F">
        <w:rPr>
          <w:rFonts w:ascii="Times New Roman" w:hAnsi="Times New Roman" w:cs="Times New Roman"/>
          <w:sz w:val="24"/>
          <w:szCs w:val="24"/>
          <w:lang w:val="en"/>
        </w:rPr>
        <w:t xml:space="preserve">The binding energy of the favorable reaction or interaction is found to be negative. Thus, low binding energy or scoring functions suggest stronger binding or interaction between the ligands and protein. A strong interaction or binding affinity was assayed in OL-1 and A3 with binding scores of -12.4 and -9.3 respectively. Other notable interactions with high binding scores include 68911 (-8.1), 6423518 (-7.4), 2719 and 163209274 (both -7.3), 7004977 (-6.5) and 16554 (-6.3). Similarly, about eight ligands have binding scores below -5.0, these ligands include 138724 (-4.8), 637930 and 548182 (both -4.0), 11614 (-3.9), 548263 (-3.8), 13644 (-3.3) and 548183 and 6213 (both -3.0).  Out of the docked Secondary metabolites, thirteen Secondary metabolites have binding scores higher than -5.0 indicating the strong affinity between the 2OP0 and Secondary metabolites. </w:t>
      </w:r>
    </w:p>
    <w:p w:rsidR="00F4303F" w:rsidRPr="00F4303F" w:rsidRDefault="00F4303F" w:rsidP="00F4303F">
      <w:pPr>
        <w:spacing w:line="480" w:lineRule="auto"/>
        <w:ind w:firstLine="720"/>
        <w:jc w:val="both"/>
        <w:rPr>
          <w:rFonts w:ascii="Times New Roman" w:eastAsia="Times New Roman" w:hAnsi="Times New Roman" w:cs="Times New Roman"/>
          <w:b/>
          <w:sz w:val="24"/>
          <w:szCs w:val="24"/>
        </w:rPr>
      </w:pPr>
      <w:r w:rsidRPr="00F4303F">
        <w:rPr>
          <w:rFonts w:ascii="Times New Roman" w:eastAsia="Times New Roman" w:hAnsi="Times New Roman" w:cs="Times New Roman"/>
          <w:sz w:val="24"/>
          <w:szCs w:val="24"/>
        </w:rPr>
        <w:t xml:space="preserve">The major interactions or binding linkages between the Secondary metabolites and amino acid residues binding pockets on the protein (2OP0) are presented using the 2D and spatial representation (3D) (Figure 4.9 to 4.20). The high binding affinity or score in ligand-protein complex (OL-1-2OP0) could be linked to the interactions such as Vander Waals (ALA: 312, THR: 266, PRO: 314, PHE: 368), pi-cations electrostatic (LYS: 285), pi-pi T-shaped (TYR: 111, 267, 277) and Pi-Alkyl (LEU: 265, ILE: 369, VAL: 134, ALA: 217) at different binding pockets or sites. </w:t>
      </w:r>
      <w:r w:rsidRPr="00F4303F">
        <w:rPr>
          <w:rFonts w:ascii="Times New Roman" w:hAnsi="Times New Roman" w:cs="Times New Roman"/>
          <w:sz w:val="24"/>
          <w:szCs w:val="24"/>
        </w:rPr>
        <w:t xml:space="preserve">Compound OL-1, a bianthraquinone successfully docked in the active sites of tyrosine, alanine, valine and leucine in the 2OP0 through bonding interactions with pi-electrons in the two phenyl rings of each anthraquinone unit (Fig 4.9 and 4.10). </w:t>
      </w:r>
    </w:p>
    <w:p w:rsidR="00F4303F" w:rsidRPr="00F4303F" w:rsidRDefault="00F4303F" w:rsidP="00F4303F">
      <w:pPr>
        <w:spacing w:line="480" w:lineRule="auto"/>
        <w:ind w:firstLine="720"/>
        <w:jc w:val="both"/>
        <w:rPr>
          <w:rFonts w:ascii="Times New Roman" w:eastAsia="Times New Roman" w:hAnsi="Times New Roman" w:cs="Times New Roman"/>
          <w:sz w:val="24"/>
          <w:szCs w:val="24"/>
        </w:rPr>
      </w:pPr>
    </w:p>
    <w:p w:rsidR="00F4303F" w:rsidRPr="00F4303F" w:rsidRDefault="00F4303F" w:rsidP="00F4303F">
      <w:pPr>
        <w:jc w:val="center"/>
        <w:rPr>
          <w:rFonts w:ascii="Times New Roman" w:eastAsia="Times New Roman" w:hAnsi="Times New Roman" w:cs="Times New Roman"/>
          <w:b/>
          <w:noProof/>
          <w:sz w:val="24"/>
          <w:szCs w:val="24"/>
        </w:rPr>
      </w:pPr>
    </w:p>
    <w:p w:rsidR="00F4303F" w:rsidRPr="00F4303F" w:rsidRDefault="00F4303F" w:rsidP="00F4303F">
      <w:pPr>
        <w:rPr>
          <w:rFonts w:ascii="Times New Roman" w:eastAsia="Times New Roman" w:hAnsi="Times New Roman" w:cs="Times New Roman"/>
          <w:b/>
          <w:noProof/>
          <w:sz w:val="24"/>
          <w:szCs w:val="24"/>
        </w:rPr>
      </w:pPr>
      <w:r w:rsidRPr="00F4303F">
        <w:rPr>
          <w:rFonts w:ascii="Times New Roman" w:eastAsia="Times New Roman" w:hAnsi="Times New Roman" w:cs="Times New Roman"/>
          <w:b/>
          <w:noProof/>
          <w:sz w:val="24"/>
          <w:szCs w:val="24"/>
        </w:rPr>
        <w:lastRenderedPageBreak/>
        <w:drawing>
          <wp:inline distT="0" distB="0" distL="0" distR="0" wp14:anchorId="5DE49728" wp14:editId="2587B459">
            <wp:extent cx="7964805" cy="4712677"/>
            <wp:effectExtent l="0" t="0" r="0" b="0"/>
            <wp:docPr id="128" name="Picture 128" descr="C:\Users\good\Desktop\IN SILICO\2OP0\2OP0_OL 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good\Desktop\IN SILICO\2OP0\2OP0_OL 2D.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7966106" cy="4713447"/>
                    </a:xfrm>
                    <a:prstGeom prst="rect">
                      <a:avLst/>
                    </a:prstGeom>
                    <a:noFill/>
                    <a:ln>
                      <a:noFill/>
                    </a:ln>
                  </pic:spPr>
                </pic:pic>
              </a:graphicData>
            </a:graphic>
          </wp:inline>
        </w:drawing>
      </w:r>
    </w:p>
    <w:p w:rsidR="00F4303F" w:rsidRPr="00F4303F" w:rsidRDefault="00F4303F" w:rsidP="00F4303F">
      <w:pPr>
        <w:jc w:val="center"/>
        <w:rPr>
          <w:rFonts w:ascii="Times New Roman" w:eastAsia="Times New Roman" w:hAnsi="Times New Roman" w:cs="Times New Roman"/>
          <w:b/>
          <w:noProof/>
          <w:sz w:val="24"/>
          <w:szCs w:val="24"/>
        </w:rPr>
      </w:pPr>
    </w:p>
    <w:p w:rsidR="00F4303F" w:rsidRPr="00F4303F" w:rsidRDefault="00F4303F" w:rsidP="00F4303F">
      <w:pPr>
        <w:jc w:val="center"/>
        <w:rPr>
          <w:rFonts w:ascii="Times New Roman" w:eastAsia="Times New Roman" w:hAnsi="Times New Roman" w:cs="Times New Roman"/>
          <w:b/>
          <w:noProof/>
          <w:sz w:val="24"/>
          <w:szCs w:val="24"/>
        </w:rPr>
      </w:pP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eastAsia="Times New Roman" w:hAnsi="Times New Roman" w:cs="Times New Roman"/>
          <w:sz w:val="24"/>
          <w:szCs w:val="24"/>
        </w:rPr>
        <w:t>Figure 4.9</w:t>
      </w:r>
      <w:r w:rsidRPr="00F4303F">
        <w:rPr>
          <w:rFonts w:ascii="Times New Roman" w:eastAsia="Times New Roman" w:hAnsi="Times New Roman" w:cs="Times New Roman"/>
          <w:b/>
          <w:sz w:val="24"/>
          <w:szCs w:val="24"/>
        </w:rPr>
        <w:t xml:space="preserve">: </w:t>
      </w:r>
      <w:r w:rsidRPr="00F4303F">
        <w:rPr>
          <w:rFonts w:ascii="Times New Roman" w:hAnsi="Times New Roman" w:cs="Times New Roman"/>
          <w:sz w:val="24"/>
          <w:szCs w:val="24"/>
        </w:rPr>
        <w:t xml:space="preserve">2D structures of interaction between OL-1 and </w:t>
      </w:r>
      <w:r w:rsidRPr="00F4303F">
        <w:rPr>
          <w:rFonts w:ascii="Times New Roman" w:eastAsia="Times New Roman" w:hAnsi="Times New Roman" w:cs="Times New Roman"/>
          <w:i/>
          <w:sz w:val="24"/>
          <w:szCs w:val="24"/>
        </w:rPr>
        <w:t>P. falciparum</w:t>
      </w:r>
      <w:r w:rsidRPr="00F4303F">
        <w:rPr>
          <w:rFonts w:ascii="Times New Roman" w:eastAsia="Times New Roman" w:hAnsi="Times New Roman" w:cs="Times New Roman"/>
          <w:b/>
          <w:sz w:val="24"/>
          <w:szCs w:val="24"/>
        </w:rPr>
        <w:t xml:space="preserve"> </w:t>
      </w:r>
      <w:r w:rsidRPr="00F4303F">
        <w:rPr>
          <w:rFonts w:ascii="Times New Roman" w:eastAsia="Times New Roman" w:hAnsi="Times New Roman" w:cs="Times New Roman"/>
          <w:sz w:val="24"/>
          <w:szCs w:val="24"/>
        </w:rPr>
        <w:t>Enoyl ACP Reductase</w:t>
      </w:r>
      <w:r w:rsidRPr="00F4303F">
        <w:rPr>
          <w:rFonts w:ascii="Times New Roman" w:eastAsia="Times New Roman" w:hAnsi="Times New Roman" w:cs="Times New Roman"/>
          <w:b/>
          <w:sz w:val="24"/>
          <w:szCs w:val="24"/>
        </w:rPr>
        <w:t xml:space="preserve"> </w:t>
      </w:r>
      <w:r w:rsidRPr="00F4303F">
        <w:rPr>
          <w:rFonts w:ascii="Times New Roman" w:hAnsi="Times New Roman" w:cs="Times New Roman"/>
          <w:sz w:val="24"/>
          <w:szCs w:val="24"/>
        </w:rPr>
        <w:t>(PDB ID 2OP0)</w:t>
      </w:r>
    </w:p>
    <w:p w:rsidR="00F4303F" w:rsidRPr="00F4303F" w:rsidRDefault="00F4303F" w:rsidP="00F4303F">
      <w:pPr>
        <w:spacing w:after="0" w:line="480" w:lineRule="auto"/>
        <w:jc w:val="both"/>
        <w:rPr>
          <w:rFonts w:ascii="Times New Roman" w:eastAsia="Times New Roman" w:hAnsi="Times New Roman" w:cs="Times New Roman"/>
          <w:b/>
          <w:noProof/>
          <w:sz w:val="24"/>
          <w:szCs w:val="24"/>
        </w:rPr>
      </w:pPr>
    </w:p>
    <w:p w:rsidR="00F4303F" w:rsidRPr="00F4303F" w:rsidRDefault="00F4303F" w:rsidP="00F4303F">
      <w:pPr>
        <w:spacing w:after="0" w:line="480" w:lineRule="auto"/>
        <w:jc w:val="both"/>
        <w:rPr>
          <w:rFonts w:ascii="Times New Roman" w:eastAsia="Times New Roman" w:hAnsi="Times New Roman" w:cs="Times New Roman"/>
          <w:b/>
          <w:sz w:val="24"/>
          <w:szCs w:val="24"/>
        </w:rPr>
      </w:pPr>
      <w:r w:rsidRPr="00F4303F">
        <w:rPr>
          <w:rFonts w:ascii="Times New Roman" w:eastAsia="Times New Roman" w:hAnsi="Times New Roman" w:cs="Times New Roman"/>
          <w:b/>
          <w:noProof/>
          <w:sz w:val="24"/>
          <w:szCs w:val="24"/>
        </w:rPr>
        <w:lastRenderedPageBreak/>
        <w:drawing>
          <wp:inline distT="0" distB="0" distL="0" distR="0" wp14:anchorId="621E7380" wp14:editId="4541E60B">
            <wp:extent cx="5518673" cy="5292725"/>
            <wp:effectExtent l="0" t="0" r="6350" b="3175"/>
            <wp:docPr id="110" name="Picture 110" descr="C:\Users\good\Desktop\OL1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ood\Desktop\OL1 image.jpg"/>
                    <pic:cNvPicPr>
                      <a:picLocks noChangeAspect="1" noChangeArrowheads="1"/>
                    </pic:cNvPicPr>
                  </pic:nvPicPr>
                  <pic:blipFill rotWithShape="1">
                    <a:blip r:embed="rId139">
                      <a:extLst>
                        <a:ext uri="{28A0092B-C50C-407E-A947-70E740481C1C}">
                          <a14:useLocalDpi xmlns:a14="http://schemas.microsoft.com/office/drawing/2010/main" val="0"/>
                        </a:ext>
                      </a:extLst>
                    </a:blip>
                    <a:srcRect l="45265" t="7018" r="7461" b="18809"/>
                    <a:stretch/>
                  </pic:blipFill>
                  <pic:spPr bwMode="auto">
                    <a:xfrm>
                      <a:off x="0" y="0"/>
                      <a:ext cx="5531562" cy="5305087"/>
                    </a:xfrm>
                    <a:prstGeom prst="rect">
                      <a:avLst/>
                    </a:prstGeom>
                    <a:noFill/>
                    <a:ln>
                      <a:noFill/>
                    </a:ln>
                    <a:extLst>
                      <a:ext uri="{53640926-AAD7-44D8-BBD7-CCE9431645EC}">
                        <a14:shadowObscured xmlns:a14="http://schemas.microsoft.com/office/drawing/2010/main"/>
                      </a:ext>
                    </a:extLst>
                  </pic:spPr>
                </pic:pic>
              </a:graphicData>
            </a:graphic>
          </wp:inline>
        </w:drawing>
      </w:r>
    </w:p>
    <w:p w:rsidR="00F4303F" w:rsidRPr="00F4303F" w:rsidRDefault="00F4303F" w:rsidP="00F4303F">
      <w:pPr>
        <w:jc w:val="both"/>
        <w:rPr>
          <w:rFonts w:ascii="Times New Roman" w:hAnsi="Times New Roman" w:cs="Times New Roman"/>
          <w:sz w:val="24"/>
          <w:szCs w:val="24"/>
        </w:rPr>
      </w:pPr>
      <w:r w:rsidRPr="00F4303F">
        <w:rPr>
          <w:rFonts w:ascii="Times New Roman" w:eastAsia="Times New Roman" w:hAnsi="Times New Roman" w:cs="Times New Roman"/>
          <w:sz w:val="24"/>
          <w:szCs w:val="24"/>
        </w:rPr>
        <w:t xml:space="preserve">Figure 4.10: 3D structure of OL-1 interaction with </w:t>
      </w:r>
      <w:r w:rsidRPr="00F4303F">
        <w:rPr>
          <w:rFonts w:ascii="Times New Roman" w:eastAsia="Times New Roman" w:hAnsi="Times New Roman" w:cs="Times New Roman"/>
          <w:i/>
          <w:sz w:val="24"/>
          <w:szCs w:val="24"/>
        </w:rPr>
        <w:t>P. falciparum</w:t>
      </w:r>
      <w:r w:rsidRPr="00F4303F">
        <w:rPr>
          <w:rFonts w:ascii="Times New Roman" w:eastAsia="Times New Roman" w:hAnsi="Times New Roman" w:cs="Times New Roman"/>
          <w:b/>
          <w:sz w:val="24"/>
          <w:szCs w:val="24"/>
        </w:rPr>
        <w:t xml:space="preserve"> </w:t>
      </w:r>
      <w:r w:rsidRPr="00F4303F">
        <w:rPr>
          <w:rFonts w:ascii="Times New Roman" w:eastAsia="Times New Roman" w:hAnsi="Times New Roman" w:cs="Times New Roman"/>
          <w:sz w:val="24"/>
          <w:szCs w:val="24"/>
        </w:rPr>
        <w:t xml:space="preserve">Enoyl ACP Reductase </w:t>
      </w:r>
      <w:r w:rsidRPr="00F4303F">
        <w:rPr>
          <w:rFonts w:ascii="Times New Roman" w:hAnsi="Times New Roman" w:cs="Times New Roman"/>
          <w:sz w:val="24"/>
          <w:szCs w:val="24"/>
        </w:rPr>
        <w:t>(PDB ID 2OP0)</w:t>
      </w:r>
    </w:p>
    <w:p w:rsidR="00F4303F" w:rsidRPr="00F4303F" w:rsidRDefault="00F4303F" w:rsidP="00F4303F">
      <w:pPr>
        <w:spacing w:line="480" w:lineRule="auto"/>
        <w:jc w:val="both"/>
        <w:rPr>
          <w:rFonts w:ascii="Times New Roman" w:eastAsia="Times New Roman" w:hAnsi="Times New Roman" w:cs="Times New Roman"/>
          <w:b/>
          <w:sz w:val="24"/>
          <w:szCs w:val="24"/>
        </w:rPr>
      </w:pPr>
      <w:r w:rsidRPr="00F4303F">
        <w:rPr>
          <w:rFonts w:ascii="Times New Roman" w:eastAsia="Times New Roman" w:hAnsi="Times New Roman" w:cs="Times New Roman"/>
          <w:b/>
          <w:sz w:val="24"/>
          <w:szCs w:val="24"/>
        </w:rPr>
        <w:tab/>
      </w:r>
    </w:p>
    <w:p w:rsidR="00F4303F" w:rsidRPr="00F4303F" w:rsidRDefault="00F4303F" w:rsidP="00F4303F">
      <w:pPr>
        <w:spacing w:line="480" w:lineRule="auto"/>
        <w:jc w:val="both"/>
        <w:rPr>
          <w:rFonts w:ascii="Times New Roman" w:eastAsia="Times New Roman" w:hAnsi="Times New Roman" w:cs="Times New Roman"/>
          <w:b/>
          <w:sz w:val="24"/>
          <w:szCs w:val="24"/>
        </w:rPr>
      </w:pPr>
    </w:p>
    <w:p w:rsidR="00F4303F" w:rsidRPr="00F4303F" w:rsidRDefault="00F4303F" w:rsidP="00F4303F">
      <w:pPr>
        <w:spacing w:line="480" w:lineRule="auto"/>
        <w:jc w:val="both"/>
        <w:rPr>
          <w:rFonts w:ascii="Times New Roman" w:eastAsia="Times New Roman" w:hAnsi="Times New Roman" w:cs="Times New Roman"/>
          <w:b/>
          <w:sz w:val="24"/>
          <w:szCs w:val="24"/>
        </w:rPr>
      </w:pPr>
    </w:p>
    <w:p w:rsidR="00F4303F" w:rsidRPr="00F4303F" w:rsidRDefault="00F4303F" w:rsidP="00F4303F">
      <w:pPr>
        <w:spacing w:line="480" w:lineRule="auto"/>
        <w:jc w:val="both"/>
        <w:rPr>
          <w:rFonts w:ascii="Times New Roman" w:eastAsia="Times New Roman" w:hAnsi="Times New Roman" w:cs="Times New Roman"/>
          <w:b/>
          <w:sz w:val="24"/>
          <w:szCs w:val="24"/>
        </w:rPr>
      </w:pPr>
    </w:p>
    <w:p w:rsidR="00F4303F" w:rsidRPr="00F4303F" w:rsidRDefault="00F4303F" w:rsidP="00F4303F">
      <w:pPr>
        <w:spacing w:line="480" w:lineRule="auto"/>
        <w:jc w:val="both"/>
        <w:rPr>
          <w:rFonts w:ascii="Times New Roman" w:eastAsia="Times New Roman" w:hAnsi="Times New Roman" w:cs="Times New Roman"/>
          <w:b/>
          <w:sz w:val="24"/>
          <w:szCs w:val="24"/>
        </w:rPr>
      </w:pPr>
    </w:p>
    <w:p w:rsidR="00F4303F" w:rsidRPr="00F4303F" w:rsidRDefault="00F4303F" w:rsidP="00F4303F">
      <w:pPr>
        <w:spacing w:after="0" w:line="480" w:lineRule="auto"/>
        <w:ind w:firstLine="720"/>
        <w:jc w:val="both"/>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lastRenderedPageBreak/>
        <w:t xml:space="preserve">In Figure 4.11, the binding score of -9.3 could be attributed to five major chemical interactions such as Vander Waals (ALA: 169, THR: 266, LEU: 216 PHE: 3167), conventional hydrogen bonding (ILE: 105), alkyl (ALA: 217, VAL: 134), pi sigma (ALA: 217, VAL: 134) and unfavourable Donor-Donor (TRP: 131) interactions at different amino acid binding pockets or sites. The presence of </w:t>
      </w:r>
      <w:r w:rsidRPr="00F4303F">
        <w:rPr>
          <w:rFonts w:ascii="Times New Roman" w:hAnsi="Times New Roman" w:cs="Times New Roman"/>
          <w:sz w:val="24"/>
          <w:szCs w:val="24"/>
        </w:rPr>
        <w:t xml:space="preserve">conventional hydrogen bond interaction and unfavourable donor-donor interaction could also contribute to the high binding score. </w:t>
      </w:r>
      <w:r w:rsidRPr="00F4303F">
        <w:t xml:space="preserve"> </w:t>
      </w:r>
      <w:r w:rsidRPr="00F4303F">
        <w:rPr>
          <w:rFonts w:ascii="Times New Roman" w:hAnsi="Times New Roman" w:cs="Times New Roman"/>
          <w:sz w:val="24"/>
          <w:szCs w:val="24"/>
        </w:rPr>
        <w:t>Compound A-3, a stigmasterol effectively docked in the active binding pocket or sites of alanine, valine, tryptophan and isoleucine in the 2OP0 through bonding interactions with glucosidic hydroxyl group and amino side chain of amino acid via conventional hydrogen bonding. The high binding score and interaction between A-3 and 2OP0 could also be linked to unfavourable exchange of electrons between hydroxyl group on glycoside and nitrogen atom on the heterocyclic ring of tryptophan (Figure 4.11 and 4.12).</w:t>
      </w:r>
    </w:p>
    <w:p w:rsidR="00F4303F" w:rsidRPr="00F4303F" w:rsidRDefault="00F4303F" w:rsidP="00F4303F">
      <w:pPr>
        <w:spacing w:line="480" w:lineRule="auto"/>
        <w:jc w:val="both"/>
        <w:rPr>
          <w:rFonts w:ascii="Times New Roman" w:eastAsia="Times New Roman" w:hAnsi="Times New Roman" w:cs="Times New Roman"/>
          <w:b/>
          <w:sz w:val="24"/>
          <w:szCs w:val="24"/>
        </w:rPr>
      </w:pPr>
    </w:p>
    <w:p w:rsidR="00F4303F" w:rsidRPr="00F4303F" w:rsidRDefault="00F4303F" w:rsidP="00F4303F">
      <w:pPr>
        <w:rPr>
          <w:rFonts w:ascii="Times New Roman" w:eastAsia="Times New Roman" w:hAnsi="Times New Roman" w:cs="Times New Roman"/>
          <w:b/>
          <w:sz w:val="24"/>
          <w:szCs w:val="24"/>
        </w:rPr>
      </w:pPr>
      <w:r w:rsidRPr="00F4303F">
        <w:rPr>
          <w:rFonts w:ascii="Times New Roman" w:eastAsia="Times New Roman" w:hAnsi="Times New Roman" w:cs="Times New Roman"/>
          <w:b/>
          <w:noProof/>
          <w:sz w:val="24"/>
          <w:szCs w:val="24"/>
        </w:rPr>
        <w:lastRenderedPageBreak/>
        <w:drawing>
          <wp:inline distT="0" distB="0" distL="0" distR="0" wp14:anchorId="0C230718" wp14:editId="36D3E80E">
            <wp:extent cx="8296694" cy="4474464"/>
            <wp:effectExtent l="0" t="0" r="0" b="2540"/>
            <wp:docPr id="129" name="Picture 129" descr="C:\Users\good\Desktop\IN SILICO\2OP0\2OP0_A3 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good\Desktop\IN SILICO\2OP0\2OP0_A3 2D.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8301567" cy="4477092"/>
                    </a:xfrm>
                    <a:prstGeom prst="rect">
                      <a:avLst/>
                    </a:prstGeom>
                    <a:noFill/>
                    <a:ln>
                      <a:noFill/>
                    </a:ln>
                  </pic:spPr>
                </pic:pic>
              </a:graphicData>
            </a:graphic>
          </wp:inline>
        </w:drawing>
      </w:r>
    </w:p>
    <w:p w:rsidR="00F4303F" w:rsidRPr="00F4303F" w:rsidRDefault="00F4303F" w:rsidP="00F4303F">
      <w:pPr>
        <w:spacing w:after="0" w:line="480" w:lineRule="auto"/>
        <w:jc w:val="both"/>
        <w:rPr>
          <w:rFonts w:ascii="Times New Roman" w:eastAsia="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eastAsia="Times New Roman" w:hAnsi="Times New Roman" w:cs="Times New Roman"/>
          <w:sz w:val="24"/>
          <w:szCs w:val="24"/>
        </w:rPr>
        <w:t>Figure 4.11</w:t>
      </w:r>
      <w:r w:rsidRPr="00F4303F">
        <w:rPr>
          <w:rFonts w:ascii="Times New Roman" w:eastAsia="Times New Roman" w:hAnsi="Times New Roman" w:cs="Times New Roman"/>
          <w:b/>
          <w:sz w:val="24"/>
          <w:szCs w:val="24"/>
        </w:rPr>
        <w:t xml:space="preserve">: </w:t>
      </w:r>
      <w:r w:rsidRPr="00F4303F">
        <w:rPr>
          <w:rFonts w:ascii="Times New Roman" w:hAnsi="Times New Roman" w:cs="Times New Roman"/>
          <w:sz w:val="24"/>
          <w:szCs w:val="24"/>
        </w:rPr>
        <w:t xml:space="preserve">2D structures of interaction between A-3 and </w:t>
      </w:r>
      <w:r w:rsidRPr="00F4303F">
        <w:rPr>
          <w:rFonts w:ascii="Times New Roman" w:eastAsia="Times New Roman" w:hAnsi="Times New Roman" w:cs="Times New Roman"/>
          <w:i/>
          <w:sz w:val="24"/>
          <w:szCs w:val="24"/>
        </w:rPr>
        <w:t>P. falciparum</w:t>
      </w:r>
      <w:r w:rsidRPr="00F4303F">
        <w:rPr>
          <w:rFonts w:ascii="Times New Roman" w:eastAsia="Times New Roman" w:hAnsi="Times New Roman" w:cs="Times New Roman"/>
          <w:b/>
          <w:sz w:val="24"/>
          <w:szCs w:val="24"/>
        </w:rPr>
        <w:t xml:space="preserve"> </w:t>
      </w:r>
      <w:r w:rsidRPr="00F4303F">
        <w:rPr>
          <w:rFonts w:ascii="Times New Roman" w:eastAsia="Times New Roman" w:hAnsi="Times New Roman" w:cs="Times New Roman"/>
          <w:sz w:val="24"/>
          <w:szCs w:val="24"/>
        </w:rPr>
        <w:t>Enoyl ACP Reductase</w:t>
      </w:r>
      <w:r w:rsidRPr="00F4303F">
        <w:rPr>
          <w:rFonts w:ascii="Times New Roman" w:eastAsia="Times New Roman" w:hAnsi="Times New Roman" w:cs="Times New Roman"/>
          <w:b/>
          <w:sz w:val="24"/>
          <w:szCs w:val="24"/>
        </w:rPr>
        <w:t xml:space="preserve"> </w:t>
      </w:r>
      <w:r w:rsidRPr="00F4303F">
        <w:rPr>
          <w:rFonts w:ascii="Times New Roman" w:hAnsi="Times New Roman" w:cs="Times New Roman"/>
          <w:sz w:val="24"/>
          <w:szCs w:val="24"/>
        </w:rPr>
        <w:t>(PDB ID 2OP0)</w:t>
      </w:r>
    </w:p>
    <w:p w:rsidR="00F4303F" w:rsidRPr="00F4303F" w:rsidRDefault="00F4303F" w:rsidP="00F4303F">
      <w:pPr>
        <w:rPr>
          <w:rFonts w:ascii="Times New Roman" w:eastAsia="Times New Roman" w:hAnsi="Times New Roman" w:cs="Times New Roman"/>
          <w:b/>
          <w:noProof/>
          <w:sz w:val="24"/>
          <w:szCs w:val="24"/>
        </w:rPr>
      </w:pPr>
    </w:p>
    <w:p w:rsidR="00F4303F" w:rsidRPr="00F4303F" w:rsidRDefault="00F4303F" w:rsidP="00F4303F">
      <w:pPr>
        <w:rPr>
          <w:rFonts w:ascii="Times New Roman" w:eastAsia="Times New Roman" w:hAnsi="Times New Roman" w:cs="Times New Roman"/>
          <w:b/>
          <w:noProof/>
          <w:sz w:val="24"/>
          <w:szCs w:val="24"/>
        </w:rPr>
      </w:pPr>
    </w:p>
    <w:p w:rsidR="00F4303F" w:rsidRPr="00F4303F" w:rsidRDefault="00F4303F" w:rsidP="00F4303F">
      <w:pPr>
        <w:rPr>
          <w:rFonts w:ascii="Times New Roman" w:eastAsia="Times New Roman" w:hAnsi="Times New Roman" w:cs="Times New Roman"/>
          <w:b/>
          <w:noProof/>
          <w:sz w:val="24"/>
          <w:szCs w:val="24"/>
        </w:rPr>
      </w:pPr>
    </w:p>
    <w:p w:rsidR="00F4303F" w:rsidRPr="00F4303F" w:rsidRDefault="00F4303F" w:rsidP="00F4303F">
      <w:pPr>
        <w:rPr>
          <w:rFonts w:ascii="Times New Roman" w:eastAsia="Times New Roman" w:hAnsi="Times New Roman" w:cs="Times New Roman"/>
          <w:b/>
          <w:noProof/>
          <w:sz w:val="24"/>
          <w:szCs w:val="24"/>
        </w:rPr>
      </w:pPr>
    </w:p>
    <w:p w:rsidR="00F4303F" w:rsidRPr="00F4303F" w:rsidRDefault="00F4303F" w:rsidP="00F4303F">
      <w:pPr>
        <w:rPr>
          <w:rFonts w:ascii="Times New Roman" w:eastAsia="Times New Roman" w:hAnsi="Times New Roman" w:cs="Times New Roman"/>
          <w:b/>
          <w:sz w:val="24"/>
          <w:szCs w:val="24"/>
        </w:rPr>
      </w:pPr>
      <w:r w:rsidRPr="00F4303F">
        <w:rPr>
          <w:rFonts w:ascii="Times New Roman" w:eastAsia="Times New Roman" w:hAnsi="Times New Roman" w:cs="Times New Roman"/>
          <w:b/>
          <w:noProof/>
          <w:sz w:val="24"/>
          <w:szCs w:val="24"/>
        </w:rPr>
        <w:lastRenderedPageBreak/>
        <w:drawing>
          <wp:inline distT="0" distB="0" distL="0" distR="0" wp14:anchorId="7A7A2DBC" wp14:editId="3C397E88">
            <wp:extent cx="4842456" cy="3582655"/>
            <wp:effectExtent l="0" t="0" r="0" b="0"/>
            <wp:docPr id="112" name="Picture 112" descr="C:\Users\good\Desktop\IN SILICO\2OP0\A3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ood\Desktop\IN SILICO\2OP0\A3 Final.jpg"/>
                    <pic:cNvPicPr>
                      <a:picLocks noChangeAspect="1" noChangeArrowheads="1"/>
                    </pic:cNvPicPr>
                  </pic:nvPicPr>
                  <pic:blipFill rotWithShape="1">
                    <a:blip r:embed="rId141">
                      <a:extLst>
                        <a:ext uri="{28A0092B-C50C-407E-A947-70E740481C1C}">
                          <a14:useLocalDpi xmlns:a14="http://schemas.microsoft.com/office/drawing/2010/main" val="0"/>
                        </a:ext>
                      </a:extLst>
                    </a:blip>
                    <a:srcRect l="52456" t="37906" r="3881" b="9105"/>
                    <a:stretch/>
                  </pic:blipFill>
                  <pic:spPr bwMode="auto">
                    <a:xfrm>
                      <a:off x="0" y="0"/>
                      <a:ext cx="4860314" cy="3595867"/>
                    </a:xfrm>
                    <a:prstGeom prst="rect">
                      <a:avLst/>
                    </a:prstGeom>
                    <a:noFill/>
                    <a:ln>
                      <a:noFill/>
                    </a:ln>
                    <a:extLst>
                      <a:ext uri="{53640926-AAD7-44D8-BBD7-CCE9431645EC}">
                        <a14:shadowObscured xmlns:a14="http://schemas.microsoft.com/office/drawing/2010/main"/>
                      </a:ext>
                    </a:extLst>
                  </pic:spPr>
                </pic:pic>
              </a:graphicData>
            </a:graphic>
          </wp:inline>
        </w:drawing>
      </w:r>
    </w:p>
    <w:p w:rsidR="00F4303F" w:rsidRPr="00F4303F" w:rsidRDefault="00F4303F" w:rsidP="00F4303F">
      <w:pPr>
        <w:jc w:val="both"/>
        <w:rPr>
          <w:rFonts w:ascii="Times New Roman" w:hAnsi="Times New Roman" w:cs="Times New Roman"/>
          <w:sz w:val="24"/>
          <w:szCs w:val="24"/>
        </w:rPr>
      </w:pPr>
      <w:r w:rsidRPr="00F4303F">
        <w:rPr>
          <w:rFonts w:ascii="Times New Roman" w:eastAsia="Times New Roman" w:hAnsi="Times New Roman" w:cs="Times New Roman"/>
          <w:sz w:val="24"/>
          <w:szCs w:val="24"/>
        </w:rPr>
        <w:t xml:space="preserve">Figure 4.12: 3D structure of A-3 interaction with </w:t>
      </w:r>
      <w:r w:rsidRPr="00F4303F">
        <w:rPr>
          <w:rFonts w:ascii="Times New Roman" w:eastAsia="Times New Roman" w:hAnsi="Times New Roman" w:cs="Times New Roman"/>
          <w:i/>
          <w:sz w:val="24"/>
          <w:szCs w:val="24"/>
        </w:rPr>
        <w:t>P. falciparum</w:t>
      </w:r>
      <w:r w:rsidRPr="00F4303F">
        <w:rPr>
          <w:rFonts w:ascii="Times New Roman" w:eastAsia="Times New Roman" w:hAnsi="Times New Roman" w:cs="Times New Roman"/>
          <w:b/>
          <w:sz w:val="24"/>
          <w:szCs w:val="24"/>
        </w:rPr>
        <w:t xml:space="preserve"> </w:t>
      </w:r>
      <w:r w:rsidRPr="00F4303F">
        <w:rPr>
          <w:rFonts w:ascii="Times New Roman" w:eastAsia="Times New Roman" w:hAnsi="Times New Roman" w:cs="Times New Roman"/>
          <w:sz w:val="24"/>
          <w:szCs w:val="24"/>
        </w:rPr>
        <w:t xml:space="preserve">Enoyl ACP Reductase </w:t>
      </w:r>
      <w:r w:rsidRPr="00F4303F">
        <w:rPr>
          <w:rFonts w:ascii="Times New Roman" w:hAnsi="Times New Roman" w:cs="Times New Roman"/>
          <w:sz w:val="24"/>
          <w:szCs w:val="24"/>
        </w:rPr>
        <w:t>(PDB ID 2OP0)</w:t>
      </w:r>
    </w:p>
    <w:p w:rsidR="00F4303F" w:rsidRPr="00F4303F" w:rsidRDefault="00F4303F" w:rsidP="00F4303F">
      <w:pPr>
        <w:spacing w:line="480" w:lineRule="auto"/>
        <w:jc w:val="both"/>
        <w:rPr>
          <w:rFonts w:ascii="Times New Roman" w:eastAsia="Times New Roman" w:hAnsi="Times New Roman" w:cs="Times New Roman"/>
          <w:sz w:val="24"/>
          <w:szCs w:val="24"/>
        </w:rPr>
      </w:pPr>
    </w:p>
    <w:p w:rsidR="00F4303F" w:rsidRPr="00F4303F" w:rsidRDefault="00F4303F" w:rsidP="00F4303F">
      <w:pPr>
        <w:spacing w:line="480" w:lineRule="auto"/>
        <w:jc w:val="both"/>
        <w:rPr>
          <w:rFonts w:ascii="Times New Roman" w:eastAsia="Times New Roman" w:hAnsi="Times New Roman" w:cs="Times New Roman"/>
          <w:sz w:val="24"/>
          <w:szCs w:val="24"/>
        </w:rPr>
      </w:pPr>
    </w:p>
    <w:p w:rsidR="00F4303F" w:rsidRPr="00F4303F" w:rsidRDefault="00F4303F" w:rsidP="00F4303F">
      <w:pPr>
        <w:spacing w:line="480" w:lineRule="auto"/>
        <w:jc w:val="both"/>
        <w:rPr>
          <w:rFonts w:ascii="Times New Roman" w:eastAsia="Times New Roman" w:hAnsi="Times New Roman" w:cs="Times New Roman"/>
          <w:sz w:val="24"/>
          <w:szCs w:val="24"/>
        </w:rPr>
      </w:pPr>
    </w:p>
    <w:p w:rsidR="00F4303F" w:rsidRPr="00F4303F" w:rsidRDefault="00F4303F" w:rsidP="00F4303F">
      <w:pPr>
        <w:spacing w:line="480" w:lineRule="auto"/>
        <w:jc w:val="both"/>
        <w:rPr>
          <w:rFonts w:ascii="Times New Roman" w:eastAsia="Times New Roman" w:hAnsi="Times New Roman" w:cs="Times New Roman"/>
          <w:sz w:val="24"/>
          <w:szCs w:val="24"/>
        </w:rPr>
      </w:pPr>
    </w:p>
    <w:p w:rsidR="00F4303F" w:rsidRPr="00F4303F" w:rsidRDefault="00F4303F" w:rsidP="00F4303F">
      <w:pPr>
        <w:spacing w:line="480" w:lineRule="auto"/>
        <w:jc w:val="both"/>
        <w:rPr>
          <w:rFonts w:ascii="Times New Roman" w:eastAsia="Times New Roman" w:hAnsi="Times New Roman" w:cs="Times New Roman"/>
          <w:sz w:val="24"/>
          <w:szCs w:val="24"/>
        </w:rPr>
      </w:pPr>
    </w:p>
    <w:p w:rsidR="00F4303F" w:rsidRPr="00F4303F" w:rsidRDefault="00F4303F" w:rsidP="00F4303F">
      <w:pPr>
        <w:spacing w:line="480" w:lineRule="auto"/>
        <w:jc w:val="both"/>
        <w:rPr>
          <w:rFonts w:ascii="Times New Roman" w:eastAsia="Times New Roman" w:hAnsi="Times New Roman" w:cs="Times New Roman"/>
          <w:sz w:val="24"/>
          <w:szCs w:val="24"/>
        </w:rPr>
      </w:pPr>
    </w:p>
    <w:p w:rsidR="00F4303F" w:rsidRPr="00F4303F" w:rsidRDefault="00F4303F" w:rsidP="00F4303F">
      <w:pPr>
        <w:spacing w:line="480" w:lineRule="auto"/>
        <w:jc w:val="both"/>
        <w:rPr>
          <w:rFonts w:ascii="Times New Roman" w:eastAsia="Times New Roman" w:hAnsi="Times New Roman" w:cs="Times New Roman"/>
          <w:sz w:val="24"/>
          <w:szCs w:val="24"/>
        </w:rPr>
      </w:pPr>
    </w:p>
    <w:p w:rsidR="00F4303F" w:rsidRPr="00F4303F" w:rsidRDefault="00F4303F" w:rsidP="00F4303F">
      <w:pPr>
        <w:spacing w:line="480" w:lineRule="auto"/>
        <w:jc w:val="both"/>
        <w:rPr>
          <w:rFonts w:ascii="Times New Roman" w:eastAsia="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shd w:val="clear" w:color="auto" w:fill="FFFFFF"/>
        </w:rPr>
      </w:pPr>
      <w:r w:rsidRPr="00F4303F">
        <w:rPr>
          <w:rFonts w:ascii="Times New Roman" w:eastAsia="Times New Roman" w:hAnsi="Times New Roman" w:cs="Times New Roman"/>
          <w:sz w:val="24"/>
          <w:szCs w:val="24"/>
        </w:rPr>
        <w:lastRenderedPageBreak/>
        <w:t xml:space="preserve">In Figure 4.13, the high binding affinity or score in ligand-protein complex (2719-2OP0) could be linked to the interactions such as Vander Waals (ASP:168), conventional hydrogen bond (PHE:167, SER:215), carbon-hydrogen bond (SER:170), unfavourable donor-donor (ALA:169), pi-pi stacked (TRP:131), alkyl (LEU:216) and pi-Alkyl (LYS:240) interactions at different binding pockets or sites of 2OP0. Similar interactions such as unfavourable donor-donor, conventional hydrogen bond, alkyl and Vander Waals were assayed in A-3 complex with 2OP0 (Figure 4.13 and 4.14).  </w:t>
      </w:r>
    </w:p>
    <w:p w:rsidR="00F4303F" w:rsidRPr="00F4303F" w:rsidRDefault="00F4303F" w:rsidP="00F4303F">
      <w:pPr>
        <w:spacing w:line="480" w:lineRule="auto"/>
        <w:jc w:val="both"/>
        <w:rPr>
          <w:rFonts w:ascii="Times New Roman" w:eastAsia="Times New Roman" w:hAnsi="Times New Roman" w:cs="Times New Roman"/>
          <w:sz w:val="24"/>
          <w:szCs w:val="24"/>
        </w:rPr>
      </w:pPr>
    </w:p>
    <w:p w:rsidR="00F4303F" w:rsidRPr="00F4303F" w:rsidRDefault="00F4303F" w:rsidP="00F4303F">
      <w:pPr>
        <w:spacing w:after="0" w:line="480" w:lineRule="auto"/>
        <w:jc w:val="both"/>
        <w:rPr>
          <w:rFonts w:ascii="Times New Roman" w:eastAsia="Times New Roman" w:hAnsi="Times New Roman" w:cs="Times New Roman"/>
          <w:noProof/>
          <w:sz w:val="24"/>
          <w:szCs w:val="24"/>
        </w:rPr>
      </w:pPr>
    </w:p>
    <w:p w:rsidR="00F4303F" w:rsidRPr="00F4303F" w:rsidRDefault="00F4303F" w:rsidP="00F4303F">
      <w:pPr>
        <w:spacing w:after="0" w:line="480" w:lineRule="auto"/>
        <w:jc w:val="both"/>
        <w:rPr>
          <w:rFonts w:ascii="Times New Roman" w:eastAsia="Times New Roman" w:hAnsi="Times New Roman" w:cs="Times New Roman"/>
          <w:noProof/>
          <w:sz w:val="24"/>
          <w:szCs w:val="24"/>
        </w:rPr>
      </w:pPr>
    </w:p>
    <w:p w:rsidR="00F4303F" w:rsidRPr="00F4303F" w:rsidRDefault="00F4303F" w:rsidP="00F4303F">
      <w:pPr>
        <w:spacing w:after="0" w:line="480" w:lineRule="auto"/>
        <w:jc w:val="both"/>
        <w:rPr>
          <w:rFonts w:ascii="Times New Roman" w:eastAsia="Times New Roman" w:hAnsi="Times New Roman" w:cs="Times New Roman"/>
          <w:noProof/>
          <w:sz w:val="24"/>
          <w:szCs w:val="24"/>
        </w:rPr>
      </w:pPr>
    </w:p>
    <w:p w:rsidR="00F4303F" w:rsidRPr="00F4303F" w:rsidRDefault="00F4303F" w:rsidP="00F4303F">
      <w:pPr>
        <w:spacing w:after="0" w:line="480" w:lineRule="auto"/>
        <w:jc w:val="both"/>
        <w:rPr>
          <w:rFonts w:ascii="Times New Roman" w:eastAsia="Times New Roman" w:hAnsi="Times New Roman" w:cs="Times New Roman"/>
          <w:sz w:val="24"/>
          <w:szCs w:val="24"/>
        </w:rPr>
      </w:pPr>
      <w:r w:rsidRPr="00F4303F">
        <w:rPr>
          <w:rFonts w:ascii="Times New Roman" w:eastAsia="Times New Roman" w:hAnsi="Times New Roman" w:cs="Times New Roman"/>
          <w:noProof/>
          <w:sz w:val="24"/>
          <w:szCs w:val="24"/>
        </w:rPr>
        <w:lastRenderedPageBreak/>
        <w:drawing>
          <wp:inline distT="0" distB="0" distL="0" distR="0" wp14:anchorId="04B7FD5A" wp14:editId="217F2649">
            <wp:extent cx="7679450" cy="4779264"/>
            <wp:effectExtent l="0" t="0" r="0" b="2540"/>
            <wp:docPr id="130" name="Picture 130" descr="C:\Users\good\Desktop\IN SILICO\2OP0\2OP0_2719 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good\Desktop\IN SILICO\2OP0\2OP0_2719 2D.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7682235" cy="4780997"/>
                    </a:xfrm>
                    <a:prstGeom prst="rect">
                      <a:avLst/>
                    </a:prstGeom>
                    <a:noFill/>
                    <a:ln>
                      <a:noFill/>
                    </a:ln>
                  </pic:spPr>
                </pic:pic>
              </a:graphicData>
            </a:graphic>
          </wp:inline>
        </w:drawing>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eastAsia="Times New Roman" w:hAnsi="Times New Roman" w:cs="Times New Roman"/>
          <w:sz w:val="24"/>
          <w:szCs w:val="24"/>
        </w:rPr>
        <w:t>Figure 4.13</w:t>
      </w:r>
      <w:r w:rsidRPr="00F4303F">
        <w:rPr>
          <w:rFonts w:ascii="Times New Roman" w:eastAsia="Times New Roman" w:hAnsi="Times New Roman" w:cs="Times New Roman"/>
          <w:b/>
          <w:sz w:val="24"/>
          <w:szCs w:val="24"/>
        </w:rPr>
        <w:t xml:space="preserve">: </w:t>
      </w:r>
      <w:r w:rsidRPr="00F4303F">
        <w:rPr>
          <w:rFonts w:ascii="Times New Roman" w:hAnsi="Times New Roman" w:cs="Times New Roman"/>
          <w:sz w:val="24"/>
          <w:szCs w:val="24"/>
        </w:rPr>
        <w:t xml:space="preserve">2D structures of interaction between chloroquine (2719) and </w:t>
      </w:r>
      <w:r w:rsidRPr="00F4303F">
        <w:rPr>
          <w:rFonts w:ascii="Times New Roman" w:eastAsia="Times New Roman" w:hAnsi="Times New Roman" w:cs="Times New Roman"/>
          <w:i/>
          <w:sz w:val="24"/>
          <w:szCs w:val="24"/>
        </w:rPr>
        <w:t>P. falciparum</w:t>
      </w:r>
      <w:r w:rsidRPr="00F4303F">
        <w:rPr>
          <w:rFonts w:ascii="Times New Roman" w:eastAsia="Times New Roman" w:hAnsi="Times New Roman" w:cs="Times New Roman"/>
          <w:b/>
          <w:sz w:val="24"/>
          <w:szCs w:val="24"/>
        </w:rPr>
        <w:t xml:space="preserve"> </w:t>
      </w:r>
      <w:r w:rsidRPr="00F4303F">
        <w:rPr>
          <w:rFonts w:ascii="Times New Roman" w:eastAsia="Times New Roman" w:hAnsi="Times New Roman" w:cs="Times New Roman"/>
          <w:sz w:val="24"/>
          <w:szCs w:val="24"/>
        </w:rPr>
        <w:t>Enoyl ACP Reductase</w:t>
      </w:r>
      <w:r w:rsidRPr="00F4303F">
        <w:rPr>
          <w:rFonts w:ascii="Times New Roman" w:eastAsia="Times New Roman" w:hAnsi="Times New Roman" w:cs="Times New Roman"/>
          <w:b/>
          <w:sz w:val="24"/>
          <w:szCs w:val="24"/>
        </w:rPr>
        <w:t xml:space="preserve"> </w:t>
      </w:r>
      <w:r w:rsidRPr="00F4303F">
        <w:rPr>
          <w:rFonts w:ascii="Times New Roman" w:hAnsi="Times New Roman" w:cs="Times New Roman"/>
          <w:sz w:val="24"/>
          <w:szCs w:val="24"/>
        </w:rPr>
        <w:t>(PDB ID 2OP0)</w:t>
      </w:r>
    </w:p>
    <w:p w:rsidR="00F4303F" w:rsidRPr="00F4303F" w:rsidRDefault="00F4303F" w:rsidP="00F4303F">
      <w:pPr>
        <w:spacing w:line="480" w:lineRule="auto"/>
        <w:jc w:val="both"/>
        <w:rPr>
          <w:rFonts w:ascii="Times New Roman" w:eastAsia="Times New Roman" w:hAnsi="Times New Roman" w:cs="Times New Roman"/>
          <w:noProof/>
          <w:sz w:val="24"/>
          <w:szCs w:val="24"/>
        </w:rPr>
      </w:pPr>
    </w:p>
    <w:p w:rsidR="00F4303F" w:rsidRPr="00F4303F" w:rsidRDefault="00F4303F" w:rsidP="00F4303F">
      <w:pPr>
        <w:spacing w:line="480" w:lineRule="auto"/>
        <w:jc w:val="both"/>
        <w:rPr>
          <w:rFonts w:ascii="Times New Roman" w:eastAsia="Times New Roman" w:hAnsi="Times New Roman" w:cs="Times New Roman"/>
          <w:noProof/>
          <w:sz w:val="24"/>
          <w:szCs w:val="24"/>
        </w:rPr>
      </w:pPr>
    </w:p>
    <w:p w:rsidR="00F4303F" w:rsidRPr="00F4303F" w:rsidRDefault="00F4303F" w:rsidP="00F4303F">
      <w:pPr>
        <w:spacing w:line="480" w:lineRule="auto"/>
        <w:jc w:val="both"/>
        <w:rPr>
          <w:rFonts w:ascii="Times New Roman" w:eastAsia="Times New Roman" w:hAnsi="Times New Roman" w:cs="Times New Roman"/>
          <w:noProof/>
          <w:sz w:val="24"/>
          <w:szCs w:val="24"/>
        </w:rPr>
      </w:pPr>
    </w:p>
    <w:p w:rsidR="00F4303F" w:rsidRPr="00F4303F" w:rsidRDefault="00F4303F" w:rsidP="00F4303F">
      <w:pPr>
        <w:spacing w:line="480" w:lineRule="auto"/>
        <w:jc w:val="both"/>
        <w:rPr>
          <w:rFonts w:ascii="Times New Roman" w:eastAsia="Times New Roman" w:hAnsi="Times New Roman" w:cs="Times New Roman"/>
          <w:noProof/>
          <w:sz w:val="24"/>
          <w:szCs w:val="24"/>
        </w:rPr>
      </w:pPr>
    </w:p>
    <w:p w:rsidR="00F4303F" w:rsidRPr="00F4303F" w:rsidRDefault="00F4303F" w:rsidP="00F4303F">
      <w:pPr>
        <w:spacing w:line="480" w:lineRule="auto"/>
        <w:jc w:val="both"/>
        <w:rPr>
          <w:rFonts w:ascii="Times New Roman" w:eastAsia="Times New Roman" w:hAnsi="Times New Roman" w:cs="Times New Roman"/>
          <w:sz w:val="24"/>
          <w:szCs w:val="24"/>
        </w:rPr>
      </w:pPr>
      <w:r w:rsidRPr="00F4303F">
        <w:rPr>
          <w:rFonts w:ascii="Times New Roman" w:eastAsia="Times New Roman" w:hAnsi="Times New Roman" w:cs="Times New Roman"/>
          <w:noProof/>
          <w:sz w:val="24"/>
          <w:szCs w:val="24"/>
        </w:rPr>
        <w:lastRenderedPageBreak/>
        <w:drawing>
          <wp:inline distT="0" distB="0" distL="0" distR="0" wp14:anchorId="25EC8807" wp14:editId="7E2B2F49">
            <wp:extent cx="5913382" cy="4448432"/>
            <wp:effectExtent l="0" t="0" r="0" b="9525"/>
            <wp:docPr id="114" name="Picture 114" descr="C:\Users\good\Desktop\IN SILICO\2OP0\2719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ood\Desktop\IN SILICO\2OP0\2719 Final.jpg"/>
                    <pic:cNvPicPr>
                      <a:picLocks noChangeAspect="1" noChangeArrowheads="1"/>
                    </pic:cNvPicPr>
                  </pic:nvPicPr>
                  <pic:blipFill rotWithShape="1">
                    <a:blip r:embed="rId143">
                      <a:extLst>
                        <a:ext uri="{28A0092B-C50C-407E-A947-70E740481C1C}">
                          <a14:useLocalDpi xmlns:a14="http://schemas.microsoft.com/office/drawing/2010/main" val="0"/>
                        </a:ext>
                      </a:extLst>
                    </a:blip>
                    <a:srcRect l="4921" t="-1" r="51350" b="41852"/>
                    <a:stretch/>
                  </pic:blipFill>
                  <pic:spPr bwMode="auto">
                    <a:xfrm>
                      <a:off x="0" y="0"/>
                      <a:ext cx="5956034" cy="4480518"/>
                    </a:xfrm>
                    <a:prstGeom prst="rect">
                      <a:avLst/>
                    </a:prstGeom>
                    <a:noFill/>
                    <a:ln>
                      <a:noFill/>
                    </a:ln>
                    <a:extLst>
                      <a:ext uri="{53640926-AAD7-44D8-BBD7-CCE9431645EC}">
                        <a14:shadowObscured xmlns:a14="http://schemas.microsoft.com/office/drawing/2010/main"/>
                      </a:ext>
                    </a:extLst>
                  </pic:spPr>
                </pic:pic>
              </a:graphicData>
            </a:graphic>
          </wp:inline>
        </w:drawing>
      </w:r>
    </w:p>
    <w:p w:rsidR="00F4303F" w:rsidRPr="00F4303F" w:rsidRDefault="00F4303F" w:rsidP="00F4303F">
      <w:pPr>
        <w:jc w:val="both"/>
        <w:rPr>
          <w:rFonts w:ascii="Times New Roman" w:hAnsi="Times New Roman" w:cs="Times New Roman"/>
          <w:sz w:val="24"/>
          <w:szCs w:val="24"/>
        </w:rPr>
      </w:pPr>
      <w:r w:rsidRPr="00F4303F">
        <w:rPr>
          <w:rFonts w:ascii="Times New Roman" w:eastAsia="Times New Roman" w:hAnsi="Times New Roman" w:cs="Times New Roman"/>
          <w:sz w:val="24"/>
          <w:szCs w:val="24"/>
        </w:rPr>
        <w:t xml:space="preserve">Figure 4.14: 3D structure of 2719 interaction with </w:t>
      </w:r>
      <w:r w:rsidRPr="00F4303F">
        <w:rPr>
          <w:rFonts w:ascii="Times New Roman" w:eastAsia="Times New Roman" w:hAnsi="Times New Roman" w:cs="Times New Roman"/>
          <w:i/>
          <w:sz w:val="24"/>
          <w:szCs w:val="24"/>
        </w:rPr>
        <w:t>P. falciparum</w:t>
      </w:r>
      <w:r w:rsidRPr="00F4303F">
        <w:rPr>
          <w:rFonts w:ascii="Times New Roman" w:eastAsia="Times New Roman" w:hAnsi="Times New Roman" w:cs="Times New Roman"/>
          <w:b/>
          <w:sz w:val="24"/>
          <w:szCs w:val="24"/>
        </w:rPr>
        <w:t xml:space="preserve"> </w:t>
      </w:r>
      <w:r w:rsidRPr="00F4303F">
        <w:rPr>
          <w:rFonts w:ascii="Times New Roman" w:eastAsia="Times New Roman" w:hAnsi="Times New Roman" w:cs="Times New Roman"/>
          <w:sz w:val="24"/>
          <w:szCs w:val="24"/>
        </w:rPr>
        <w:t xml:space="preserve">Enoyl ACP Reductase </w:t>
      </w:r>
      <w:r w:rsidRPr="00F4303F">
        <w:rPr>
          <w:rFonts w:ascii="Times New Roman" w:hAnsi="Times New Roman" w:cs="Times New Roman"/>
          <w:sz w:val="24"/>
          <w:szCs w:val="24"/>
        </w:rPr>
        <w:t>(PDB ID 2OP0)</w:t>
      </w: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spacing w:line="480" w:lineRule="auto"/>
        <w:ind w:firstLine="720"/>
        <w:jc w:val="both"/>
        <w:rPr>
          <w:rFonts w:ascii="Times New Roman" w:eastAsia="Times New Roman" w:hAnsi="Times New Roman" w:cs="Times New Roman"/>
          <w:sz w:val="24"/>
          <w:szCs w:val="24"/>
        </w:rPr>
      </w:pPr>
      <w:r w:rsidRPr="00F4303F">
        <w:rPr>
          <w:rFonts w:ascii="Times New Roman" w:hAnsi="Times New Roman" w:cs="Times New Roman"/>
          <w:sz w:val="24"/>
          <w:szCs w:val="24"/>
        </w:rPr>
        <w:lastRenderedPageBreak/>
        <w:t xml:space="preserve">In Figure 4.15, the high binding energy score (-7.3) when ligand </w:t>
      </w:r>
      <w:r w:rsidRPr="00F4303F">
        <w:rPr>
          <w:rFonts w:ascii="Times New Roman" w:eastAsia="Times New Roman" w:hAnsi="Times New Roman" w:cs="Times New Roman"/>
          <w:sz w:val="24"/>
          <w:szCs w:val="24"/>
        </w:rPr>
        <w:t xml:space="preserve">3-Chloro-2-oxo-3-(2-phenylphenyl)propanamide </w:t>
      </w:r>
      <w:r w:rsidRPr="00F4303F">
        <w:rPr>
          <w:rFonts w:ascii="Times New Roman" w:hAnsi="Times New Roman" w:cs="Times New Roman"/>
          <w:sz w:val="24"/>
          <w:szCs w:val="24"/>
        </w:rPr>
        <w:t xml:space="preserve">(163209274) complex with 2OP0 could be linked to some interactions such as Vander Waals (GLY:129, ILE:130, ALA:217, ASP:168), conventional hydrogen bond (PHE:167, ALA:169), carbon-hydrogen bond (TRP:131), pi-pi stacked (LEU:216) and pi-alkyl (LYS:240) </w:t>
      </w:r>
      <w:r w:rsidRPr="00F4303F">
        <w:rPr>
          <w:rFonts w:ascii="Times New Roman" w:eastAsia="Times New Roman" w:hAnsi="Times New Roman" w:cs="Times New Roman"/>
          <w:sz w:val="24"/>
          <w:szCs w:val="24"/>
        </w:rPr>
        <w:t>at different amino acid binding pockets</w:t>
      </w:r>
      <w:r w:rsidRPr="00F4303F">
        <w:rPr>
          <w:rFonts w:ascii="Times New Roman" w:hAnsi="Times New Roman" w:cs="Times New Roman"/>
          <w:sz w:val="24"/>
          <w:szCs w:val="24"/>
        </w:rPr>
        <w:t xml:space="preserve">. The high binding score of </w:t>
      </w:r>
      <w:r w:rsidRPr="00F4303F">
        <w:rPr>
          <w:rFonts w:ascii="Times New Roman" w:hAnsi="Times New Roman" w:cs="Times New Roman"/>
          <w:sz w:val="24"/>
          <w:szCs w:val="24"/>
          <w:shd w:val="clear" w:color="auto" w:fill="FFFFFF"/>
        </w:rPr>
        <w:t>163209274</w:t>
      </w:r>
      <w:r w:rsidRPr="00F4303F">
        <w:rPr>
          <w:rFonts w:ascii="Times New Roman" w:hAnsi="Times New Roman" w:cs="Times New Roman"/>
          <w:b/>
          <w:sz w:val="24"/>
          <w:szCs w:val="24"/>
          <w:shd w:val="clear" w:color="auto" w:fill="FFFFFF"/>
        </w:rPr>
        <w:t xml:space="preserve"> </w:t>
      </w:r>
      <w:r w:rsidRPr="00F4303F">
        <w:rPr>
          <w:rFonts w:ascii="Times New Roman" w:hAnsi="Times New Roman" w:cs="Times New Roman"/>
          <w:sz w:val="24"/>
          <w:szCs w:val="24"/>
        </w:rPr>
        <w:t xml:space="preserve">could be linked to the conventional hydrogen bonding between halogenated atom (chlorine) in the structural moiety of </w:t>
      </w:r>
      <w:r w:rsidRPr="00F4303F">
        <w:rPr>
          <w:rFonts w:ascii="Times New Roman" w:eastAsia="Times New Roman" w:hAnsi="Times New Roman" w:cs="Times New Roman"/>
          <w:sz w:val="24"/>
          <w:szCs w:val="24"/>
        </w:rPr>
        <w:t xml:space="preserve">3-Chloro-2-oxo-3-(2-phenylphenyl)propanamide and binding pockets of amino acid residues in 2OP0. One of the phenyl rings in the ligand </w:t>
      </w:r>
      <w:r w:rsidRPr="00F4303F">
        <w:rPr>
          <w:rFonts w:ascii="Times New Roman" w:hAnsi="Times New Roman" w:cs="Times New Roman"/>
          <w:sz w:val="24"/>
          <w:szCs w:val="24"/>
        </w:rPr>
        <w:t>(163209274)</w:t>
      </w:r>
      <w:r w:rsidRPr="00F4303F">
        <w:rPr>
          <w:rFonts w:ascii="Times New Roman" w:eastAsia="Times New Roman" w:hAnsi="Times New Roman" w:cs="Times New Roman"/>
          <w:sz w:val="24"/>
          <w:szCs w:val="24"/>
        </w:rPr>
        <w:t xml:space="preserve"> undergo C-H bond and pi-alkyl interaction. The hydrogen bond between ALA (169) and carbonyl oxygen on the ligand, and also, the binding between nitrogen atom on the amino acid residue with the hydrogen atom on the amine of the ligand at PHE (169) could be linked to the binding energy score of the complex </w:t>
      </w:r>
      <w:r w:rsidRPr="00F4303F">
        <w:rPr>
          <w:rFonts w:ascii="Times New Roman" w:hAnsi="Times New Roman" w:cs="Times New Roman"/>
          <w:sz w:val="24"/>
          <w:szCs w:val="24"/>
        </w:rPr>
        <w:t>163209274-2OP0  (Figure 4.15 and 4.16).</w:t>
      </w:r>
    </w:p>
    <w:p w:rsidR="00F4303F" w:rsidRPr="00F4303F" w:rsidRDefault="00F4303F" w:rsidP="00F4303F">
      <w:pPr>
        <w:spacing w:line="480" w:lineRule="auto"/>
        <w:ind w:firstLine="720"/>
        <w:jc w:val="both"/>
        <w:rPr>
          <w:rFonts w:ascii="Times New Roman" w:eastAsia="Times New Roman" w:hAnsi="Times New Roman" w:cs="Times New Roman"/>
          <w:sz w:val="24"/>
          <w:szCs w:val="24"/>
        </w:rPr>
      </w:pPr>
    </w:p>
    <w:p w:rsidR="00F4303F" w:rsidRPr="00F4303F" w:rsidRDefault="00F4303F" w:rsidP="00F4303F">
      <w:pPr>
        <w:spacing w:line="480" w:lineRule="auto"/>
        <w:ind w:firstLine="720"/>
        <w:jc w:val="both"/>
        <w:rPr>
          <w:rFonts w:ascii="Times New Roman" w:eastAsia="Times New Roman" w:hAnsi="Times New Roman" w:cs="Times New Roman"/>
          <w:sz w:val="24"/>
          <w:szCs w:val="24"/>
        </w:rPr>
      </w:pPr>
    </w:p>
    <w:p w:rsidR="00F4303F" w:rsidRPr="00F4303F" w:rsidRDefault="00F4303F" w:rsidP="00F4303F">
      <w:pPr>
        <w:spacing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eastAsia="Times New Roman" w:hAnsi="Times New Roman" w:cs="Times New Roman"/>
          <w:b/>
          <w:noProof/>
          <w:sz w:val="24"/>
          <w:szCs w:val="24"/>
        </w:rPr>
        <w:lastRenderedPageBreak/>
        <w:drawing>
          <wp:inline distT="0" distB="0" distL="0" distR="0" wp14:anchorId="59C1ECF1" wp14:editId="7FABC944">
            <wp:extent cx="7424775" cy="4620768"/>
            <wp:effectExtent l="0" t="0" r="5080" b="8890"/>
            <wp:docPr id="135" name="Picture 135" descr="C:\Users\good\Desktop\IN SILICO\2OP0_163209274 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good\Desktop\IN SILICO\2OP0_163209274 2D.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7427963" cy="4622752"/>
                    </a:xfrm>
                    <a:prstGeom prst="rect">
                      <a:avLst/>
                    </a:prstGeom>
                    <a:noFill/>
                    <a:ln>
                      <a:noFill/>
                    </a:ln>
                  </pic:spPr>
                </pic:pic>
              </a:graphicData>
            </a:graphic>
          </wp:inline>
        </w:drawing>
      </w:r>
      <w:r w:rsidRPr="00F4303F">
        <w:rPr>
          <w:rFonts w:ascii="Times New Roman" w:eastAsia="Times New Roman" w:hAnsi="Times New Roman" w:cs="Times New Roman"/>
          <w:b/>
          <w:sz w:val="24"/>
          <w:szCs w:val="24"/>
        </w:rPr>
        <w:t xml:space="preserve"> </w:t>
      </w:r>
      <w:r w:rsidRPr="00F4303F">
        <w:rPr>
          <w:rFonts w:ascii="Times New Roman" w:eastAsia="Times New Roman" w:hAnsi="Times New Roman" w:cs="Times New Roman"/>
          <w:sz w:val="24"/>
          <w:szCs w:val="24"/>
        </w:rPr>
        <w:t>Figure 4.15</w:t>
      </w:r>
      <w:r w:rsidRPr="00F4303F">
        <w:rPr>
          <w:rFonts w:ascii="Times New Roman" w:eastAsia="Times New Roman" w:hAnsi="Times New Roman" w:cs="Times New Roman"/>
          <w:b/>
          <w:sz w:val="24"/>
          <w:szCs w:val="24"/>
        </w:rPr>
        <w:t xml:space="preserve">: </w:t>
      </w:r>
      <w:r w:rsidRPr="00F4303F">
        <w:rPr>
          <w:rFonts w:ascii="Times New Roman" w:hAnsi="Times New Roman" w:cs="Times New Roman"/>
          <w:sz w:val="24"/>
          <w:szCs w:val="24"/>
        </w:rPr>
        <w:t xml:space="preserve">2D structures of interaction between </w:t>
      </w:r>
      <w:r w:rsidRPr="00F4303F">
        <w:rPr>
          <w:rFonts w:ascii="Times New Roman" w:eastAsia="Times New Roman" w:hAnsi="Times New Roman" w:cs="Times New Roman"/>
          <w:sz w:val="24"/>
          <w:szCs w:val="24"/>
        </w:rPr>
        <w:t xml:space="preserve">3-Chloro-2-oxo-3-(2-phenylphenyl)propanamide </w:t>
      </w:r>
      <w:r w:rsidRPr="00F4303F">
        <w:rPr>
          <w:rFonts w:ascii="Times New Roman" w:hAnsi="Times New Roman" w:cs="Times New Roman"/>
          <w:sz w:val="24"/>
          <w:szCs w:val="24"/>
        </w:rPr>
        <w:t xml:space="preserve">(163209274) and </w:t>
      </w:r>
      <w:r w:rsidRPr="00F4303F">
        <w:rPr>
          <w:rFonts w:ascii="Times New Roman" w:eastAsia="Times New Roman" w:hAnsi="Times New Roman" w:cs="Times New Roman"/>
          <w:i/>
          <w:sz w:val="24"/>
          <w:szCs w:val="24"/>
        </w:rPr>
        <w:t>P. falciparum</w:t>
      </w:r>
      <w:r w:rsidRPr="00F4303F">
        <w:rPr>
          <w:rFonts w:ascii="Times New Roman" w:eastAsia="Times New Roman" w:hAnsi="Times New Roman" w:cs="Times New Roman"/>
          <w:b/>
          <w:sz w:val="24"/>
          <w:szCs w:val="24"/>
        </w:rPr>
        <w:t xml:space="preserve"> </w:t>
      </w:r>
      <w:r w:rsidRPr="00F4303F">
        <w:rPr>
          <w:rFonts w:ascii="Times New Roman" w:eastAsia="Times New Roman" w:hAnsi="Times New Roman" w:cs="Times New Roman"/>
          <w:sz w:val="24"/>
          <w:szCs w:val="24"/>
        </w:rPr>
        <w:t>Enoyl ACP Reductase</w:t>
      </w:r>
      <w:r w:rsidRPr="00F4303F">
        <w:rPr>
          <w:rFonts w:ascii="Times New Roman" w:eastAsia="Times New Roman" w:hAnsi="Times New Roman" w:cs="Times New Roman"/>
          <w:b/>
          <w:sz w:val="24"/>
          <w:szCs w:val="24"/>
        </w:rPr>
        <w:t xml:space="preserve"> </w:t>
      </w:r>
      <w:r w:rsidRPr="00F4303F">
        <w:rPr>
          <w:rFonts w:ascii="Times New Roman" w:hAnsi="Times New Roman" w:cs="Times New Roman"/>
          <w:sz w:val="24"/>
          <w:szCs w:val="24"/>
        </w:rPr>
        <w:t>(PDB ID 2OP0)</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noProof/>
          <w:sz w:val="24"/>
          <w:szCs w:val="24"/>
        </w:rPr>
        <w:lastRenderedPageBreak/>
        <w:drawing>
          <wp:inline distT="0" distB="0" distL="0" distR="0" wp14:anchorId="7C552F3C" wp14:editId="6B02029C">
            <wp:extent cx="5943600" cy="3981044"/>
            <wp:effectExtent l="0" t="0" r="0" b="635"/>
            <wp:docPr id="188" name="Picture 188" descr="C:\Users\good\Desktop\2OP0_163209274 U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good\Desktop\2OP0_163209274 USED.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3600" cy="3981044"/>
                    </a:xfrm>
                    <a:prstGeom prst="rect">
                      <a:avLst/>
                    </a:prstGeom>
                    <a:noFill/>
                    <a:ln>
                      <a:noFill/>
                    </a:ln>
                  </pic:spPr>
                </pic:pic>
              </a:graphicData>
            </a:graphic>
          </wp:inline>
        </w:drawing>
      </w:r>
    </w:p>
    <w:p w:rsidR="00F4303F" w:rsidRPr="00F4303F" w:rsidRDefault="00F4303F" w:rsidP="00F4303F">
      <w:pPr>
        <w:jc w:val="both"/>
        <w:rPr>
          <w:rFonts w:ascii="Times New Roman" w:hAnsi="Times New Roman" w:cs="Times New Roman"/>
          <w:sz w:val="24"/>
          <w:szCs w:val="24"/>
        </w:rPr>
      </w:pPr>
      <w:r w:rsidRPr="00F4303F">
        <w:rPr>
          <w:rFonts w:ascii="Times New Roman" w:eastAsia="Times New Roman" w:hAnsi="Times New Roman" w:cs="Times New Roman"/>
          <w:sz w:val="24"/>
          <w:szCs w:val="24"/>
        </w:rPr>
        <w:t xml:space="preserve">Figure 4.16: 3D network of 3-Chloro-2-oxo-3-(2-phenylphenyl)propanamide interaction with </w:t>
      </w:r>
      <w:r w:rsidRPr="00F4303F">
        <w:rPr>
          <w:rFonts w:ascii="Times New Roman" w:eastAsia="Times New Roman" w:hAnsi="Times New Roman" w:cs="Times New Roman"/>
          <w:i/>
          <w:sz w:val="24"/>
          <w:szCs w:val="24"/>
        </w:rPr>
        <w:t>P. falciparum</w:t>
      </w:r>
      <w:r w:rsidRPr="00F4303F">
        <w:rPr>
          <w:rFonts w:ascii="Times New Roman" w:eastAsia="Times New Roman" w:hAnsi="Times New Roman" w:cs="Times New Roman"/>
          <w:b/>
          <w:sz w:val="24"/>
          <w:szCs w:val="24"/>
        </w:rPr>
        <w:t xml:space="preserve"> </w:t>
      </w:r>
      <w:r w:rsidRPr="00F4303F">
        <w:rPr>
          <w:rFonts w:ascii="Times New Roman" w:eastAsia="Times New Roman" w:hAnsi="Times New Roman" w:cs="Times New Roman"/>
          <w:sz w:val="24"/>
          <w:szCs w:val="24"/>
        </w:rPr>
        <w:t xml:space="preserve">Enoyl ACP Reductase </w:t>
      </w:r>
      <w:r w:rsidRPr="00F4303F">
        <w:rPr>
          <w:rFonts w:ascii="Times New Roman" w:hAnsi="Times New Roman" w:cs="Times New Roman"/>
          <w:sz w:val="24"/>
          <w:szCs w:val="24"/>
        </w:rPr>
        <w:t>(PDB ID 2OP0)</w:t>
      </w: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spacing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lastRenderedPageBreak/>
        <w:t xml:space="preserve">In Figure 4.17, the high binding energy score (-8.1) when artemether (68911) complex with 2OP0 could be linked to some interactions such as conventional hydrogen bonding (LYS:285), PI-Akyl (TYR:267, TYR:277) and Vander Waals (ALA:217, LEU:265, TYR:111, VAL:222, ILE:369, PRO:314) </w:t>
      </w:r>
      <w:r w:rsidRPr="00F4303F">
        <w:rPr>
          <w:rFonts w:ascii="Times New Roman" w:eastAsia="Times New Roman" w:hAnsi="Times New Roman" w:cs="Times New Roman"/>
          <w:sz w:val="24"/>
          <w:szCs w:val="24"/>
        </w:rPr>
        <w:t>at different amino acid binding pockets</w:t>
      </w:r>
      <w:r w:rsidRPr="00F4303F">
        <w:rPr>
          <w:rFonts w:ascii="Times New Roman" w:hAnsi="Times New Roman" w:cs="Times New Roman"/>
          <w:sz w:val="24"/>
          <w:szCs w:val="24"/>
        </w:rPr>
        <w:t>. The high binding score could be linked to strong hydrogen bonding between hydrogen atom in 68911 and nitrogen atom on lysine (LYS) at binding site of 285 (Figure 4.17 and 4.18)</w:t>
      </w:r>
    </w:p>
    <w:p w:rsidR="00F4303F" w:rsidRPr="00F4303F" w:rsidRDefault="00F4303F" w:rsidP="00F4303F">
      <w:pPr>
        <w:spacing w:line="480" w:lineRule="auto"/>
        <w:ind w:firstLine="720"/>
        <w:jc w:val="both"/>
        <w:rPr>
          <w:rFonts w:ascii="Times New Roman" w:hAnsi="Times New Roman" w:cs="Times New Roman"/>
          <w:sz w:val="24"/>
          <w:szCs w:val="24"/>
        </w:rPr>
      </w:pPr>
    </w:p>
    <w:p w:rsidR="00F4303F" w:rsidRPr="00F4303F" w:rsidRDefault="00F4303F" w:rsidP="00F4303F">
      <w:pPr>
        <w:spacing w:line="480" w:lineRule="auto"/>
        <w:ind w:firstLine="720"/>
        <w:jc w:val="both"/>
        <w:rPr>
          <w:rFonts w:ascii="Times New Roman" w:hAnsi="Times New Roman" w:cs="Times New Roman"/>
          <w:sz w:val="24"/>
          <w:szCs w:val="24"/>
        </w:rPr>
      </w:pPr>
    </w:p>
    <w:p w:rsidR="00F4303F" w:rsidRPr="00F4303F" w:rsidRDefault="00F4303F" w:rsidP="00F4303F">
      <w:pPr>
        <w:spacing w:line="480" w:lineRule="auto"/>
        <w:ind w:firstLine="720"/>
        <w:jc w:val="both"/>
        <w:rPr>
          <w:rFonts w:ascii="Times New Roman" w:hAnsi="Times New Roman" w:cs="Times New Roman"/>
          <w:sz w:val="24"/>
          <w:szCs w:val="24"/>
        </w:rPr>
      </w:pPr>
    </w:p>
    <w:p w:rsidR="00F4303F" w:rsidRPr="00F4303F" w:rsidRDefault="00F4303F" w:rsidP="00F4303F">
      <w:pPr>
        <w:spacing w:line="480" w:lineRule="auto"/>
        <w:ind w:firstLine="720"/>
        <w:jc w:val="both"/>
        <w:rPr>
          <w:rFonts w:ascii="Times New Roman" w:hAnsi="Times New Roman" w:cs="Times New Roman"/>
          <w:sz w:val="24"/>
          <w:szCs w:val="24"/>
        </w:rPr>
      </w:pPr>
    </w:p>
    <w:p w:rsidR="00F4303F" w:rsidRPr="00F4303F" w:rsidRDefault="00F4303F" w:rsidP="00F4303F">
      <w:pPr>
        <w:tabs>
          <w:tab w:val="left" w:pos="2760"/>
        </w:tabs>
        <w:rPr>
          <w:rFonts w:ascii="Times New Roman" w:hAnsi="Times New Roman" w:cs="Times New Roman"/>
          <w:sz w:val="24"/>
          <w:szCs w:val="24"/>
        </w:rPr>
      </w:pPr>
      <w:r w:rsidRPr="00F4303F">
        <w:rPr>
          <w:rFonts w:ascii="Times New Roman" w:hAnsi="Times New Roman" w:cs="Times New Roman"/>
          <w:noProof/>
          <w:sz w:val="24"/>
          <w:szCs w:val="24"/>
        </w:rPr>
        <w:lastRenderedPageBreak/>
        <w:drawing>
          <wp:inline distT="0" distB="0" distL="0" distR="0" wp14:anchorId="472B1794" wp14:editId="5B345AD0">
            <wp:extent cx="7150100" cy="4657344"/>
            <wp:effectExtent l="0" t="0" r="0" b="0"/>
            <wp:docPr id="141" name="Picture 141" descr="C:\Users\good\Desktop\IN SILICO\2OP0_68911 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good\Desktop\IN SILICO\2OP0_68911 2D.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7158658" cy="4662918"/>
                    </a:xfrm>
                    <a:prstGeom prst="rect">
                      <a:avLst/>
                    </a:prstGeom>
                    <a:noFill/>
                    <a:ln>
                      <a:noFill/>
                    </a:ln>
                  </pic:spPr>
                </pic:pic>
              </a:graphicData>
            </a:graphic>
          </wp:inline>
        </w:drawing>
      </w:r>
    </w:p>
    <w:p w:rsidR="00F4303F" w:rsidRPr="00F4303F" w:rsidRDefault="00F4303F" w:rsidP="00F4303F">
      <w:pPr>
        <w:tabs>
          <w:tab w:val="left" w:pos="2760"/>
        </w:tabs>
        <w:rPr>
          <w:rFonts w:ascii="Times New Roman" w:hAnsi="Times New Roman" w:cs="Times New Roman"/>
          <w:sz w:val="24"/>
          <w:szCs w:val="24"/>
        </w:rPr>
      </w:pPr>
      <w:r w:rsidRPr="00F4303F">
        <w:rPr>
          <w:rFonts w:ascii="Times New Roman" w:eastAsia="Times New Roman" w:hAnsi="Times New Roman" w:cs="Times New Roman"/>
          <w:sz w:val="24"/>
          <w:szCs w:val="24"/>
        </w:rPr>
        <w:t>Figure 4.17</w:t>
      </w:r>
      <w:r w:rsidRPr="00F4303F">
        <w:rPr>
          <w:rFonts w:ascii="Times New Roman" w:eastAsia="Times New Roman" w:hAnsi="Times New Roman" w:cs="Times New Roman"/>
          <w:b/>
          <w:sz w:val="24"/>
          <w:szCs w:val="24"/>
        </w:rPr>
        <w:t xml:space="preserve">: </w:t>
      </w:r>
      <w:r w:rsidRPr="00F4303F">
        <w:rPr>
          <w:rFonts w:ascii="Times New Roman" w:hAnsi="Times New Roman" w:cs="Times New Roman"/>
          <w:sz w:val="24"/>
          <w:szCs w:val="24"/>
        </w:rPr>
        <w:t xml:space="preserve">2D structures of interaction between </w:t>
      </w:r>
      <w:r w:rsidRPr="00F4303F">
        <w:rPr>
          <w:rFonts w:ascii="Times New Roman" w:eastAsia="Times New Roman" w:hAnsi="Times New Roman" w:cs="Times New Roman"/>
          <w:sz w:val="24"/>
          <w:szCs w:val="24"/>
        </w:rPr>
        <w:t xml:space="preserve">Artemether </w:t>
      </w:r>
      <w:r w:rsidRPr="00F4303F">
        <w:rPr>
          <w:rFonts w:ascii="Times New Roman" w:hAnsi="Times New Roman" w:cs="Times New Roman"/>
          <w:sz w:val="24"/>
          <w:szCs w:val="24"/>
        </w:rPr>
        <w:t xml:space="preserve">(68911) and </w:t>
      </w:r>
      <w:r w:rsidRPr="00F4303F">
        <w:rPr>
          <w:rFonts w:ascii="Times New Roman" w:eastAsia="Times New Roman" w:hAnsi="Times New Roman" w:cs="Times New Roman"/>
          <w:i/>
          <w:sz w:val="24"/>
          <w:szCs w:val="24"/>
        </w:rPr>
        <w:t>P. falciparum</w:t>
      </w:r>
      <w:r w:rsidRPr="00F4303F">
        <w:rPr>
          <w:rFonts w:ascii="Times New Roman" w:eastAsia="Times New Roman" w:hAnsi="Times New Roman" w:cs="Times New Roman"/>
          <w:b/>
          <w:sz w:val="24"/>
          <w:szCs w:val="24"/>
        </w:rPr>
        <w:t xml:space="preserve"> </w:t>
      </w:r>
      <w:r w:rsidRPr="00F4303F">
        <w:rPr>
          <w:rFonts w:ascii="Times New Roman" w:eastAsia="Times New Roman" w:hAnsi="Times New Roman" w:cs="Times New Roman"/>
          <w:sz w:val="24"/>
          <w:szCs w:val="24"/>
        </w:rPr>
        <w:t>Enoyl ACP Reductase</w:t>
      </w:r>
      <w:r w:rsidRPr="00F4303F">
        <w:rPr>
          <w:rFonts w:ascii="Times New Roman" w:eastAsia="Times New Roman" w:hAnsi="Times New Roman" w:cs="Times New Roman"/>
          <w:b/>
          <w:sz w:val="24"/>
          <w:szCs w:val="24"/>
        </w:rPr>
        <w:t xml:space="preserve"> </w:t>
      </w:r>
      <w:r w:rsidRPr="00F4303F">
        <w:rPr>
          <w:rFonts w:ascii="Times New Roman" w:hAnsi="Times New Roman" w:cs="Times New Roman"/>
          <w:sz w:val="24"/>
          <w:szCs w:val="24"/>
        </w:rPr>
        <w:t>(PDB ID 2OP0)</w:t>
      </w:r>
    </w:p>
    <w:p w:rsidR="00F4303F" w:rsidRPr="00F4303F" w:rsidRDefault="00F4303F" w:rsidP="00F4303F">
      <w:pPr>
        <w:tabs>
          <w:tab w:val="left" w:pos="2760"/>
        </w:tabs>
        <w:rPr>
          <w:rFonts w:ascii="Times New Roman" w:hAnsi="Times New Roman" w:cs="Times New Roman"/>
          <w:sz w:val="24"/>
          <w:szCs w:val="24"/>
        </w:rPr>
      </w:pPr>
      <w:r w:rsidRPr="00F4303F">
        <w:rPr>
          <w:rFonts w:ascii="Times New Roman" w:hAnsi="Times New Roman" w:cs="Times New Roman"/>
          <w:noProof/>
          <w:sz w:val="24"/>
          <w:szCs w:val="24"/>
        </w:rPr>
        <w:lastRenderedPageBreak/>
        <w:drawing>
          <wp:inline distT="0" distB="0" distL="0" distR="0" wp14:anchorId="028CB36F" wp14:editId="6ACC62F1">
            <wp:extent cx="5931243" cy="5461136"/>
            <wp:effectExtent l="0" t="0" r="0"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35408" cy="5464971"/>
                    </a:xfrm>
                    <a:prstGeom prst="rect">
                      <a:avLst/>
                    </a:prstGeom>
                    <a:noFill/>
                    <a:ln>
                      <a:noFill/>
                    </a:ln>
                  </pic:spPr>
                </pic:pic>
              </a:graphicData>
            </a:graphic>
          </wp:inline>
        </w:drawing>
      </w:r>
    </w:p>
    <w:p w:rsidR="00F4303F" w:rsidRPr="00F4303F" w:rsidRDefault="00F4303F" w:rsidP="00F4303F">
      <w:pPr>
        <w:tabs>
          <w:tab w:val="left" w:pos="2760"/>
        </w:tabs>
        <w:rPr>
          <w:rFonts w:ascii="Times New Roman" w:hAnsi="Times New Roman" w:cs="Times New Roman"/>
          <w:sz w:val="24"/>
          <w:szCs w:val="24"/>
        </w:rPr>
      </w:pPr>
      <w:r w:rsidRPr="00F4303F">
        <w:rPr>
          <w:rFonts w:ascii="Times New Roman" w:eastAsia="Times New Roman" w:hAnsi="Times New Roman" w:cs="Times New Roman"/>
          <w:sz w:val="24"/>
          <w:szCs w:val="24"/>
        </w:rPr>
        <w:t xml:space="preserve">Figure 4.18: 3D network of Artemether </w:t>
      </w:r>
      <w:r w:rsidRPr="00F4303F">
        <w:rPr>
          <w:rFonts w:ascii="Times New Roman" w:hAnsi="Times New Roman" w:cs="Times New Roman"/>
          <w:sz w:val="24"/>
          <w:szCs w:val="24"/>
        </w:rPr>
        <w:t xml:space="preserve">(68911) and </w:t>
      </w:r>
      <w:r w:rsidRPr="00F4303F">
        <w:rPr>
          <w:rFonts w:ascii="Times New Roman" w:eastAsia="Times New Roman" w:hAnsi="Times New Roman" w:cs="Times New Roman"/>
          <w:i/>
          <w:sz w:val="24"/>
          <w:szCs w:val="24"/>
        </w:rPr>
        <w:t>P. falciparum</w:t>
      </w:r>
      <w:r w:rsidRPr="00F4303F">
        <w:rPr>
          <w:rFonts w:ascii="Times New Roman" w:eastAsia="Times New Roman" w:hAnsi="Times New Roman" w:cs="Times New Roman"/>
          <w:b/>
          <w:sz w:val="24"/>
          <w:szCs w:val="24"/>
        </w:rPr>
        <w:t xml:space="preserve"> </w:t>
      </w:r>
      <w:r w:rsidRPr="00F4303F">
        <w:rPr>
          <w:rFonts w:ascii="Times New Roman" w:eastAsia="Times New Roman" w:hAnsi="Times New Roman" w:cs="Times New Roman"/>
          <w:sz w:val="24"/>
          <w:szCs w:val="24"/>
        </w:rPr>
        <w:t>Enoyl ACP Reductase</w:t>
      </w:r>
      <w:r w:rsidRPr="00F4303F">
        <w:rPr>
          <w:rFonts w:ascii="Times New Roman" w:eastAsia="Times New Roman" w:hAnsi="Times New Roman" w:cs="Times New Roman"/>
          <w:b/>
          <w:sz w:val="24"/>
          <w:szCs w:val="24"/>
        </w:rPr>
        <w:t xml:space="preserve"> </w:t>
      </w:r>
      <w:r w:rsidRPr="00F4303F">
        <w:rPr>
          <w:rFonts w:ascii="Times New Roman" w:hAnsi="Times New Roman" w:cs="Times New Roman"/>
          <w:sz w:val="24"/>
          <w:szCs w:val="24"/>
        </w:rPr>
        <w:t>(PDB ID 2OP0)</w:t>
      </w: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ind w:firstLine="720"/>
        <w:rPr>
          <w:rFonts w:ascii="Times New Roman" w:hAnsi="Times New Roman" w:cs="Times New Roman"/>
          <w:sz w:val="24"/>
          <w:szCs w:val="24"/>
        </w:rPr>
      </w:pPr>
    </w:p>
    <w:p w:rsidR="00F4303F" w:rsidRPr="00F4303F" w:rsidRDefault="00F4303F" w:rsidP="00F4303F">
      <w:pPr>
        <w:ind w:firstLine="720"/>
        <w:rPr>
          <w:rFonts w:ascii="Times New Roman" w:hAnsi="Times New Roman" w:cs="Times New Roman"/>
          <w:sz w:val="24"/>
          <w:szCs w:val="24"/>
        </w:rPr>
      </w:pPr>
    </w:p>
    <w:p w:rsidR="00F4303F" w:rsidRPr="00F4303F" w:rsidRDefault="00F4303F" w:rsidP="00F4303F">
      <w:pPr>
        <w:ind w:firstLine="720"/>
        <w:rPr>
          <w:rFonts w:ascii="Times New Roman" w:hAnsi="Times New Roman" w:cs="Times New Roman"/>
          <w:sz w:val="24"/>
          <w:szCs w:val="24"/>
        </w:rPr>
      </w:pPr>
    </w:p>
    <w:p w:rsidR="00F4303F" w:rsidRPr="00F4303F" w:rsidRDefault="00F4303F" w:rsidP="00F4303F">
      <w:pPr>
        <w:ind w:firstLine="720"/>
        <w:rPr>
          <w:rFonts w:ascii="Times New Roman" w:hAnsi="Times New Roman" w:cs="Times New Roman"/>
          <w:sz w:val="24"/>
          <w:szCs w:val="24"/>
        </w:rPr>
      </w:pPr>
    </w:p>
    <w:p w:rsidR="00F4303F" w:rsidRPr="00F4303F" w:rsidRDefault="00F4303F" w:rsidP="00F4303F">
      <w:pPr>
        <w:ind w:firstLine="720"/>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eastAsia="Times New Roman" w:hAnsi="Times New Roman" w:cs="Times New Roman"/>
          <w:sz w:val="24"/>
          <w:szCs w:val="24"/>
        </w:rPr>
        <w:lastRenderedPageBreak/>
        <w:t xml:space="preserve">In Figure 4.19, the binding score of -7.4 could be attributed to five major chemical interactions such as Vander Waals (ALA: 312, THR: 216, PHE: 167, PRO:314), conventional hydrogen bonding (ALA:217), alkyl (ALA: 169, LEU:265, THR:267, LEU:216), pi sigma (THR:131) and pi-alkyl (ALA: 169, LEU:265, THR:267, LEU:216) and carbon-hydrogen bond (THR:111, TRP:131) interactions at different amino acid binding pockets or sites. The presence of </w:t>
      </w:r>
      <w:r w:rsidRPr="00F4303F">
        <w:rPr>
          <w:rFonts w:ascii="Times New Roman" w:hAnsi="Times New Roman" w:cs="Times New Roman"/>
          <w:sz w:val="24"/>
          <w:szCs w:val="24"/>
        </w:rPr>
        <w:t xml:space="preserve">conventional hydrogen bond interaction could also contribute to the high binding score. </w:t>
      </w:r>
      <w:r w:rsidRPr="00F4303F">
        <w:t xml:space="preserve"> </w:t>
      </w:r>
      <w:r w:rsidRPr="00F4303F">
        <w:rPr>
          <w:rFonts w:ascii="Times New Roman" w:hAnsi="Times New Roman" w:cs="Times New Roman"/>
          <w:sz w:val="24"/>
          <w:szCs w:val="24"/>
        </w:rPr>
        <w:t>The high binding score and interaction between 6423518 and compound A1B1 against 2OP0 could also be linked to alkyl and pi-alkyl linkages between the ligand and amino acid residues pocket sides (Figure 4.19- 4.22).</w:t>
      </w:r>
    </w:p>
    <w:p w:rsidR="00F4303F" w:rsidRPr="00F4303F" w:rsidRDefault="00F4303F" w:rsidP="00F4303F">
      <w:pPr>
        <w:spacing w:line="480" w:lineRule="auto"/>
        <w:rPr>
          <w:rFonts w:ascii="Times New Roman" w:hAnsi="Times New Roman" w:cs="Times New Roman"/>
          <w:sz w:val="24"/>
          <w:szCs w:val="24"/>
        </w:rPr>
      </w:pPr>
      <w:r w:rsidRPr="00F4303F">
        <w:rPr>
          <w:rFonts w:ascii="Times New Roman" w:eastAsia="Times New Roman" w:hAnsi="Times New Roman" w:cs="Times New Roman"/>
          <w:sz w:val="24"/>
          <w:szCs w:val="24"/>
        </w:rPr>
        <w:tab/>
        <w:t>The summary of c</w:t>
      </w:r>
      <w:r w:rsidRPr="00F4303F">
        <w:rPr>
          <w:rFonts w:ascii="Times New Roman" w:hAnsi="Times New Roman" w:cs="Times New Roman"/>
          <w:sz w:val="24"/>
          <w:szCs w:val="24"/>
        </w:rPr>
        <w:t>alculated binding energy scores, types of interaction and amino acid residues involved in the interaction were assayed in Table 4.18.</w:t>
      </w:r>
    </w:p>
    <w:p w:rsidR="00F4303F" w:rsidRPr="00F4303F" w:rsidRDefault="00F4303F" w:rsidP="00F4303F">
      <w:pPr>
        <w:spacing w:line="480" w:lineRule="auto"/>
        <w:rPr>
          <w:rFonts w:ascii="Times New Roman" w:hAnsi="Times New Roman" w:cs="Times New Roman"/>
          <w:sz w:val="24"/>
          <w:szCs w:val="24"/>
        </w:rPr>
      </w:pPr>
    </w:p>
    <w:p w:rsidR="00F4303F" w:rsidRPr="00F4303F" w:rsidRDefault="00F4303F" w:rsidP="00F4303F">
      <w:pPr>
        <w:spacing w:line="480" w:lineRule="auto"/>
        <w:rPr>
          <w:rFonts w:ascii="Times New Roman" w:hAnsi="Times New Roman" w:cs="Times New Roman"/>
          <w:sz w:val="24"/>
          <w:szCs w:val="24"/>
        </w:rPr>
      </w:pPr>
    </w:p>
    <w:p w:rsidR="00F4303F" w:rsidRPr="00F4303F" w:rsidRDefault="00F4303F" w:rsidP="00F4303F">
      <w:pPr>
        <w:spacing w:line="480" w:lineRule="auto"/>
        <w:rPr>
          <w:rFonts w:ascii="Times New Roman" w:hAnsi="Times New Roman" w:cs="Times New Roman"/>
          <w:sz w:val="24"/>
          <w:szCs w:val="24"/>
        </w:rPr>
      </w:pPr>
    </w:p>
    <w:p w:rsidR="00F4303F" w:rsidRPr="00F4303F" w:rsidRDefault="00F4303F" w:rsidP="00F4303F">
      <w:pPr>
        <w:spacing w:line="480" w:lineRule="auto"/>
        <w:rPr>
          <w:rFonts w:ascii="Times New Roman" w:hAnsi="Times New Roman" w:cs="Times New Roman"/>
          <w:sz w:val="24"/>
          <w:szCs w:val="24"/>
        </w:rPr>
      </w:pPr>
    </w:p>
    <w:p w:rsidR="00F4303F" w:rsidRPr="00F4303F" w:rsidRDefault="00F4303F" w:rsidP="00F4303F">
      <w:pPr>
        <w:spacing w:line="480" w:lineRule="auto"/>
        <w:rPr>
          <w:rFonts w:ascii="Times New Roman" w:hAnsi="Times New Roman" w:cs="Times New Roman"/>
          <w:sz w:val="24"/>
          <w:szCs w:val="24"/>
        </w:rPr>
      </w:pPr>
    </w:p>
    <w:p w:rsidR="00F4303F" w:rsidRPr="00F4303F" w:rsidRDefault="00F4303F" w:rsidP="00F4303F">
      <w:pPr>
        <w:spacing w:line="480" w:lineRule="auto"/>
        <w:rPr>
          <w:rFonts w:ascii="Times New Roman" w:hAnsi="Times New Roman" w:cs="Times New Roman"/>
          <w:sz w:val="24"/>
          <w:szCs w:val="24"/>
        </w:rPr>
      </w:pPr>
    </w:p>
    <w:p w:rsidR="00F4303F" w:rsidRPr="00F4303F" w:rsidRDefault="00F4303F" w:rsidP="00F4303F">
      <w:pPr>
        <w:spacing w:line="480" w:lineRule="auto"/>
        <w:rPr>
          <w:rFonts w:ascii="Times New Roman" w:hAnsi="Times New Roman" w:cs="Times New Roman"/>
          <w:sz w:val="24"/>
          <w:szCs w:val="24"/>
        </w:rPr>
      </w:pPr>
    </w:p>
    <w:p w:rsidR="00F4303F" w:rsidRPr="00F4303F" w:rsidRDefault="00F4303F" w:rsidP="00F4303F">
      <w:pPr>
        <w:spacing w:line="480" w:lineRule="auto"/>
        <w:rPr>
          <w:rFonts w:ascii="Times New Roman" w:hAnsi="Times New Roman" w:cs="Times New Roman"/>
          <w:sz w:val="24"/>
          <w:szCs w:val="24"/>
        </w:rPr>
      </w:pPr>
    </w:p>
    <w:p w:rsidR="00F4303F" w:rsidRPr="00F4303F" w:rsidRDefault="00F4303F" w:rsidP="00F4303F">
      <w:pPr>
        <w:spacing w:line="480" w:lineRule="auto"/>
        <w:rPr>
          <w:rFonts w:ascii="Times New Roman" w:hAnsi="Times New Roman" w:cs="Times New Roman"/>
          <w:sz w:val="24"/>
          <w:szCs w:val="24"/>
        </w:rPr>
      </w:pPr>
    </w:p>
    <w:p w:rsidR="00F4303F" w:rsidRPr="00F4303F" w:rsidRDefault="00F4303F" w:rsidP="00F4303F">
      <w:pPr>
        <w:spacing w:line="480" w:lineRule="auto"/>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tabs>
          <w:tab w:val="left" w:pos="2760"/>
        </w:tabs>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pPr>
      <w:r w:rsidRPr="00F4303F">
        <w:rPr>
          <w:rFonts w:ascii="Times New Roman" w:hAnsi="Times New Roman" w:cs="Times New Roman"/>
          <w:noProof/>
          <w:sz w:val="24"/>
          <w:szCs w:val="24"/>
        </w:rPr>
        <w:drawing>
          <wp:inline distT="0" distB="0" distL="0" distR="0" wp14:anchorId="3DFCAB8B" wp14:editId="214DC4F2">
            <wp:extent cx="6718908" cy="4693920"/>
            <wp:effectExtent l="0" t="0" r="6350" b="0"/>
            <wp:docPr id="142" name="Picture 142" descr="C:\Users\good\Desktop\IN SILICO\2OP0_6423518 _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good\Desktop\IN SILICO\2OP0_6423518 _2D.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729389" cy="4701242"/>
                    </a:xfrm>
                    <a:prstGeom prst="rect">
                      <a:avLst/>
                    </a:prstGeom>
                    <a:noFill/>
                    <a:ln>
                      <a:noFill/>
                    </a:ln>
                  </pic:spPr>
                </pic:pic>
              </a:graphicData>
            </a:graphic>
          </wp:inline>
        </w:drawing>
      </w:r>
      <w:r w:rsidRPr="00F4303F">
        <w:rPr>
          <w:rFonts w:ascii="Times New Roman" w:eastAsia="Times New Roman" w:hAnsi="Times New Roman" w:cs="Times New Roman"/>
          <w:sz w:val="24"/>
          <w:szCs w:val="24"/>
        </w:rPr>
        <w:t>Figure 4.19</w:t>
      </w:r>
      <w:r w:rsidRPr="00F4303F">
        <w:rPr>
          <w:rFonts w:ascii="Times New Roman" w:eastAsia="Times New Roman" w:hAnsi="Times New Roman" w:cs="Times New Roman"/>
          <w:b/>
          <w:sz w:val="24"/>
          <w:szCs w:val="24"/>
        </w:rPr>
        <w:t xml:space="preserve">: </w:t>
      </w:r>
      <w:r w:rsidRPr="00F4303F">
        <w:rPr>
          <w:rFonts w:ascii="Times New Roman" w:hAnsi="Times New Roman" w:cs="Times New Roman"/>
          <w:sz w:val="24"/>
          <w:szCs w:val="24"/>
        </w:rPr>
        <w:t xml:space="preserve">2D structures of interaction between </w:t>
      </w:r>
      <w:r w:rsidRPr="00F4303F">
        <w:rPr>
          <w:rFonts w:ascii="Times New Roman" w:eastAsia="Times New Roman" w:hAnsi="Times New Roman" w:cs="Times New Roman"/>
          <w:sz w:val="24"/>
          <w:szCs w:val="24"/>
        </w:rPr>
        <w:t xml:space="preserve">Phthalic acid, isobutyl tridec-2-yn-1-yl ester </w:t>
      </w:r>
      <w:r w:rsidRPr="00F4303F">
        <w:rPr>
          <w:rFonts w:ascii="Times New Roman" w:hAnsi="Times New Roman" w:cs="Times New Roman"/>
          <w:sz w:val="24"/>
          <w:szCs w:val="24"/>
        </w:rPr>
        <w:t xml:space="preserve">(6423518) and </w:t>
      </w:r>
      <w:r w:rsidRPr="00F4303F">
        <w:rPr>
          <w:rFonts w:ascii="Times New Roman" w:eastAsia="Times New Roman" w:hAnsi="Times New Roman" w:cs="Times New Roman"/>
          <w:i/>
          <w:sz w:val="24"/>
          <w:szCs w:val="24"/>
        </w:rPr>
        <w:t>P. falciparum</w:t>
      </w:r>
      <w:r w:rsidRPr="00F4303F">
        <w:rPr>
          <w:rFonts w:ascii="Times New Roman" w:eastAsia="Times New Roman" w:hAnsi="Times New Roman" w:cs="Times New Roman"/>
          <w:b/>
          <w:sz w:val="24"/>
          <w:szCs w:val="24"/>
        </w:rPr>
        <w:t xml:space="preserve"> </w:t>
      </w:r>
      <w:r w:rsidRPr="00F4303F">
        <w:rPr>
          <w:rFonts w:ascii="Times New Roman" w:eastAsia="Times New Roman" w:hAnsi="Times New Roman" w:cs="Times New Roman"/>
          <w:sz w:val="24"/>
          <w:szCs w:val="24"/>
        </w:rPr>
        <w:t>Enoyl ACP Reductase</w:t>
      </w:r>
      <w:r w:rsidRPr="00F4303F">
        <w:rPr>
          <w:rFonts w:ascii="Times New Roman" w:eastAsia="Times New Roman" w:hAnsi="Times New Roman" w:cs="Times New Roman"/>
          <w:b/>
          <w:sz w:val="24"/>
          <w:szCs w:val="24"/>
        </w:rPr>
        <w:t xml:space="preserve"> </w:t>
      </w:r>
      <w:r w:rsidRPr="00F4303F">
        <w:rPr>
          <w:rFonts w:ascii="Times New Roman" w:hAnsi="Times New Roman" w:cs="Times New Roman"/>
          <w:sz w:val="24"/>
          <w:szCs w:val="24"/>
        </w:rPr>
        <w:t>(PDB ID 2OP0)</w:t>
      </w:r>
      <w:r w:rsidRPr="00F4303F">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F4303F" w:rsidRPr="00F4303F" w:rsidRDefault="00F4303F" w:rsidP="00F4303F">
      <w:pPr>
        <w:tabs>
          <w:tab w:val="left" w:pos="2760"/>
        </w:tabs>
        <w:rPr>
          <w:rFonts w:ascii="Times New Roman" w:hAnsi="Times New Roman" w:cs="Times New Roman"/>
          <w:sz w:val="24"/>
          <w:szCs w:val="24"/>
        </w:rPr>
      </w:pPr>
      <w:r w:rsidRPr="00F4303F">
        <w:rPr>
          <w:rFonts w:ascii="Times New Roman" w:hAnsi="Times New Roman" w:cs="Times New Roman"/>
          <w:noProof/>
          <w:sz w:val="24"/>
          <w:szCs w:val="24"/>
        </w:rPr>
        <w:lastRenderedPageBreak/>
        <w:drawing>
          <wp:inline distT="0" distB="0" distL="0" distR="0" wp14:anchorId="3F893C66" wp14:editId="0EDEEFA5">
            <wp:extent cx="6274899" cy="3954162"/>
            <wp:effectExtent l="0" t="0" r="0" b="8255"/>
            <wp:docPr id="182" name="Picture 182" descr="C:\Users\good\Desktop\2OP0_6423518 U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good\Desktop\2OP0_6423518 USED.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283249" cy="3959424"/>
                    </a:xfrm>
                    <a:prstGeom prst="rect">
                      <a:avLst/>
                    </a:prstGeom>
                    <a:noFill/>
                    <a:ln>
                      <a:noFill/>
                    </a:ln>
                  </pic:spPr>
                </pic:pic>
              </a:graphicData>
            </a:graphic>
          </wp:inline>
        </w:drawing>
      </w:r>
    </w:p>
    <w:p w:rsidR="00F4303F" w:rsidRPr="00F4303F" w:rsidRDefault="00F4303F" w:rsidP="00F4303F">
      <w:pPr>
        <w:tabs>
          <w:tab w:val="left" w:pos="2760"/>
        </w:tabs>
        <w:jc w:val="both"/>
        <w:rPr>
          <w:rFonts w:ascii="Times New Roman" w:hAnsi="Times New Roman" w:cs="Times New Roman"/>
          <w:sz w:val="24"/>
          <w:szCs w:val="24"/>
        </w:rPr>
      </w:pPr>
      <w:r w:rsidRPr="00F4303F">
        <w:rPr>
          <w:rFonts w:ascii="Times New Roman" w:eastAsia="Times New Roman" w:hAnsi="Times New Roman" w:cs="Times New Roman"/>
          <w:sz w:val="24"/>
          <w:szCs w:val="24"/>
        </w:rPr>
        <w:t xml:space="preserve">Figure 4.20: 3D network of Phthalic acid, isobutyl tridec-2-yn-1-yl ester </w:t>
      </w:r>
      <w:r w:rsidRPr="00F4303F">
        <w:rPr>
          <w:rFonts w:ascii="Times New Roman" w:hAnsi="Times New Roman" w:cs="Times New Roman"/>
          <w:sz w:val="24"/>
          <w:szCs w:val="24"/>
        </w:rPr>
        <w:t xml:space="preserve">(6423518) and </w:t>
      </w:r>
      <w:r w:rsidRPr="00F4303F">
        <w:rPr>
          <w:rFonts w:ascii="Times New Roman" w:eastAsia="Times New Roman" w:hAnsi="Times New Roman" w:cs="Times New Roman"/>
          <w:i/>
          <w:sz w:val="24"/>
          <w:szCs w:val="24"/>
        </w:rPr>
        <w:t>P. falciparum</w:t>
      </w:r>
      <w:r w:rsidRPr="00F4303F">
        <w:rPr>
          <w:rFonts w:ascii="Times New Roman" w:eastAsia="Times New Roman" w:hAnsi="Times New Roman" w:cs="Times New Roman"/>
          <w:b/>
          <w:sz w:val="24"/>
          <w:szCs w:val="24"/>
        </w:rPr>
        <w:t xml:space="preserve"> </w:t>
      </w:r>
      <w:r w:rsidRPr="00F4303F">
        <w:rPr>
          <w:rFonts w:ascii="Times New Roman" w:eastAsia="Times New Roman" w:hAnsi="Times New Roman" w:cs="Times New Roman"/>
          <w:sz w:val="24"/>
          <w:szCs w:val="24"/>
        </w:rPr>
        <w:t>Enoyl ACP Reductase</w:t>
      </w:r>
      <w:r w:rsidRPr="00F4303F">
        <w:rPr>
          <w:rFonts w:ascii="Times New Roman" w:eastAsia="Times New Roman" w:hAnsi="Times New Roman" w:cs="Times New Roman"/>
          <w:b/>
          <w:sz w:val="24"/>
          <w:szCs w:val="24"/>
        </w:rPr>
        <w:t xml:space="preserve"> </w:t>
      </w:r>
      <w:r w:rsidRPr="00F4303F">
        <w:rPr>
          <w:rFonts w:ascii="Times New Roman" w:hAnsi="Times New Roman" w:cs="Times New Roman"/>
          <w:sz w:val="24"/>
          <w:szCs w:val="24"/>
        </w:rPr>
        <w:t>(PDB ID 2OP0)</w:t>
      </w:r>
    </w:p>
    <w:p w:rsidR="00F4303F" w:rsidRPr="00F4303F" w:rsidRDefault="00F4303F" w:rsidP="00F4303F">
      <w:pPr>
        <w:spacing w:after="0" w:line="480" w:lineRule="auto"/>
        <w:ind w:firstLine="720"/>
        <w:jc w:val="both"/>
        <w:rPr>
          <w:rFonts w:ascii="Times New Roman" w:eastAsia="Times New Roman" w:hAnsi="Times New Roman" w:cs="Times New Roman"/>
          <w:sz w:val="24"/>
          <w:szCs w:val="24"/>
        </w:rPr>
      </w:pPr>
    </w:p>
    <w:p w:rsidR="00F4303F" w:rsidRPr="00F4303F" w:rsidRDefault="00F4303F" w:rsidP="00F4303F">
      <w:pPr>
        <w:spacing w:after="0" w:line="480" w:lineRule="auto"/>
        <w:ind w:firstLine="720"/>
        <w:jc w:val="both"/>
        <w:rPr>
          <w:rFonts w:ascii="Times New Roman" w:eastAsia="Times New Roman" w:hAnsi="Times New Roman" w:cs="Times New Roman"/>
          <w:sz w:val="24"/>
          <w:szCs w:val="24"/>
        </w:rPr>
      </w:pPr>
    </w:p>
    <w:p w:rsidR="00F4303F" w:rsidRPr="00F4303F" w:rsidRDefault="00F4303F" w:rsidP="00F4303F">
      <w:pPr>
        <w:rPr>
          <w:rFonts w:ascii="Times New Roman" w:hAnsi="Times New Roman" w:cs="Times New Roman"/>
          <w:bCs/>
          <w:sz w:val="24"/>
          <w:szCs w:val="24"/>
        </w:rPr>
      </w:pPr>
    </w:p>
    <w:p w:rsidR="00F4303F" w:rsidRPr="00F4303F" w:rsidRDefault="00F4303F" w:rsidP="00F4303F">
      <w:pPr>
        <w:rPr>
          <w:rFonts w:ascii="Times New Roman" w:hAnsi="Times New Roman" w:cs="Times New Roman"/>
          <w:bCs/>
          <w:sz w:val="24"/>
          <w:szCs w:val="24"/>
        </w:rPr>
      </w:pPr>
    </w:p>
    <w:p w:rsidR="00F4303F" w:rsidRPr="00F4303F" w:rsidRDefault="00F4303F" w:rsidP="00F4303F">
      <w:pPr>
        <w:rPr>
          <w:rFonts w:ascii="Times New Roman" w:hAnsi="Times New Roman" w:cs="Times New Roman"/>
          <w:bCs/>
          <w:sz w:val="24"/>
          <w:szCs w:val="24"/>
        </w:rPr>
      </w:pPr>
    </w:p>
    <w:p w:rsidR="00F4303F" w:rsidRPr="00F4303F" w:rsidRDefault="00F4303F" w:rsidP="00F4303F">
      <w:pPr>
        <w:rPr>
          <w:rFonts w:ascii="Times New Roman" w:hAnsi="Times New Roman" w:cs="Times New Roman"/>
          <w:bCs/>
          <w:sz w:val="24"/>
          <w:szCs w:val="24"/>
        </w:rPr>
      </w:pPr>
    </w:p>
    <w:p w:rsidR="00F4303F" w:rsidRPr="00F4303F" w:rsidRDefault="00F4303F" w:rsidP="00F4303F">
      <w:pPr>
        <w:rPr>
          <w:rFonts w:ascii="Times New Roman" w:hAnsi="Times New Roman" w:cs="Times New Roman"/>
          <w:bCs/>
          <w:sz w:val="24"/>
          <w:szCs w:val="24"/>
        </w:rPr>
      </w:pPr>
    </w:p>
    <w:p w:rsidR="00F4303F" w:rsidRPr="00F4303F" w:rsidRDefault="00F4303F" w:rsidP="00F4303F">
      <w:pPr>
        <w:rPr>
          <w:rFonts w:ascii="Times New Roman" w:hAnsi="Times New Roman" w:cs="Times New Roman"/>
          <w:bCs/>
          <w:sz w:val="24"/>
          <w:szCs w:val="24"/>
        </w:rPr>
      </w:pPr>
    </w:p>
    <w:p w:rsidR="00F4303F" w:rsidRPr="00F4303F" w:rsidRDefault="00F4303F" w:rsidP="00F4303F">
      <w:pPr>
        <w:rPr>
          <w:rFonts w:ascii="Times New Roman" w:hAnsi="Times New Roman" w:cs="Times New Roman"/>
          <w:bCs/>
          <w:sz w:val="24"/>
          <w:szCs w:val="24"/>
        </w:rPr>
      </w:pPr>
    </w:p>
    <w:p w:rsidR="00F4303F" w:rsidRPr="00F4303F" w:rsidRDefault="00F4303F" w:rsidP="00F4303F">
      <w:pPr>
        <w:rPr>
          <w:rFonts w:ascii="Times New Roman" w:hAnsi="Times New Roman" w:cs="Times New Roman"/>
          <w:bCs/>
          <w:sz w:val="24"/>
          <w:szCs w:val="24"/>
        </w:rPr>
      </w:pPr>
    </w:p>
    <w:p w:rsidR="00F4303F" w:rsidRPr="00F4303F" w:rsidRDefault="00F4303F" w:rsidP="00F4303F">
      <w:pPr>
        <w:rPr>
          <w:rFonts w:ascii="Times New Roman" w:hAnsi="Times New Roman" w:cs="Times New Roman"/>
          <w:bCs/>
          <w:sz w:val="24"/>
          <w:szCs w:val="24"/>
        </w:rPr>
      </w:pPr>
    </w:p>
    <w:p w:rsidR="00F4303F" w:rsidRPr="00F4303F" w:rsidRDefault="00F4303F" w:rsidP="00F4303F">
      <w:pPr>
        <w:rPr>
          <w:rFonts w:ascii="Times New Roman" w:hAnsi="Times New Roman" w:cs="Times New Roman"/>
          <w:bCs/>
          <w:sz w:val="24"/>
          <w:szCs w:val="24"/>
        </w:rPr>
      </w:pPr>
    </w:p>
    <w:p w:rsidR="00F4303F" w:rsidRPr="00F4303F" w:rsidRDefault="00F4303F" w:rsidP="00F4303F">
      <w:pPr>
        <w:rPr>
          <w:rFonts w:ascii="Times New Roman" w:hAnsi="Times New Roman" w:cs="Times New Roman"/>
          <w:bCs/>
          <w:sz w:val="24"/>
          <w:szCs w:val="24"/>
        </w:rPr>
      </w:pPr>
    </w:p>
    <w:p w:rsidR="00F4303F" w:rsidRPr="00F4303F" w:rsidRDefault="00F4303F" w:rsidP="00F4303F">
      <w:pPr>
        <w:rPr>
          <w:rFonts w:ascii="Times New Roman" w:hAnsi="Times New Roman" w:cs="Times New Roman"/>
          <w:bCs/>
          <w:sz w:val="24"/>
          <w:szCs w:val="24"/>
        </w:rPr>
      </w:pPr>
      <w:r w:rsidRPr="00F4303F">
        <w:rPr>
          <w:rFonts w:ascii="Times New Roman" w:hAnsi="Times New Roman" w:cs="Times New Roman"/>
          <w:bCs/>
          <w:noProof/>
          <w:sz w:val="24"/>
          <w:szCs w:val="24"/>
        </w:rPr>
        <w:drawing>
          <wp:inline distT="0" distB="0" distL="0" distR="0" wp14:anchorId="199C5793" wp14:editId="1DD85295">
            <wp:extent cx="7150735" cy="4499429"/>
            <wp:effectExtent l="0" t="0" r="0" b="0"/>
            <wp:docPr id="185" name="Picture 185" descr="C:\Users\good\Desktop\2OP0_A1B1 2D u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good\Desktop\2OP0_A1B1 2D used.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7169690" cy="4511356"/>
                    </a:xfrm>
                    <a:prstGeom prst="rect">
                      <a:avLst/>
                    </a:prstGeom>
                    <a:noFill/>
                    <a:ln>
                      <a:noFill/>
                    </a:ln>
                  </pic:spPr>
                </pic:pic>
              </a:graphicData>
            </a:graphic>
          </wp:inline>
        </w:drawing>
      </w:r>
    </w:p>
    <w:p w:rsidR="00F4303F" w:rsidRPr="00F4303F" w:rsidRDefault="00F4303F" w:rsidP="00F4303F">
      <w:pPr>
        <w:rPr>
          <w:rFonts w:ascii="Times New Roman" w:hAnsi="Times New Roman" w:cs="Times New Roman"/>
          <w:bCs/>
          <w:sz w:val="24"/>
          <w:szCs w:val="24"/>
        </w:rPr>
      </w:pPr>
    </w:p>
    <w:p w:rsidR="00F4303F" w:rsidRPr="00F4303F" w:rsidRDefault="00F4303F" w:rsidP="00F4303F">
      <w:pPr>
        <w:tabs>
          <w:tab w:val="left" w:pos="2760"/>
        </w:tabs>
        <w:rPr>
          <w:rFonts w:ascii="Times New Roman" w:hAnsi="Times New Roman" w:cs="Times New Roman"/>
          <w:sz w:val="24"/>
          <w:szCs w:val="24"/>
        </w:rPr>
      </w:pPr>
      <w:r w:rsidRPr="00F4303F">
        <w:rPr>
          <w:rFonts w:ascii="Times New Roman" w:eastAsia="Times New Roman" w:hAnsi="Times New Roman" w:cs="Times New Roman"/>
          <w:sz w:val="24"/>
          <w:szCs w:val="24"/>
        </w:rPr>
        <w:t>Figure 4.21</w:t>
      </w:r>
      <w:r w:rsidRPr="00F4303F">
        <w:rPr>
          <w:rFonts w:ascii="Times New Roman" w:eastAsia="Times New Roman" w:hAnsi="Times New Roman" w:cs="Times New Roman"/>
          <w:b/>
          <w:sz w:val="24"/>
          <w:szCs w:val="24"/>
        </w:rPr>
        <w:t xml:space="preserve">: </w:t>
      </w:r>
      <w:r w:rsidRPr="00F4303F">
        <w:rPr>
          <w:rFonts w:ascii="Times New Roman" w:hAnsi="Times New Roman" w:cs="Times New Roman"/>
          <w:sz w:val="24"/>
          <w:szCs w:val="24"/>
        </w:rPr>
        <w:t xml:space="preserve">2D structures of interaction between </w:t>
      </w:r>
      <w:r w:rsidRPr="00F4303F">
        <w:rPr>
          <w:rFonts w:ascii="Times New Roman" w:eastAsia="Times New Roman" w:hAnsi="Times New Roman" w:cs="Times New Roman"/>
          <w:sz w:val="24"/>
          <w:szCs w:val="24"/>
        </w:rPr>
        <w:t>A1B1</w:t>
      </w:r>
      <w:r w:rsidRPr="00F4303F">
        <w:rPr>
          <w:rFonts w:ascii="Times New Roman" w:hAnsi="Times New Roman" w:cs="Times New Roman"/>
          <w:sz w:val="24"/>
          <w:szCs w:val="24"/>
        </w:rPr>
        <w:t xml:space="preserve"> and </w:t>
      </w:r>
      <w:r w:rsidRPr="00F4303F">
        <w:rPr>
          <w:rFonts w:ascii="Times New Roman" w:eastAsia="Times New Roman" w:hAnsi="Times New Roman" w:cs="Times New Roman"/>
          <w:i/>
          <w:sz w:val="24"/>
          <w:szCs w:val="24"/>
        </w:rPr>
        <w:t>P. falciparum</w:t>
      </w:r>
      <w:r w:rsidRPr="00F4303F">
        <w:rPr>
          <w:rFonts w:ascii="Times New Roman" w:eastAsia="Times New Roman" w:hAnsi="Times New Roman" w:cs="Times New Roman"/>
          <w:b/>
          <w:sz w:val="24"/>
          <w:szCs w:val="24"/>
        </w:rPr>
        <w:t xml:space="preserve"> </w:t>
      </w:r>
      <w:r w:rsidRPr="00F4303F">
        <w:rPr>
          <w:rFonts w:ascii="Times New Roman" w:eastAsia="Times New Roman" w:hAnsi="Times New Roman" w:cs="Times New Roman"/>
          <w:sz w:val="24"/>
          <w:szCs w:val="24"/>
        </w:rPr>
        <w:t>Enoyl ACP Reductase</w:t>
      </w:r>
      <w:r w:rsidRPr="00F4303F">
        <w:rPr>
          <w:rFonts w:ascii="Times New Roman" w:eastAsia="Times New Roman" w:hAnsi="Times New Roman" w:cs="Times New Roman"/>
          <w:b/>
          <w:sz w:val="24"/>
          <w:szCs w:val="24"/>
        </w:rPr>
        <w:t xml:space="preserve"> </w:t>
      </w:r>
      <w:r w:rsidRPr="00F4303F">
        <w:rPr>
          <w:rFonts w:ascii="Times New Roman" w:hAnsi="Times New Roman" w:cs="Times New Roman"/>
          <w:sz w:val="24"/>
          <w:szCs w:val="24"/>
        </w:rPr>
        <w:t>(PDB ID 2OP0)</w:t>
      </w:r>
    </w:p>
    <w:p w:rsidR="00F4303F" w:rsidRPr="00F4303F" w:rsidRDefault="00F4303F" w:rsidP="00F4303F">
      <w:pPr>
        <w:rPr>
          <w:rFonts w:ascii="Times New Roman" w:hAnsi="Times New Roman" w:cs="Times New Roman"/>
          <w:bCs/>
          <w:sz w:val="24"/>
          <w:szCs w:val="24"/>
        </w:rPr>
      </w:pPr>
    </w:p>
    <w:p w:rsidR="00F4303F" w:rsidRPr="00F4303F" w:rsidRDefault="00F4303F" w:rsidP="00F4303F">
      <w:pPr>
        <w:rPr>
          <w:rFonts w:ascii="Times New Roman" w:hAnsi="Times New Roman" w:cs="Times New Roman"/>
          <w:bCs/>
          <w:sz w:val="24"/>
          <w:szCs w:val="24"/>
        </w:rPr>
      </w:pPr>
    </w:p>
    <w:p w:rsidR="00F4303F" w:rsidRPr="00F4303F" w:rsidRDefault="00F4303F" w:rsidP="00F4303F">
      <w:pPr>
        <w:rPr>
          <w:rFonts w:ascii="Times New Roman" w:hAnsi="Times New Roman" w:cs="Times New Roman"/>
          <w:bCs/>
          <w:sz w:val="24"/>
          <w:szCs w:val="24"/>
        </w:rPr>
      </w:pPr>
    </w:p>
    <w:p w:rsidR="00F4303F" w:rsidRPr="00F4303F" w:rsidRDefault="00F4303F" w:rsidP="00F4303F">
      <w:pPr>
        <w:rPr>
          <w:rFonts w:ascii="Times New Roman" w:hAnsi="Times New Roman" w:cs="Times New Roman"/>
          <w:bCs/>
          <w:sz w:val="24"/>
          <w:szCs w:val="24"/>
        </w:rPr>
      </w:pPr>
    </w:p>
    <w:p w:rsidR="00F4303F" w:rsidRPr="00F4303F" w:rsidRDefault="00F4303F" w:rsidP="00F4303F">
      <w:pPr>
        <w:rPr>
          <w:rFonts w:ascii="Times New Roman" w:hAnsi="Times New Roman" w:cs="Times New Roman"/>
          <w:bCs/>
          <w:sz w:val="24"/>
          <w:szCs w:val="24"/>
        </w:rPr>
      </w:pPr>
    </w:p>
    <w:p w:rsidR="00F4303F" w:rsidRPr="00F4303F" w:rsidRDefault="00F4303F" w:rsidP="00F4303F">
      <w:pPr>
        <w:rPr>
          <w:rFonts w:ascii="Times New Roman" w:hAnsi="Times New Roman" w:cs="Times New Roman"/>
          <w:bCs/>
          <w:sz w:val="24"/>
          <w:szCs w:val="24"/>
        </w:rPr>
      </w:pPr>
    </w:p>
    <w:p w:rsidR="00F4303F" w:rsidRPr="00F4303F" w:rsidRDefault="00F4303F" w:rsidP="00F4303F">
      <w:pPr>
        <w:rPr>
          <w:rFonts w:ascii="Times New Roman" w:hAnsi="Times New Roman" w:cs="Times New Roman"/>
          <w:bCs/>
          <w:sz w:val="24"/>
          <w:szCs w:val="24"/>
        </w:rPr>
      </w:pPr>
    </w:p>
    <w:p w:rsidR="00F4303F" w:rsidRPr="00F4303F" w:rsidRDefault="00F4303F" w:rsidP="00F4303F">
      <w:pPr>
        <w:rPr>
          <w:rFonts w:ascii="Times New Roman" w:hAnsi="Times New Roman" w:cs="Times New Roman"/>
          <w:bCs/>
          <w:sz w:val="24"/>
          <w:szCs w:val="24"/>
        </w:rPr>
      </w:pPr>
    </w:p>
    <w:p w:rsidR="00F4303F" w:rsidRPr="00F4303F" w:rsidRDefault="00F4303F" w:rsidP="00F4303F">
      <w:pPr>
        <w:rPr>
          <w:rFonts w:ascii="Times New Roman" w:hAnsi="Times New Roman" w:cs="Times New Roman"/>
          <w:bCs/>
          <w:sz w:val="24"/>
          <w:szCs w:val="24"/>
        </w:rPr>
      </w:pPr>
    </w:p>
    <w:p w:rsidR="00F4303F" w:rsidRPr="00F4303F" w:rsidRDefault="00F4303F" w:rsidP="00F4303F">
      <w:pPr>
        <w:rPr>
          <w:rFonts w:ascii="Times New Roman" w:hAnsi="Times New Roman" w:cs="Times New Roman"/>
          <w:bCs/>
          <w:sz w:val="24"/>
          <w:szCs w:val="24"/>
        </w:rPr>
      </w:pPr>
    </w:p>
    <w:p w:rsidR="00F4303F" w:rsidRPr="00F4303F" w:rsidRDefault="00F4303F" w:rsidP="00F4303F">
      <w:pPr>
        <w:rPr>
          <w:rFonts w:ascii="Times New Roman" w:hAnsi="Times New Roman" w:cs="Times New Roman"/>
          <w:bCs/>
          <w:sz w:val="24"/>
          <w:szCs w:val="24"/>
        </w:rPr>
      </w:pPr>
      <w:r w:rsidRPr="00F4303F">
        <w:rPr>
          <w:rFonts w:ascii="Times New Roman" w:hAnsi="Times New Roman" w:cs="Times New Roman"/>
          <w:bCs/>
          <w:noProof/>
          <w:sz w:val="24"/>
          <w:szCs w:val="24"/>
        </w:rPr>
        <w:drawing>
          <wp:inline distT="0" distB="0" distL="0" distR="0" wp14:anchorId="0EE4F01B" wp14:editId="7FDBE457">
            <wp:extent cx="5943600" cy="3938808"/>
            <wp:effectExtent l="0" t="0" r="0" b="5080"/>
            <wp:docPr id="186" name="Picture 186" descr="C:\Users\good\Desktop\2OP0_A1B1_Publish U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good\Desktop\2OP0_A1B1_Publish USED.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3600" cy="3938808"/>
                    </a:xfrm>
                    <a:prstGeom prst="rect">
                      <a:avLst/>
                    </a:prstGeom>
                    <a:noFill/>
                    <a:ln>
                      <a:noFill/>
                    </a:ln>
                  </pic:spPr>
                </pic:pic>
              </a:graphicData>
            </a:graphic>
          </wp:inline>
        </w:drawing>
      </w:r>
    </w:p>
    <w:p w:rsidR="00F4303F" w:rsidRPr="00F4303F" w:rsidRDefault="00F4303F" w:rsidP="00F4303F">
      <w:pPr>
        <w:tabs>
          <w:tab w:val="left" w:pos="2760"/>
        </w:tabs>
        <w:jc w:val="both"/>
        <w:rPr>
          <w:rFonts w:ascii="Times New Roman" w:hAnsi="Times New Roman" w:cs="Times New Roman"/>
          <w:sz w:val="24"/>
          <w:szCs w:val="24"/>
        </w:rPr>
      </w:pPr>
      <w:r w:rsidRPr="00F4303F">
        <w:rPr>
          <w:rFonts w:ascii="Times New Roman" w:eastAsia="Times New Roman" w:hAnsi="Times New Roman" w:cs="Times New Roman"/>
          <w:sz w:val="24"/>
          <w:szCs w:val="24"/>
        </w:rPr>
        <w:t>Figure 4.22: 3D network of A1B1</w:t>
      </w:r>
      <w:r w:rsidRPr="00F4303F">
        <w:rPr>
          <w:rFonts w:ascii="Times New Roman" w:hAnsi="Times New Roman" w:cs="Times New Roman"/>
          <w:sz w:val="24"/>
          <w:szCs w:val="24"/>
        </w:rPr>
        <w:t xml:space="preserve"> and </w:t>
      </w:r>
      <w:r w:rsidRPr="00F4303F">
        <w:rPr>
          <w:rFonts w:ascii="Times New Roman" w:eastAsia="Times New Roman" w:hAnsi="Times New Roman" w:cs="Times New Roman"/>
          <w:i/>
          <w:sz w:val="24"/>
          <w:szCs w:val="24"/>
        </w:rPr>
        <w:t>P. falciparum</w:t>
      </w:r>
      <w:r w:rsidRPr="00F4303F">
        <w:rPr>
          <w:rFonts w:ascii="Times New Roman" w:eastAsia="Times New Roman" w:hAnsi="Times New Roman" w:cs="Times New Roman"/>
          <w:b/>
          <w:sz w:val="24"/>
          <w:szCs w:val="24"/>
        </w:rPr>
        <w:t xml:space="preserve"> </w:t>
      </w:r>
      <w:r w:rsidRPr="00F4303F">
        <w:rPr>
          <w:rFonts w:ascii="Times New Roman" w:eastAsia="Times New Roman" w:hAnsi="Times New Roman" w:cs="Times New Roman"/>
          <w:sz w:val="24"/>
          <w:szCs w:val="24"/>
        </w:rPr>
        <w:t>Enoyl ACP Reductase</w:t>
      </w:r>
      <w:r w:rsidRPr="00F4303F">
        <w:rPr>
          <w:rFonts w:ascii="Times New Roman" w:eastAsia="Times New Roman" w:hAnsi="Times New Roman" w:cs="Times New Roman"/>
          <w:b/>
          <w:sz w:val="24"/>
          <w:szCs w:val="24"/>
        </w:rPr>
        <w:t xml:space="preserve"> </w:t>
      </w:r>
      <w:r w:rsidRPr="00F4303F">
        <w:rPr>
          <w:rFonts w:ascii="Times New Roman" w:hAnsi="Times New Roman" w:cs="Times New Roman"/>
          <w:sz w:val="24"/>
          <w:szCs w:val="24"/>
        </w:rPr>
        <w:t>(PDB ID 2OP0)</w:t>
      </w:r>
    </w:p>
    <w:p w:rsidR="00F4303F" w:rsidRPr="00F4303F" w:rsidRDefault="00F4303F" w:rsidP="00F4303F">
      <w:pPr>
        <w:rPr>
          <w:rFonts w:ascii="Times New Roman" w:hAnsi="Times New Roman" w:cs="Times New Roman"/>
          <w:bCs/>
          <w:sz w:val="24"/>
          <w:szCs w:val="24"/>
        </w:rPr>
      </w:pPr>
    </w:p>
    <w:p w:rsidR="00F4303F" w:rsidRPr="00F4303F" w:rsidRDefault="00F4303F" w:rsidP="00F4303F">
      <w:pPr>
        <w:rPr>
          <w:rFonts w:ascii="Times New Roman" w:hAnsi="Times New Roman" w:cs="Times New Roman"/>
          <w:bCs/>
          <w:sz w:val="24"/>
          <w:szCs w:val="24"/>
        </w:rPr>
      </w:pPr>
    </w:p>
    <w:p w:rsidR="00F4303F" w:rsidRPr="00F4303F" w:rsidRDefault="00F4303F" w:rsidP="00F4303F">
      <w:pPr>
        <w:rPr>
          <w:rFonts w:ascii="Times New Roman" w:hAnsi="Times New Roman" w:cs="Times New Roman"/>
          <w:bCs/>
          <w:sz w:val="24"/>
          <w:szCs w:val="24"/>
        </w:rPr>
      </w:pPr>
    </w:p>
    <w:p w:rsidR="00F4303F" w:rsidRPr="00F4303F" w:rsidRDefault="00F4303F" w:rsidP="00F4303F">
      <w:pPr>
        <w:rPr>
          <w:rFonts w:ascii="Times New Roman" w:hAnsi="Times New Roman" w:cs="Times New Roman"/>
          <w:bCs/>
          <w:sz w:val="24"/>
          <w:szCs w:val="24"/>
        </w:rPr>
      </w:pPr>
    </w:p>
    <w:p w:rsidR="00F4303F" w:rsidRPr="00F4303F" w:rsidRDefault="00F4303F" w:rsidP="00F4303F">
      <w:pPr>
        <w:rPr>
          <w:rFonts w:ascii="Times New Roman" w:hAnsi="Times New Roman" w:cs="Times New Roman"/>
          <w:bCs/>
          <w:sz w:val="24"/>
          <w:szCs w:val="24"/>
        </w:rPr>
      </w:pPr>
    </w:p>
    <w:p w:rsidR="00F4303F" w:rsidRPr="00F4303F" w:rsidRDefault="00F4303F" w:rsidP="00F4303F">
      <w:pPr>
        <w:rPr>
          <w:rFonts w:ascii="Times New Roman" w:hAnsi="Times New Roman" w:cs="Times New Roman"/>
          <w:bCs/>
          <w:sz w:val="24"/>
          <w:szCs w:val="24"/>
        </w:rPr>
      </w:pPr>
    </w:p>
    <w:p w:rsidR="00F4303F" w:rsidRPr="00F4303F" w:rsidRDefault="00F4303F" w:rsidP="00F4303F">
      <w:pPr>
        <w:rPr>
          <w:rFonts w:ascii="Times New Roman" w:hAnsi="Times New Roman" w:cs="Times New Roman"/>
          <w:bCs/>
          <w:sz w:val="24"/>
          <w:szCs w:val="24"/>
        </w:rPr>
      </w:pPr>
    </w:p>
    <w:p w:rsidR="00F4303F" w:rsidRPr="00F4303F" w:rsidRDefault="00F4303F" w:rsidP="00F4303F">
      <w:pPr>
        <w:rPr>
          <w:rFonts w:ascii="Times New Roman" w:hAnsi="Times New Roman" w:cs="Times New Roman"/>
          <w:bCs/>
          <w:sz w:val="24"/>
          <w:szCs w:val="24"/>
        </w:rPr>
      </w:pPr>
    </w:p>
    <w:p w:rsidR="00F4303F" w:rsidRPr="00F4303F" w:rsidRDefault="00F4303F" w:rsidP="00F4303F">
      <w:pPr>
        <w:rPr>
          <w:rFonts w:ascii="Times New Roman" w:hAnsi="Times New Roman" w:cs="Times New Roman"/>
          <w:bCs/>
          <w:sz w:val="24"/>
          <w:szCs w:val="24"/>
        </w:rPr>
      </w:pPr>
    </w:p>
    <w:p w:rsidR="00F4303F" w:rsidRPr="00F4303F" w:rsidRDefault="00F4303F" w:rsidP="00F4303F">
      <w:pPr>
        <w:rPr>
          <w:rFonts w:ascii="Times New Roman" w:hAnsi="Times New Roman" w:cs="Times New Roman"/>
          <w:bCs/>
          <w:sz w:val="24"/>
          <w:szCs w:val="24"/>
        </w:rPr>
      </w:pPr>
    </w:p>
    <w:p w:rsidR="00F4303F" w:rsidRPr="00F4303F" w:rsidRDefault="00F4303F" w:rsidP="00F4303F">
      <w:pPr>
        <w:rPr>
          <w:rFonts w:ascii="Times New Roman" w:hAnsi="Times New Roman" w:cs="Times New Roman"/>
          <w:bCs/>
          <w:sz w:val="24"/>
          <w:szCs w:val="24"/>
        </w:rPr>
      </w:pPr>
    </w:p>
    <w:p w:rsidR="00F4303F" w:rsidRPr="00F4303F" w:rsidRDefault="00F4303F" w:rsidP="00F4303F">
      <w:pPr>
        <w:rPr>
          <w:rFonts w:ascii="Times New Roman" w:hAnsi="Times New Roman" w:cs="Times New Roman"/>
          <w:bCs/>
          <w:sz w:val="24"/>
          <w:szCs w:val="24"/>
        </w:rPr>
      </w:pPr>
    </w:p>
    <w:p w:rsidR="00F4303F" w:rsidRPr="00F4303F" w:rsidRDefault="00F4303F" w:rsidP="00F4303F">
      <w:pPr>
        <w:rPr>
          <w:rFonts w:ascii="Times New Roman" w:hAnsi="Times New Roman" w:cs="Times New Roman"/>
          <w:sz w:val="24"/>
          <w:szCs w:val="24"/>
        </w:rPr>
      </w:pPr>
      <w:r w:rsidRPr="00F4303F">
        <w:rPr>
          <w:rFonts w:ascii="Times New Roman" w:hAnsi="Times New Roman" w:cs="Times New Roman"/>
          <w:bCs/>
          <w:sz w:val="24"/>
          <w:szCs w:val="24"/>
        </w:rPr>
        <w:lastRenderedPageBreak/>
        <w:t>Table 4.18</w:t>
      </w:r>
      <w:r w:rsidRPr="00F4303F">
        <w:rPr>
          <w:rFonts w:ascii="Times New Roman" w:hAnsi="Times New Roman" w:cs="Times New Roman"/>
          <w:b/>
          <w:bCs/>
          <w:sz w:val="24"/>
          <w:szCs w:val="24"/>
        </w:rPr>
        <w:t xml:space="preserve">. </w:t>
      </w:r>
      <w:r w:rsidRPr="00F4303F">
        <w:rPr>
          <w:rFonts w:ascii="Times New Roman" w:hAnsi="Times New Roman" w:cs="Times New Roman"/>
          <w:sz w:val="24"/>
          <w:szCs w:val="24"/>
        </w:rPr>
        <w:t>Calculated binding affinity, types of interaction and amino acid residues involved in the interaction.</w:t>
      </w:r>
    </w:p>
    <w:tbl>
      <w:tblPr>
        <w:tblStyle w:val="PlainTable2"/>
        <w:tblW w:w="0" w:type="auto"/>
        <w:tblLook w:val="04A0" w:firstRow="1" w:lastRow="0" w:firstColumn="1" w:lastColumn="0" w:noHBand="0" w:noVBand="1"/>
      </w:tblPr>
      <w:tblGrid>
        <w:gridCol w:w="1296"/>
        <w:gridCol w:w="1777"/>
        <w:gridCol w:w="6287"/>
      </w:tblGrid>
      <w:tr w:rsidR="00F4303F" w:rsidRPr="00F4303F" w:rsidTr="004660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6" w:type="dxa"/>
          </w:tcPr>
          <w:p w:rsidR="00F4303F" w:rsidRPr="00F4303F" w:rsidRDefault="00F4303F" w:rsidP="0046600B">
            <w:pPr>
              <w:rPr>
                <w:rFonts w:ascii="Times New Roman" w:hAnsi="Times New Roman" w:cs="Times New Roman"/>
                <w:b w:val="0"/>
                <w:sz w:val="24"/>
                <w:szCs w:val="24"/>
              </w:rPr>
            </w:pPr>
            <w:r w:rsidRPr="00F4303F">
              <w:rPr>
                <w:rFonts w:ascii="Times New Roman" w:hAnsi="Times New Roman" w:cs="Times New Roman"/>
                <w:b w:val="0"/>
                <w:sz w:val="24"/>
                <w:szCs w:val="24"/>
              </w:rPr>
              <w:t>Compound (Ligands)</w:t>
            </w:r>
          </w:p>
        </w:tc>
        <w:tc>
          <w:tcPr>
            <w:tcW w:w="1777" w:type="dxa"/>
          </w:tcPr>
          <w:p w:rsidR="00F4303F" w:rsidRPr="00F4303F" w:rsidRDefault="00F4303F" w:rsidP="0046600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Binding Affinity</w:t>
            </w:r>
            <w:r w:rsidRPr="00F4303F">
              <w:rPr>
                <w:rFonts w:ascii="Times New Roman" w:hAnsi="Times New Roman" w:cs="Times New Roman"/>
                <w:b w:val="0"/>
                <w:sz w:val="24"/>
                <w:szCs w:val="24"/>
              </w:rPr>
              <w:br/>
              <w:t>(kcal/mol)</w:t>
            </w:r>
          </w:p>
        </w:tc>
        <w:tc>
          <w:tcPr>
            <w:tcW w:w="6287" w:type="dxa"/>
          </w:tcPr>
          <w:p w:rsidR="00F4303F" w:rsidRPr="00F4303F" w:rsidRDefault="00F4303F" w:rsidP="0046600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Types of Non-bonding interaction involved (Residues involved in the interactions)</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6" w:type="dxa"/>
          </w:tcPr>
          <w:p w:rsidR="00F4303F" w:rsidRPr="00F4303F" w:rsidRDefault="00F4303F" w:rsidP="0046600B">
            <w:pPr>
              <w:rPr>
                <w:rFonts w:ascii="Times New Roman" w:hAnsi="Times New Roman" w:cs="Times New Roman"/>
                <w:b w:val="0"/>
                <w:sz w:val="24"/>
                <w:szCs w:val="24"/>
              </w:rPr>
            </w:pPr>
            <w:r w:rsidRPr="00F4303F">
              <w:rPr>
                <w:rFonts w:ascii="Times New Roman" w:hAnsi="Times New Roman" w:cs="Times New Roman"/>
                <w:b w:val="0"/>
                <w:sz w:val="24"/>
                <w:szCs w:val="24"/>
              </w:rPr>
              <w:t>OL-1</w:t>
            </w:r>
          </w:p>
        </w:tc>
        <w:tc>
          <w:tcPr>
            <w:tcW w:w="1777"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-12.4</w:t>
            </w:r>
          </w:p>
        </w:tc>
        <w:tc>
          <w:tcPr>
            <w:tcW w:w="6287"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Vander Waals (ALA: 312, THR: 266, PRO: 314, PHE: 368), Pi-cations electrostatic (LYS: 285), </w:t>
            </w:r>
          </w:p>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Pi-pi T-shaped (TYR: 111, 267, 277) </w:t>
            </w:r>
          </w:p>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eastAsia="Times New Roman" w:hAnsi="Times New Roman" w:cs="Times New Roman"/>
                <w:sz w:val="24"/>
                <w:szCs w:val="24"/>
              </w:rPr>
              <w:t xml:space="preserve">Pi-Alkyl (LEU: 265, ILE: 369, VAL: 134, ALA: 217) </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1296" w:type="dxa"/>
          </w:tcPr>
          <w:p w:rsidR="00F4303F" w:rsidRPr="00F4303F" w:rsidRDefault="00F4303F" w:rsidP="0046600B">
            <w:pPr>
              <w:rPr>
                <w:rFonts w:ascii="Times New Roman" w:hAnsi="Times New Roman" w:cs="Times New Roman"/>
                <w:b w:val="0"/>
                <w:sz w:val="24"/>
                <w:szCs w:val="24"/>
              </w:rPr>
            </w:pPr>
            <w:r w:rsidRPr="00F4303F">
              <w:rPr>
                <w:rFonts w:ascii="Times New Roman" w:hAnsi="Times New Roman" w:cs="Times New Roman"/>
                <w:b w:val="0"/>
                <w:sz w:val="24"/>
                <w:szCs w:val="24"/>
              </w:rPr>
              <w:t>A-3</w:t>
            </w:r>
          </w:p>
        </w:tc>
        <w:tc>
          <w:tcPr>
            <w:tcW w:w="1777" w:type="dxa"/>
          </w:tcPr>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-9.3</w:t>
            </w:r>
          </w:p>
        </w:tc>
        <w:tc>
          <w:tcPr>
            <w:tcW w:w="6287" w:type="dxa"/>
          </w:tcPr>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Vander Waals (ALA: 169, THR: 266, LEU: 216 PHE: 3167), Conventional hydrogen bonding (ILE: 105), </w:t>
            </w:r>
          </w:p>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Alkyl (ALA: 217, VAL: 134), </w:t>
            </w:r>
          </w:p>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Pi sigma (ALA: 217, VAL: 134) </w:t>
            </w:r>
          </w:p>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eastAsia="Times New Roman" w:hAnsi="Times New Roman" w:cs="Times New Roman"/>
                <w:sz w:val="24"/>
                <w:szCs w:val="24"/>
              </w:rPr>
              <w:t>Unfavourable Donor-Donor (TRP: 131)</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6" w:type="dxa"/>
          </w:tcPr>
          <w:p w:rsidR="00F4303F" w:rsidRPr="00F4303F" w:rsidRDefault="00F4303F" w:rsidP="0046600B">
            <w:pPr>
              <w:rPr>
                <w:rFonts w:ascii="Times New Roman" w:hAnsi="Times New Roman" w:cs="Times New Roman"/>
                <w:b w:val="0"/>
                <w:sz w:val="24"/>
                <w:szCs w:val="24"/>
              </w:rPr>
            </w:pPr>
            <w:r w:rsidRPr="00F4303F">
              <w:rPr>
                <w:rFonts w:ascii="Times New Roman" w:hAnsi="Times New Roman" w:cs="Times New Roman"/>
                <w:b w:val="0"/>
                <w:sz w:val="24"/>
                <w:szCs w:val="24"/>
              </w:rPr>
              <w:t xml:space="preserve">2719 </w:t>
            </w:r>
          </w:p>
        </w:tc>
        <w:tc>
          <w:tcPr>
            <w:tcW w:w="1777"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-7.3</w:t>
            </w:r>
          </w:p>
        </w:tc>
        <w:tc>
          <w:tcPr>
            <w:tcW w:w="6287"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Vander Waals (GLY: 129, VAL: 134, TYR: 111, TRP: 113), </w:t>
            </w:r>
          </w:p>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Conventional hydrogen bonding (SER: 215, PHE: 127) </w:t>
            </w:r>
          </w:p>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Carbon-hydrogen bond (ASP: 168, SER: 170), </w:t>
            </w:r>
          </w:p>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Unfavourable donor-donor (ALA: 169), </w:t>
            </w:r>
          </w:p>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Pi-pi stacked (TRP: 131), </w:t>
            </w:r>
          </w:p>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Alkyl (LYS: 240, LEU: 216)</w:t>
            </w:r>
          </w:p>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eastAsia="Times New Roman" w:hAnsi="Times New Roman" w:cs="Times New Roman"/>
                <w:sz w:val="24"/>
                <w:szCs w:val="24"/>
              </w:rPr>
              <w:t>Pi-Alkyl (LYS: 240, LEU: 216)</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1296" w:type="dxa"/>
          </w:tcPr>
          <w:p w:rsidR="00F4303F" w:rsidRPr="00F4303F" w:rsidRDefault="00F4303F" w:rsidP="0046600B">
            <w:pPr>
              <w:rPr>
                <w:rFonts w:ascii="Times New Roman" w:hAnsi="Times New Roman" w:cs="Times New Roman"/>
                <w:b w:val="0"/>
                <w:sz w:val="24"/>
                <w:szCs w:val="24"/>
              </w:rPr>
            </w:pPr>
            <w:r w:rsidRPr="00F4303F">
              <w:rPr>
                <w:rFonts w:ascii="Times New Roman" w:eastAsia="Times New Roman" w:hAnsi="Times New Roman" w:cs="Times New Roman"/>
                <w:b w:val="0"/>
                <w:sz w:val="24"/>
                <w:szCs w:val="24"/>
              </w:rPr>
              <w:t>163209274</w:t>
            </w:r>
          </w:p>
        </w:tc>
        <w:tc>
          <w:tcPr>
            <w:tcW w:w="1777" w:type="dxa"/>
          </w:tcPr>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-7.3</w:t>
            </w:r>
          </w:p>
        </w:tc>
        <w:tc>
          <w:tcPr>
            <w:tcW w:w="6287" w:type="dxa"/>
          </w:tcPr>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Vander Waals (GLY: 129, PRO: 132, SER: 170, ASP: 168), </w:t>
            </w:r>
          </w:p>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Conventional hydrogen bonding (ALA: 169, PHE: 167) </w:t>
            </w:r>
          </w:p>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Carbon-hydrogen bond (ASN: 218, ALA: 217), </w:t>
            </w:r>
          </w:p>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Pi-Alkyl (LYS: 240)</w:t>
            </w:r>
          </w:p>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Pi-Pi stacked (LEU: 216)</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6" w:type="dxa"/>
          </w:tcPr>
          <w:p w:rsidR="00F4303F" w:rsidRPr="00F4303F" w:rsidRDefault="00F4303F" w:rsidP="0046600B">
            <w:pPr>
              <w:rPr>
                <w:rFonts w:ascii="Times New Roman" w:hAnsi="Times New Roman" w:cs="Times New Roman"/>
                <w:b w:val="0"/>
                <w:sz w:val="24"/>
                <w:szCs w:val="24"/>
              </w:rPr>
            </w:pPr>
            <w:r w:rsidRPr="00F4303F">
              <w:rPr>
                <w:rFonts w:ascii="Times New Roman" w:hAnsi="Times New Roman" w:cs="Times New Roman"/>
                <w:b w:val="0"/>
                <w:sz w:val="24"/>
                <w:szCs w:val="24"/>
              </w:rPr>
              <w:t>68911</w:t>
            </w:r>
          </w:p>
        </w:tc>
        <w:tc>
          <w:tcPr>
            <w:tcW w:w="1777"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-8.1</w:t>
            </w:r>
          </w:p>
        </w:tc>
        <w:tc>
          <w:tcPr>
            <w:tcW w:w="6287"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Vander Waals (ALA: 312, GLY: 313, VAL: 222, THR: 266, ILE: 369), </w:t>
            </w:r>
          </w:p>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Conventional hydrogen bonding (LYS: 285) </w:t>
            </w:r>
          </w:p>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Pi-Alkyl (TYR: 267, TYR: 277)</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1296" w:type="dxa"/>
          </w:tcPr>
          <w:p w:rsidR="00F4303F" w:rsidRPr="00F4303F" w:rsidRDefault="00F4303F" w:rsidP="0046600B">
            <w:pPr>
              <w:rPr>
                <w:rFonts w:ascii="Times New Roman" w:hAnsi="Times New Roman" w:cs="Times New Roman"/>
                <w:b w:val="0"/>
                <w:sz w:val="24"/>
                <w:szCs w:val="24"/>
              </w:rPr>
            </w:pPr>
            <w:r w:rsidRPr="00F4303F">
              <w:rPr>
                <w:rFonts w:ascii="Times New Roman" w:hAnsi="Times New Roman" w:cs="Times New Roman"/>
                <w:b w:val="0"/>
                <w:sz w:val="24"/>
                <w:szCs w:val="24"/>
              </w:rPr>
              <w:t>6423518</w:t>
            </w:r>
          </w:p>
        </w:tc>
        <w:tc>
          <w:tcPr>
            <w:tcW w:w="1777" w:type="dxa"/>
          </w:tcPr>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-7.4</w:t>
            </w:r>
          </w:p>
        </w:tc>
        <w:tc>
          <w:tcPr>
            <w:tcW w:w="6287" w:type="dxa"/>
          </w:tcPr>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Vander Waals (GLY: 104, PHE: 167, SER: 215, ASP: 168), </w:t>
            </w:r>
          </w:p>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Conventional hydrogen bonding (ALA: 217) </w:t>
            </w:r>
          </w:p>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Carbon-hydrogen bond (ASN: 217, SER: 170; LYS: 215), </w:t>
            </w:r>
          </w:p>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Pi-sigma (TRP: 131), </w:t>
            </w:r>
          </w:p>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Alkyl (ALA: 169, LEU: 216, LYS: 240)</w:t>
            </w:r>
          </w:p>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Pi-Alkyl (LYS: 240, LEU: 265)</w:t>
            </w:r>
          </w:p>
        </w:tc>
      </w:tr>
    </w:tbl>
    <w:p w:rsidR="00F4303F" w:rsidRPr="00F4303F" w:rsidRDefault="00F4303F" w:rsidP="00F4303F">
      <w:pPr>
        <w:spacing w:after="0" w:line="480" w:lineRule="auto"/>
        <w:jc w:val="both"/>
        <w:rPr>
          <w:rFonts w:ascii="Times New Roman" w:hAnsi="Times New Roman" w:cs="Times New Roman"/>
          <w:b/>
          <w:iCs/>
          <w:sz w:val="24"/>
          <w:szCs w:val="24"/>
        </w:rPr>
      </w:pPr>
    </w:p>
    <w:p w:rsidR="00F4303F" w:rsidRPr="00F4303F" w:rsidRDefault="00F4303F" w:rsidP="00F4303F">
      <w:pPr>
        <w:spacing w:after="0" w:line="480" w:lineRule="auto"/>
        <w:jc w:val="both"/>
        <w:rPr>
          <w:rFonts w:ascii="Times New Roman" w:hAnsi="Times New Roman" w:cs="Times New Roman"/>
          <w:b/>
          <w:iCs/>
          <w:sz w:val="24"/>
          <w:szCs w:val="24"/>
        </w:rPr>
      </w:pPr>
    </w:p>
    <w:p w:rsidR="00F4303F" w:rsidRPr="00F4303F" w:rsidRDefault="00F4303F" w:rsidP="00F4303F">
      <w:pPr>
        <w:spacing w:after="0" w:line="480" w:lineRule="auto"/>
        <w:jc w:val="both"/>
        <w:rPr>
          <w:rFonts w:ascii="Times New Roman" w:hAnsi="Times New Roman" w:cs="Times New Roman"/>
          <w:b/>
          <w:iCs/>
          <w:sz w:val="24"/>
          <w:szCs w:val="24"/>
        </w:rPr>
      </w:pPr>
    </w:p>
    <w:p w:rsidR="00F4303F" w:rsidRPr="00F4303F" w:rsidRDefault="00F4303F" w:rsidP="00F4303F">
      <w:pPr>
        <w:spacing w:after="0" w:line="480" w:lineRule="auto"/>
        <w:jc w:val="both"/>
        <w:rPr>
          <w:rFonts w:ascii="Times New Roman" w:hAnsi="Times New Roman" w:cs="Times New Roman"/>
          <w:b/>
          <w:iCs/>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lang w:val="en"/>
        </w:rPr>
        <w:lastRenderedPageBreak/>
        <w:t xml:space="preserve">The correctness of docking geometry of ligands from its reference position in the </w:t>
      </w:r>
      <w:r w:rsidRPr="00F4303F">
        <w:rPr>
          <w:rFonts w:ascii="Times New Roman" w:hAnsi="Times New Roman" w:cs="Times New Roman"/>
          <w:sz w:val="24"/>
          <w:szCs w:val="24"/>
        </w:rPr>
        <w:t xml:space="preserve">2OP0 </w:t>
      </w:r>
      <w:r w:rsidRPr="00F4303F">
        <w:rPr>
          <w:rFonts w:ascii="Times New Roman" w:hAnsi="Times New Roman" w:cs="Times New Roman"/>
          <w:sz w:val="24"/>
          <w:szCs w:val="24"/>
          <w:lang w:val="en"/>
        </w:rPr>
        <w:t xml:space="preserve">was estimated using the Root Mean Square Deviation (RMSD) after the optimal superimposition of the receptor molecules. The correctness of distance (orientation) between atoms </w:t>
      </w:r>
      <w:r w:rsidRPr="00F4303F">
        <w:rPr>
          <w:rFonts w:ascii="Times New Roman" w:hAnsi="Times New Roman" w:cs="Times New Roman"/>
          <w:sz w:val="24"/>
          <w:szCs w:val="24"/>
          <w:shd w:val="clear" w:color="auto" w:fill="FFFFFF"/>
        </w:rPr>
        <w:t xml:space="preserve">rmsd/lb (RMSD lower bound) and how atoms matched in one conformation to their orientation in another (rmsd/ub (RMSD upper bound) were presented in Table 4.17. Some of the ligands such as OL-1, A-3, 2719, 68911 and 6423518 with high docking scores have low RMSD values of approximately 0.00, except in 163209274 (-7.3) with 4.524 and 2.931 for high and low RMSD values respectively. </w:t>
      </w:r>
      <w:r w:rsidRPr="00F4303F">
        <w:rPr>
          <w:rFonts w:ascii="Times New Roman" w:hAnsi="Times New Roman" w:cs="Times New Roman"/>
          <w:sz w:val="24"/>
          <w:szCs w:val="24"/>
        </w:rPr>
        <w:t xml:space="preserve">The higher the RMSD, the more deviation between the ligands and </w:t>
      </w:r>
      <w:r w:rsidRPr="00F4303F">
        <w:rPr>
          <w:rFonts w:ascii="Times New Roman" w:eastAsia="Times New Roman" w:hAnsi="Times New Roman" w:cs="Times New Roman"/>
          <w:i/>
          <w:sz w:val="24"/>
          <w:szCs w:val="24"/>
        </w:rPr>
        <w:t>P. falciparum</w:t>
      </w:r>
      <w:r w:rsidRPr="00F4303F">
        <w:rPr>
          <w:rFonts w:ascii="Times New Roman" w:eastAsia="Times New Roman" w:hAnsi="Times New Roman" w:cs="Times New Roman"/>
          <w:sz w:val="24"/>
          <w:szCs w:val="24"/>
        </w:rPr>
        <w:t xml:space="preserve"> Enoyl ACP Reductase</w:t>
      </w:r>
      <w:r w:rsidRPr="00F4303F">
        <w:rPr>
          <w:rFonts w:ascii="Times New Roman" w:hAnsi="Times New Roman" w:cs="Times New Roman"/>
          <w:sz w:val="24"/>
          <w:szCs w:val="24"/>
        </w:rPr>
        <w:t xml:space="preserve">. The high RMSD values recorded in ligands 548183 (-3.0) and 6213 (-3.0) could be responsible for low binding scores or affinity. </w:t>
      </w:r>
    </w:p>
    <w:p w:rsidR="00F4303F" w:rsidRPr="00F4303F" w:rsidRDefault="00F4303F" w:rsidP="00F4303F">
      <w:pPr>
        <w:spacing w:after="0" w:line="480" w:lineRule="auto"/>
        <w:jc w:val="both"/>
        <w:rPr>
          <w:rFonts w:ascii="Times New Roman" w:hAnsi="Times New Roman" w:cs="Times New Roman"/>
          <w:i/>
          <w:iCs/>
          <w:sz w:val="24"/>
          <w:szCs w:val="24"/>
        </w:rPr>
      </w:pPr>
      <w:r w:rsidRPr="00F4303F">
        <w:rPr>
          <w:rFonts w:ascii="Times New Roman" w:hAnsi="Times New Roman" w:cs="Times New Roman"/>
          <w:b/>
          <w:iCs/>
          <w:sz w:val="24"/>
          <w:szCs w:val="24"/>
        </w:rPr>
        <w:t>4.6.2</w:t>
      </w:r>
      <w:r w:rsidRPr="00F4303F">
        <w:rPr>
          <w:rFonts w:ascii="Times New Roman" w:hAnsi="Times New Roman" w:cs="Times New Roman"/>
          <w:b/>
          <w:iCs/>
          <w:sz w:val="24"/>
          <w:szCs w:val="24"/>
        </w:rPr>
        <w:tab/>
        <w:t xml:space="preserve">Molecular docking calculations </w:t>
      </w:r>
      <w:r w:rsidRPr="00F4303F">
        <w:rPr>
          <w:rFonts w:ascii="Times New Roman" w:hAnsi="Times New Roman" w:cs="Times New Roman"/>
          <w:b/>
          <w:sz w:val="24"/>
          <w:szCs w:val="24"/>
        </w:rPr>
        <w:t xml:space="preserve">against </w:t>
      </w:r>
      <w:r w:rsidRPr="00F4303F">
        <w:rPr>
          <w:rFonts w:ascii="Times New Roman" w:eastAsia="Times New Roman" w:hAnsi="Times New Roman" w:cs="Times New Roman"/>
          <w:b/>
          <w:i/>
          <w:sz w:val="24"/>
          <w:szCs w:val="24"/>
        </w:rPr>
        <w:t>Plasmodium falciparum</w:t>
      </w:r>
      <w:r w:rsidRPr="00F4303F">
        <w:rPr>
          <w:rFonts w:ascii="Times New Roman" w:eastAsia="Times New Roman" w:hAnsi="Times New Roman" w:cs="Times New Roman"/>
          <w:b/>
          <w:sz w:val="24"/>
          <w:szCs w:val="24"/>
        </w:rPr>
        <w:t xml:space="preserve"> thymidylate kinase (2YOG).</w:t>
      </w:r>
    </w:p>
    <w:p w:rsidR="00F4303F" w:rsidRPr="00F4303F" w:rsidRDefault="00F4303F" w:rsidP="00F4303F">
      <w:pPr>
        <w:spacing w:after="0" w:line="480" w:lineRule="auto"/>
        <w:ind w:firstLine="720"/>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rPr>
        <w:t xml:space="preserve">About nineteen ligands (Table 4.16), two isolated compounds (OL-1 and A-3), artemether and chloroquine were docked against </w:t>
      </w:r>
      <w:r w:rsidRPr="00F4303F">
        <w:rPr>
          <w:rFonts w:ascii="Times New Roman" w:eastAsia="Times New Roman" w:hAnsi="Times New Roman" w:cs="Times New Roman"/>
          <w:i/>
          <w:sz w:val="24"/>
          <w:szCs w:val="24"/>
        </w:rPr>
        <w:t>Plasmodium falciparum</w:t>
      </w:r>
      <w:r w:rsidRPr="00F4303F">
        <w:rPr>
          <w:rFonts w:ascii="Times New Roman" w:eastAsia="Times New Roman" w:hAnsi="Times New Roman" w:cs="Times New Roman"/>
          <w:sz w:val="24"/>
          <w:szCs w:val="24"/>
        </w:rPr>
        <w:t xml:space="preserve"> thymidylate kinase</w:t>
      </w:r>
      <w:r w:rsidRPr="00F4303F">
        <w:rPr>
          <w:rFonts w:ascii="Times New Roman" w:hAnsi="Times New Roman" w:cs="Times New Roman"/>
          <w:sz w:val="24"/>
          <w:szCs w:val="24"/>
        </w:rPr>
        <w:t xml:space="preserve"> with PDB ID 2yog for investigating the non-bonding interactions and binding affinity between the studied complexes. The prediction of binding modes of selected ligands or Secondary metabolites with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thymidylate kinase in complex with a (thio)urea- alpha-deoxythymidine inhibitor, root mean square deviation,  </w:t>
      </w:r>
      <w:r w:rsidRPr="00F4303F">
        <w:rPr>
          <w:rFonts w:ascii="Times New Roman" w:hAnsi="Times New Roman" w:cs="Times New Roman"/>
          <w:sz w:val="24"/>
          <w:szCs w:val="24"/>
          <w:shd w:val="clear" w:color="auto" w:fill="FFFFFF"/>
        </w:rPr>
        <w:t xml:space="preserve">rmsd/lb (RMSD lower bound) and rmsd/ub (RMSD upper bound), are presented in Table 4.19. During docking, ligands undergo either hydrophobic interactions or hydrogen bonding with active site residues of receptor (protease) that influences the affinity or linkages of ligand(s) with receptor. </w:t>
      </w:r>
    </w:p>
    <w:p w:rsidR="00F4303F" w:rsidRPr="00F4303F" w:rsidRDefault="00F4303F" w:rsidP="00F4303F">
      <w:pPr>
        <w:spacing w:after="0" w:line="480" w:lineRule="auto"/>
        <w:ind w:firstLine="720"/>
        <w:jc w:val="both"/>
        <w:rPr>
          <w:rFonts w:ascii="Times New Roman" w:hAnsi="Times New Roman" w:cs="Times New Roman"/>
          <w:sz w:val="24"/>
          <w:szCs w:val="24"/>
          <w:shd w:val="clear" w:color="auto" w:fill="FFFFFF"/>
        </w:rPr>
      </w:pPr>
    </w:p>
    <w:p w:rsidR="00F4303F" w:rsidRPr="00F4303F" w:rsidRDefault="00F4303F" w:rsidP="00F4303F">
      <w:pPr>
        <w:spacing w:after="0" w:line="480" w:lineRule="auto"/>
        <w:ind w:firstLine="720"/>
        <w:jc w:val="both"/>
        <w:rPr>
          <w:rFonts w:ascii="Times New Roman" w:hAnsi="Times New Roman" w:cs="Times New Roman"/>
          <w:sz w:val="24"/>
          <w:szCs w:val="24"/>
          <w:shd w:val="clear" w:color="auto" w:fill="FFFFFF"/>
        </w:rPr>
      </w:pPr>
    </w:p>
    <w:p w:rsidR="00F4303F" w:rsidRPr="00F4303F" w:rsidRDefault="00F4303F" w:rsidP="00F4303F">
      <w:pPr>
        <w:spacing w:after="0" w:line="480" w:lineRule="auto"/>
        <w:jc w:val="both"/>
        <w:rPr>
          <w:rFonts w:ascii="Times New Roman" w:hAnsi="Times New Roman" w:cs="Times New Roman"/>
          <w:b/>
          <w:iCs/>
          <w:sz w:val="24"/>
          <w:szCs w:val="24"/>
        </w:rPr>
      </w:pPr>
      <w:r w:rsidRPr="00F4303F">
        <w:rPr>
          <w:rFonts w:ascii="Times New Roman" w:hAnsi="Times New Roman" w:cs="Times New Roman"/>
          <w:b/>
          <w:iCs/>
          <w:sz w:val="24"/>
          <w:szCs w:val="24"/>
        </w:rPr>
        <w:lastRenderedPageBreak/>
        <w:t xml:space="preserve">Table 4.19: </w:t>
      </w:r>
      <w:r w:rsidRPr="00F4303F">
        <w:rPr>
          <w:rFonts w:ascii="Times New Roman" w:hAnsi="Times New Roman" w:cs="Times New Roman"/>
          <w:sz w:val="24"/>
          <w:szCs w:val="24"/>
          <w:shd w:val="clear" w:color="auto" w:fill="FFFFFF"/>
        </w:rPr>
        <w:t>Binding scores or scoring functions of selected ligands against 2YOG</w:t>
      </w:r>
    </w:p>
    <w:tbl>
      <w:tblPr>
        <w:tblStyle w:val="PlainTable2"/>
        <w:tblW w:w="8299" w:type="dxa"/>
        <w:tblLook w:val="04A0" w:firstRow="1" w:lastRow="0" w:firstColumn="1" w:lastColumn="0" w:noHBand="0" w:noVBand="1"/>
      </w:tblPr>
      <w:tblGrid>
        <w:gridCol w:w="3060"/>
        <w:gridCol w:w="2435"/>
        <w:gridCol w:w="1433"/>
        <w:gridCol w:w="1371"/>
      </w:tblGrid>
      <w:tr w:rsidR="00F4303F" w:rsidRPr="00F4303F" w:rsidTr="0046600B">
        <w:trPr>
          <w:cnfStyle w:val="100000000000" w:firstRow="1" w:lastRow="0" w:firstColumn="0" w:lastColumn="0" w:oddVBand="0" w:evenVBand="0" w:oddHBand="0"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060" w:type="dxa"/>
            <w:noWrap/>
            <w:hideMark/>
          </w:tcPr>
          <w:p w:rsidR="00F4303F" w:rsidRPr="00F4303F" w:rsidRDefault="00F4303F" w:rsidP="0046600B">
            <w:pPr>
              <w:spacing w:line="36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Ligand</w:t>
            </w:r>
          </w:p>
        </w:tc>
        <w:tc>
          <w:tcPr>
            <w:tcW w:w="2435" w:type="dxa"/>
            <w:noWrap/>
            <w:hideMark/>
          </w:tcPr>
          <w:p w:rsidR="00F4303F" w:rsidRPr="00F4303F" w:rsidRDefault="00F4303F" w:rsidP="0046600B">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Binding Affinity</w:t>
            </w:r>
          </w:p>
        </w:tc>
        <w:tc>
          <w:tcPr>
            <w:tcW w:w="1433" w:type="dxa"/>
            <w:noWrap/>
            <w:hideMark/>
          </w:tcPr>
          <w:p w:rsidR="00F4303F" w:rsidRPr="00F4303F" w:rsidRDefault="00F4303F" w:rsidP="0046600B">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rmsd/ub</w:t>
            </w:r>
          </w:p>
        </w:tc>
        <w:tc>
          <w:tcPr>
            <w:tcW w:w="1371" w:type="dxa"/>
            <w:noWrap/>
            <w:hideMark/>
          </w:tcPr>
          <w:p w:rsidR="00F4303F" w:rsidRPr="00F4303F" w:rsidRDefault="00F4303F" w:rsidP="0046600B">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rmsd/lb</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060" w:type="dxa"/>
            <w:noWrap/>
            <w:hideMark/>
          </w:tcPr>
          <w:p w:rsidR="00F4303F" w:rsidRPr="00F4303F" w:rsidRDefault="00F4303F" w:rsidP="0046600B">
            <w:pPr>
              <w:spacing w:line="36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2YOG__Prep3_11000</w:t>
            </w:r>
          </w:p>
        </w:tc>
        <w:tc>
          <w:tcPr>
            <w:tcW w:w="2435"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-3.6</w:t>
            </w:r>
          </w:p>
        </w:tc>
        <w:tc>
          <w:tcPr>
            <w:tcW w:w="1433"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c>
          <w:tcPr>
            <w:tcW w:w="1371"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r>
      <w:tr w:rsidR="00F4303F" w:rsidRPr="00F4303F" w:rsidTr="0046600B">
        <w:trPr>
          <w:trHeight w:val="295"/>
        </w:trPr>
        <w:tc>
          <w:tcPr>
            <w:cnfStyle w:val="001000000000" w:firstRow="0" w:lastRow="0" w:firstColumn="1" w:lastColumn="0" w:oddVBand="0" w:evenVBand="0" w:oddHBand="0" w:evenHBand="0" w:firstRowFirstColumn="0" w:firstRowLastColumn="0" w:lastRowFirstColumn="0" w:lastRowLastColumn="0"/>
            <w:tcW w:w="3060" w:type="dxa"/>
            <w:noWrap/>
            <w:hideMark/>
          </w:tcPr>
          <w:p w:rsidR="00F4303F" w:rsidRPr="00F4303F" w:rsidRDefault="00F4303F" w:rsidP="0046600B">
            <w:pPr>
              <w:spacing w:line="36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2YOG__Prep3_1140</w:t>
            </w:r>
          </w:p>
        </w:tc>
        <w:tc>
          <w:tcPr>
            <w:tcW w:w="2435"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-3.6</w:t>
            </w:r>
          </w:p>
        </w:tc>
        <w:tc>
          <w:tcPr>
            <w:tcW w:w="1433"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c>
          <w:tcPr>
            <w:tcW w:w="1371"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060" w:type="dxa"/>
            <w:noWrap/>
            <w:hideMark/>
          </w:tcPr>
          <w:p w:rsidR="00F4303F" w:rsidRPr="00F4303F" w:rsidRDefault="00F4303F" w:rsidP="0046600B">
            <w:pPr>
              <w:spacing w:line="36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2YOG__Prep3_A1B1</w:t>
            </w:r>
          </w:p>
        </w:tc>
        <w:tc>
          <w:tcPr>
            <w:tcW w:w="2435"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-4.7</w:t>
            </w:r>
          </w:p>
        </w:tc>
        <w:tc>
          <w:tcPr>
            <w:tcW w:w="1433"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c>
          <w:tcPr>
            <w:tcW w:w="1371"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r>
      <w:tr w:rsidR="00F4303F" w:rsidRPr="00F4303F" w:rsidTr="0046600B">
        <w:trPr>
          <w:trHeight w:val="295"/>
        </w:trPr>
        <w:tc>
          <w:tcPr>
            <w:cnfStyle w:val="001000000000" w:firstRow="0" w:lastRow="0" w:firstColumn="1" w:lastColumn="0" w:oddVBand="0" w:evenVBand="0" w:oddHBand="0" w:evenHBand="0" w:firstRowFirstColumn="0" w:firstRowLastColumn="0" w:lastRowFirstColumn="0" w:lastRowLastColumn="0"/>
            <w:tcW w:w="3060" w:type="dxa"/>
            <w:noWrap/>
            <w:hideMark/>
          </w:tcPr>
          <w:p w:rsidR="00F4303F" w:rsidRPr="00F4303F" w:rsidRDefault="00F4303F" w:rsidP="0046600B">
            <w:pPr>
              <w:spacing w:line="36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2YOG__Prep3_136442</w:t>
            </w:r>
          </w:p>
        </w:tc>
        <w:tc>
          <w:tcPr>
            <w:tcW w:w="2435"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-3.2</w:t>
            </w:r>
          </w:p>
        </w:tc>
        <w:tc>
          <w:tcPr>
            <w:tcW w:w="1433"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c>
          <w:tcPr>
            <w:tcW w:w="1371"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060" w:type="dxa"/>
            <w:noWrap/>
            <w:hideMark/>
          </w:tcPr>
          <w:p w:rsidR="00F4303F" w:rsidRPr="00F4303F" w:rsidRDefault="00F4303F" w:rsidP="0046600B">
            <w:pPr>
              <w:spacing w:line="36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2YOG__Prep3_138724</w:t>
            </w:r>
          </w:p>
        </w:tc>
        <w:tc>
          <w:tcPr>
            <w:tcW w:w="2435"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-3.2</w:t>
            </w:r>
          </w:p>
        </w:tc>
        <w:tc>
          <w:tcPr>
            <w:tcW w:w="1433"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c>
          <w:tcPr>
            <w:tcW w:w="1371"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r>
      <w:tr w:rsidR="00F4303F" w:rsidRPr="00F4303F" w:rsidTr="0046600B">
        <w:trPr>
          <w:trHeight w:val="295"/>
        </w:trPr>
        <w:tc>
          <w:tcPr>
            <w:cnfStyle w:val="001000000000" w:firstRow="0" w:lastRow="0" w:firstColumn="1" w:lastColumn="0" w:oddVBand="0" w:evenVBand="0" w:oddHBand="0" w:evenHBand="0" w:firstRowFirstColumn="0" w:firstRowLastColumn="0" w:lastRowFirstColumn="0" w:lastRowLastColumn="0"/>
            <w:tcW w:w="3060" w:type="dxa"/>
            <w:noWrap/>
            <w:hideMark/>
          </w:tcPr>
          <w:p w:rsidR="00F4303F" w:rsidRPr="00F4303F" w:rsidRDefault="00F4303F" w:rsidP="0046600B">
            <w:pPr>
              <w:spacing w:line="36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2YOG__Prep3_163209274</w:t>
            </w:r>
          </w:p>
        </w:tc>
        <w:tc>
          <w:tcPr>
            <w:tcW w:w="2435"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-5.4</w:t>
            </w:r>
          </w:p>
        </w:tc>
        <w:tc>
          <w:tcPr>
            <w:tcW w:w="1433"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c>
          <w:tcPr>
            <w:tcW w:w="1371"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060" w:type="dxa"/>
            <w:noWrap/>
            <w:hideMark/>
          </w:tcPr>
          <w:p w:rsidR="00F4303F" w:rsidRPr="00F4303F" w:rsidRDefault="00F4303F" w:rsidP="0046600B">
            <w:pPr>
              <w:spacing w:line="36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2YOG__Prep3_16554</w:t>
            </w:r>
          </w:p>
        </w:tc>
        <w:tc>
          <w:tcPr>
            <w:tcW w:w="2435"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-4.3</w:t>
            </w:r>
          </w:p>
        </w:tc>
        <w:tc>
          <w:tcPr>
            <w:tcW w:w="1433"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c>
          <w:tcPr>
            <w:tcW w:w="1371"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r>
      <w:tr w:rsidR="00F4303F" w:rsidRPr="00F4303F" w:rsidTr="0046600B">
        <w:trPr>
          <w:trHeight w:val="295"/>
        </w:trPr>
        <w:tc>
          <w:tcPr>
            <w:cnfStyle w:val="001000000000" w:firstRow="0" w:lastRow="0" w:firstColumn="1" w:lastColumn="0" w:oddVBand="0" w:evenVBand="0" w:oddHBand="0" w:evenHBand="0" w:firstRowFirstColumn="0" w:firstRowLastColumn="0" w:lastRowFirstColumn="0" w:lastRowLastColumn="0"/>
            <w:tcW w:w="3060" w:type="dxa"/>
            <w:noWrap/>
            <w:hideMark/>
          </w:tcPr>
          <w:p w:rsidR="00F4303F" w:rsidRPr="00F4303F" w:rsidRDefault="00F4303F" w:rsidP="0046600B">
            <w:pPr>
              <w:spacing w:line="36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2YOG__Prep3_21204</w:t>
            </w:r>
          </w:p>
        </w:tc>
        <w:tc>
          <w:tcPr>
            <w:tcW w:w="2435"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-3.8</w:t>
            </w:r>
          </w:p>
        </w:tc>
        <w:tc>
          <w:tcPr>
            <w:tcW w:w="1433"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c>
          <w:tcPr>
            <w:tcW w:w="1371"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060" w:type="dxa"/>
            <w:noWrap/>
            <w:hideMark/>
          </w:tcPr>
          <w:p w:rsidR="00F4303F" w:rsidRPr="00F4303F" w:rsidRDefault="00F4303F" w:rsidP="0046600B">
            <w:pPr>
              <w:spacing w:line="36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2YOG__Prep3_22210</w:t>
            </w:r>
          </w:p>
        </w:tc>
        <w:tc>
          <w:tcPr>
            <w:tcW w:w="2435"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-3.3</w:t>
            </w:r>
          </w:p>
        </w:tc>
        <w:tc>
          <w:tcPr>
            <w:tcW w:w="1433"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c>
          <w:tcPr>
            <w:tcW w:w="1371"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r>
      <w:tr w:rsidR="00F4303F" w:rsidRPr="00F4303F" w:rsidTr="0046600B">
        <w:trPr>
          <w:trHeight w:val="295"/>
        </w:trPr>
        <w:tc>
          <w:tcPr>
            <w:cnfStyle w:val="001000000000" w:firstRow="0" w:lastRow="0" w:firstColumn="1" w:lastColumn="0" w:oddVBand="0" w:evenVBand="0" w:oddHBand="0" w:evenHBand="0" w:firstRowFirstColumn="0" w:firstRowLastColumn="0" w:lastRowFirstColumn="0" w:lastRowLastColumn="0"/>
            <w:tcW w:w="3060" w:type="dxa"/>
            <w:noWrap/>
            <w:hideMark/>
          </w:tcPr>
          <w:p w:rsidR="00F4303F" w:rsidRPr="00F4303F" w:rsidRDefault="00F4303F" w:rsidP="0046600B">
            <w:pPr>
              <w:spacing w:line="36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2YOG__Prep3_2719</w:t>
            </w:r>
          </w:p>
        </w:tc>
        <w:tc>
          <w:tcPr>
            <w:tcW w:w="2435"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-3.7</w:t>
            </w:r>
          </w:p>
        </w:tc>
        <w:tc>
          <w:tcPr>
            <w:tcW w:w="1433"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c>
          <w:tcPr>
            <w:tcW w:w="1371"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060" w:type="dxa"/>
            <w:noWrap/>
            <w:hideMark/>
          </w:tcPr>
          <w:p w:rsidR="00F4303F" w:rsidRPr="00F4303F" w:rsidRDefault="00F4303F" w:rsidP="0046600B">
            <w:pPr>
              <w:spacing w:line="36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2YOG__Prep3_27970</w:t>
            </w:r>
          </w:p>
        </w:tc>
        <w:tc>
          <w:tcPr>
            <w:tcW w:w="2435"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w:t>
            </w:r>
          </w:p>
        </w:tc>
        <w:tc>
          <w:tcPr>
            <w:tcW w:w="1433"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c>
          <w:tcPr>
            <w:tcW w:w="1371"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r>
      <w:tr w:rsidR="00F4303F" w:rsidRPr="00F4303F" w:rsidTr="0046600B">
        <w:trPr>
          <w:trHeight w:val="295"/>
        </w:trPr>
        <w:tc>
          <w:tcPr>
            <w:cnfStyle w:val="001000000000" w:firstRow="0" w:lastRow="0" w:firstColumn="1" w:lastColumn="0" w:oddVBand="0" w:evenVBand="0" w:oddHBand="0" w:evenHBand="0" w:firstRowFirstColumn="0" w:firstRowLastColumn="0" w:lastRowFirstColumn="0" w:lastRowLastColumn="0"/>
            <w:tcW w:w="3060" w:type="dxa"/>
            <w:noWrap/>
            <w:hideMark/>
          </w:tcPr>
          <w:p w:rsidR="00F4303F" w:rsidRPr="00F4303F" w:rsidRDefault="00F4303F" w:rsidP="0046600B">
            <w:pPr>
              <w:spacing w:line="36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2YOG__Prep3_548182</w:t>
            </w:r>
          </w:p>
        </w:tc>
        <w:tc>
          <w:tcPr>
            <w:tcW w:w="2435"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-2.7</w:t>
            </w:r>
          </w:p>
        </w:tc>
        <w:tc>
          <w:tcPr>
            <w:tcW w:w="1433"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c>
          <w:tcPr>
            <w:tcW w:w="1371"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060" w:type="dxa"/>
            <w:noWrap/>
            <w:hideMark/>
          </w:tcPr>
          <w:p w:rsidR="00F4303F" w:rsidRPr="00F4303F" w:rsidRDefault="00F4303F" w:rsidP="0046600B">
            <w:pPr>
              <w:spacing w:line="36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2YOG__Prep3_548183</w:t>
            </w:r>
          </w:p>
        </w:tc>
        <w:tc>
          <w:tcPr>
            <w:tcW w:w="2435"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-3.2</w:t>
            </w:r>
          </w:p>
        </w:tc>
        <w:tc>
          <w:tcPr>
            <w:tcW w:w="1433"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c>
          <w:tcPr>
            <w:tcW w:w="1371"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r>
      <w:tr w:rsidR="00F4303F" w:rsidRPr="00F4303F" w:rsidTr="0046600B">
        <w:trPr>
          <w:trHeight w:val="295"/>
        </w:trPr>
        <w:tc>
          <w:tcPr>
            <w:cnfStyle w:val="001000000000" w:firstRow="0" w:lastRow="0" w:firstColumn="1" w:lastColumn="0" w:oddVBand="0" w:evenVBand="0" w:oddHBand="0" w:evenHBand="0" w:firstRowFirstColumn="0" w:firstRowLastColumn="0" w:lastRowFirstColumn="0" w:lastRowLastColumn="0"/>
            <w:tcW w:w="3060" w:type="dxa"/>
            <w:noWrap/>
            <w:hideMark/>
          </w:tcPr>
          <w:p w:rsidR="00F4303F" w:rsidRPr="00F4303F" w:rsidRDefault="00F4303F" w:rsidP="0046600B">
            <w:pPr>
              <w:spacing w:line="36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2YOG__Prep3_548263</w:t>
            </w:r>
          </w:p>
        </w:tc>
        <w:tc>
          <w:tcPr>
            <w:tcW w:w="2435"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-2.9</w:t>
            </w:r>
          </w:p>
        </w:tc>
        <w:tc>
          <w:tcPr>
            <w:tcW w:w="1433"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c>
          <w:tcPr>
            <w:tcW w:w="1371"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060" w:type="dxa"/>
            <w:noWrap/>
            <w:hideMark/>
          </w:tcPr>
          <w:p w:rsidR="00F4303F" w:rsidRPr="00F4303F" w:rsidRDefault="00F4303F" w:rsidP="0046600B">
            <w:pPr>
              <w:spacing w:line="36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2YOG__Prep3_551303</w:t>
            </w:r>
          </w:p>
        </w:tc>
        <w:tc>
          <w:tcPr>
            <w:tcW w:w="2435"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-3.7</w:t>
            </w:r>
          </w:p>
        </w:tc>
        <w:tc>
          <w:tcPr>
            <w:tcW w:w="1433"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c>
          <w:tcPr>
            <w:tcW w:w="1371"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r>
      <w:tr w:rsidR="00F4303F" w:rsidRPr="00F4303F" w:rsidTr="0046600B">
        <w:trPr>
          <w:trHeight w:val="295"/>
        </w:trPr>
        <w:tc>
          <w:tcPr>
            <w:cnfStyle w:val="001000000000" w:firstRow="0" w:lastRow="0" w:firstColumn="1" w:lastColumn="0" w:oddVBand="0" w:evenVBand="0" w:oddHBand="0" w:evenHBand="0" w:firstRowFirstColumn="0" w:firstRowLastColumn="0" w:lastRowFirstColumn="0" w:lastRowLastColumn="0"/>
            <w:tcW w:w="3060" w:type="dxa"/>
            <w:noWrap/>
            <w:hideMark/>
          </w:tcPr>
          <w:p w:rsidR="00F4303F" w:rsidRPr="00F4303F" w:rsidRDefault="00F4303F" w:rsidP="0046600B">
            <w:pPr>
              <w:spacing w:line="36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2YOG__Prep3_6213</w:t>
            </w:r>
          </w:p>
        </w:tc>
        <w:tc>
          <w:tcPr>
            <w:tcW w:w="2435"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-2.9</w:t>
            </w:r>
          </w:p>
        </w:tc>
        <w:tc>
          <w:tcPr>
            <w:tcW w:w="1433"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c>
          <w:tcPr>
            <w:tcW w:w="1371"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060" w:type="dxa"/>
            <w:noWrap/>
            <w:hideMark/>
          </w:tcPr>
          <w:p w:rsidR="00F4303F" w:rsidRPr="00F4303F" w:rsidRDefault="00F4303F" w:rsidP="0046600B">
            <w:pPr>
              <w:spacing w:line="36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2YOG__Prep3_637930</w:t>
            </w:r>
          </w:p>
        </w:tc>
        <w:tc>
          <w:tcPr>
            <w:tcW w:w="2435"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-3.3</w:t>
            </w:r>
          </w:p>
        </w:tc>
        <w:tc>
          <w:tcPr>
            <w:tcW w:w="1433"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c>
          <w:tcPr>
            <w:tcW w:w="1371"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r>
      <w:tr w:rsidR="00F4303F" w:rsidRPr="00F4303F" w:rsidTr="0046600B">
        <w:trPr>
          <w:trHeight w:val="295"/>
        </w:trPr>
        <w:tc>
          <w:tcPr>
            <w:cnfStyle w:val="001000000000" w:firstRow="0" w:lastRow="0" w:firstColumn="1" w:lastColumn="0" w:oddVBand="0" w:evenVBand="0" w:oddHBand="0" w:evenHBand="0" w:firstRowFirstColumn="0" w:firstRowLastColumn="0" w:lastRowFirstColumn="0" w:lastRowLastColumn="0"/>
            <w:tcW w:w="3060" w:type="dxa"/>
            <w:noWrap/>
            <w:hideMark/>
          </w:tcPr>
          <w:p w:rsidR="00F4303F" w:rsidRPr="00F4303F" w:rsidRDefault="00F4303F" w:rsidP="0046600B">
            <w:pPr>
              <w:spacing w:line="36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2YOG__Prep3_6423518</w:t>
            </w:r>
          </w:p>
        </w:tc>
        <w:tc>
          <w:tcPr>
            <w:tcW w:w="2435"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-4.3</w:t>
            </w:r>
          </w:p>
        </w:tc>
        <w:tc>
          <w:tcPr>
            <w:tcW w:w="1433"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c>
          <w:tcPr>
            <w:tcW w:w="1371"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060" w:type="dxa"/>
            <w:noWrap/>
            <w:hideMark/>
          </w:tcPr>
          <w:p w:rsidR="00F4303F" w:rsidRPr="00F4303F" w:rsidRDefault="00F4303F" w:rsidP="0046600B">
            <w:pPr>
              <w:spacing w:line="36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2YOG__Prep3_68911</w:t>
            </w:r>
          </w:p>
        </w:tc>
        <w:tc>
          <w:tcPr>
            <w:tcW w:w="2435"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-5.1</w:t>
            </w:r>
          </w:p>
        </w:tc>
        <w:tc>
          <w:tcPr>
            <w:tcW w:w="1433"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c>
          <w:tcPr>
            <w:tcW w:w="1371"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r>
      <w:tr w:rsidR="00F4303F" w:rsidRPr="00F4303F" w:rsidTr="0046600B">
        <w:trPr>
          <w:trHeight w:val="295"/>
        </w:trPr>
        <w:tc>
          <w:tcPr>
            <w:cnfStyle w:val="001000000000" w:firstRow="0" w:lastRow="0" w:firstColumn="1" w:lastColumn="0" w:oddVBand="0" w:evenVBand="0" w:oddHBand="0" w:evenHBand="0" w:firstRowFirstColumn="0" w:firstRowLastColumn="0" w:lastRowFirstColumn="0" w:lastRowLastColumn="0"/>
            <w:tcW w:w="3060" w:type="dxa"/>
            <w:noWrap/>
            <w:hideMark/>
          </w:tcPr>
          <w:p w:rsidR="00F4303F" w:rsidRPr="00F4303F" w:rsidRDefault="00F4303F" w:rsidP="0046600B">
            <w:pPr>
              <w:spacing w:line="36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2YOG__Prep3_7004977</w:t>
            </w:r>
          </w:p>
        </w:tc>
        <w:tc>
          <w:tcPr>
            <w:tcW w:w="2435"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-4.5</w:t>
            </w:r>
          </w:p>
        </w:tc>
        <w:tc>
          <w:tcPr>
            <w:tcW w:w="1433"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c>
          <w:tcPr>
            <w:tcW w:w="1371"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060" w:type="dxa"/>
            <w:noWrap/>
            <w:hideMark/>
          </w:tcPr>
          <w:p w:rsidR="00F4303F" w:rsidRPr="00F4303F" w:rsidRDefault="00F4303F" w:rsidP="0046600B">
            <w:pPr>
              <w:spacing w:line="36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2YOG__Prep3_91751399</w:t>
            </w:r>
          </w:p>
        </w:tc>
        <w:tc>
          <w:tcPr>
            <w:tcW w:w="2435"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-3.8</w:t>
            </w:r>
          </w:p>
        </w:tc>
        <w:tc>
          <w:tcPr>
            <w:tcW w:w="1433"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c>
          <w:tcPr>
            <w:tcW w:w="1371"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r>
      <w:tr w:rsidR="00F4303F" w:rsidRPr="00F4303F" w:rsidTr="0046600B">
        <w:trPr>
          <w:trHeight w:val="295"/>
        </w:trPr>
        <w:tc>
          <w:tcPr>
            <w:cnfStyle w:val="001000000000" w:firstRow="0" w:lastRow="0" w:firstColumn="1" w:lastColumn="0" w:oddVBand="0" w:evenVBand="0" w:oddHBand="0" w:evenHBand="0" w:firstRowFirstColumn="0" w:firstRowLastColumn="0" w:lastRowFirstColumn="0" w:lastRowLastColumn="0"/>
            <w:tcW w:w="3060" w:type="dxa"/>
            <w:noWrap/>
            <w:hideMark/>
          </w:tcPr>
          <w:p w:rsidR="00F4303F" w:rsidRPr="00F4303F" w:rsidRDefault="00F4303F" w:rsidP="0046600B">
            <w:pPr>
              <w:spacing w:line="36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2YOG__Prep3_A3</w:t>
            </w:r>
          </w:p>
        </w:tc>
        <w:tc>
          <w:tcPr>
            <w:tcW w:w="2435"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-5.2</w:t>
            </w:r>
          </w:p>
        </w:tc>
        <w:tc>
          <w:tcPr>
            <w:tcW w:w="1433"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c>
          <w:tcPr>
            <w:tcW w:w="1371"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060" w:type="dxa"/>
            <w:noWrap/>
            <w:hideMark/>
          </w:tcPr>
          <w:p w:rsidR="00F4303F" w:rsidRPr="00F4303F" w:rsidRDefault="00F4303F" w:rsidP="0046600B">
            <w:pPr>
              <w:spacing w:line="360" w:lineRule="auto"/>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2YOG__Prep3_OL</w:t>
            </w:r>
          </w:p>
        </w:tc>
        <w:tc>
          <w:tcPr>
            <w:tcW w:w="2435"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-6.7</w:t>
            </w:r>
          </w:p>
        </w:tc>
        <w:tc>
          <w:tcPr>
            <w:tcW w:w="1433"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c>
          <w:tcPr>
            <w:tcW w:w="1371"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0</w:t>
            </w:r>
          </w:p>
        </w:tc>
      </w:tr>
    </w:tbl>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lastRenderedPageBreak/>
        <w:t xml:space="preserve">The binding energy or scores assayed from the interaction between selected ligands (Table 4.16) and </w:t>
      </w:r>
      <w:r w:rsidRPr="00F4303F">
        <w:rPr>
          <w:rFonts w:ascii="Times New Roman" w:hAnsi="Times New Roman" w:cs="Times New Roman"/>
          <w:i/>
          <w:sz w:val="24"/>
          <w:szCs w:val="24"/>
        </w:rPr>
        <w:t>Plasmodium falciparum</w:t>
      </w:r>
      <w:r w:rsidRPr="00F4303F">
        <w:rPr>
          <w:rFonts w:ascii="Times New Roman" w:hAnsi="Times New Roman" w:cs="Times New Roman"/>
          <w:sz w:val="24"/>
          <w:szCs w:val="24"/>
        </w:rPr>
        <w:t xml:space="preserve"> thymidylate kinase</w:t>
      </w:r>
      <w:r w:rsidRPr="00F4303F">
        <w:rPr>
          <w:rFonts w:ascii="Times New Roman" w:hAnsi="Times New Roman" w:cs="Times New Roman"/>
          <w:sz w:val="24"/>
          <w:szCs w:val="24"/>
          <w:shd w:val="clear" w:color="auto" w:fill="FFFFFF"/>
        </w:rPr>
        <w:t xml:space="preserve"> (2YOG) range from -6.7 to -2.7.</w:t>
      </w:r>
      <w:r w:rsidRPr="00F4303F">
        <w:rPr>
          <w:rFonts w:ascii="Times New Roman" w:hAnsi="Times New Roman" w:cs="Times New Roman"/>
          <w:sz w:val="24"/>
          <w:szCs w:val="24"/>
          <w:lang w:val="en"/>
        </w:rPr>
        <w:t xml:space="preserve"> A strong interaction or binding affinity was assayed in OL-1 and 163209274 with binding scores of </w:t>
      </w:r>
      <w:r w:rsidRPr="00F4303F">
        <w:rPr>
          <w:rFonts w:ascii="Times New Roman" w:hAnsi="Times New Roman" w:cs="Times New Roman"/>
          <w:sz w:val="24"/>
          <w:szCs w:val="24"/>
          <w:shd w:val="clear" w:color="auto" w:fill="FFFFFF"/>
        </w:rPr>
        <w:t>-6.7</w:t>
      </w:r>
      <w:r w:rsidRPr="00F4303F">
        <w:rPr>
          <w:rFonts w:ascii="Times New Roman" w:hAnsi="Times New Roman" w:cs="Times New Roman"/>
          <w:sz w:val="24"/>
          <w:szCs w:val="24"/>
          <w:lang w:val="en"/>
        </w:rPr>
        <w:t xml:space="preserve"> and -5.4 respectively. Other notable interactions with high binding scores include 68911 (-5.1), 6423518 (-4.3), and A3 (both -5.2), 7004977 (-4.5) and 16554 (-4.3). Similarly, about eighteen ligands have binding scores below -4.5. Out of the docked Secondary metabolites, five Secondary metabolites have binding scores higher than -4.5 indicating the strong affinity between the 2YOG and Secondary metabolites. </w:t>
      </w:r>
      <w:r w:rsidRPr="00F4303F">
        <w:rPr>
          <w:rFonts w:ascii="Times New Roman" w:eastAsia="Times New Roman" w:hAnsi="Times New Roman" w:cs="Times New Roman"/>
          <w:sz w:val="24"/>
          <w:szCs w:val="24"/>
        </w:rPr>
        <w:t xml:space="preserve">The major interactions or binding linkages between the Secondary metabolites and amino acid residues binding pockets on the protein (2YOG) are presented using the 2D and spatial representation (3D) (Figure 4.23 to 4.32). The high binding affinity or score in ligand-protein complex (OL-1-2YOG) could be linked to the interactions such as Vander Waals, pi-cations electrostatic, pi-pi T-shaped and Pi-Alkyl at different binding pockets or sites. </w:t>
      </w:r>
      <w:r w:rsidRPr="00F4303F">
        <w:rPr>
          <w:rFonts w:ascii="Times New Roman" w:hAnsi="Times New Roman" w:cs="Times New Roman"/>
          <w:sz w:val="24"/>
          <w:szCs w:val="24"/>
        </w:rPr>
        <w:t xml:space="preserve">Compound OL-1, a bianthraquinone successfully docked in the active sites of tyrosine, alanine, valine and leucine in the 2YOG through bonding interactions with pi-electrons in the two phenyl rings of each anthraquinone unit. </w:t>
      </w:r>
      <w:r w:rsidRPr="00F4303F">
        <w:rPr>
          <w:rFonts w:ascii="Times New Roman" w:eastAsia="Times New Roman" w:hAnsi="Times New Roman" w:cs="Times New Roman"/>
          <w:sz w:val="24"/>
          <w:szCs w:val="24"/>
        </w:rPr>
        <w:t xml:space="preserve">In Figure 4.23, the binding score of -6.7 could be attributed to four major chemical interactions such as Vander Waals (PRO: 139, ARG:182, LYS: 183), conventional hydrogen bonding (ASN:140), Pi-Alkyl (ARG:18) and pi sigma (ILE:184, VAL: 137) interactions at different amino acid binding pockets or sites. The presence of </w:t>
      </w:r>
      <w:r w:rsidRPr="00F4303F">
        <w:rPr>
          <w:rFonts w:ascii="Times New Roman" w:hAnsi="Times New Roman" w:cs="Times New Roman"/>
          <w:sz w:val="24"/>
          <w:szCs w:val="24"/>
        </w:rPr>
        <w:t xml:space="preserve">conventional hydrogen bond interaction and unfavourable donor-donor interaction could also contribute to the high binding score. </w:t>
      </w:r>
      <w:r w:rsidRPr="00F4303F">
        <w:t xml:space="preserve"> </w:t>
      </w:r>
      <w:r w:rsidRPr="00F4303F">
        <w:rPr>
          <w:rFonts w:ascii="Times New Roman" w:hAnsi="Times New Roman" w:cs="Times New Roman"/>
          <w:sz w:val="24"/>
          <w:szCs w:val="24"/>
        </w:rPr>
        <w:t>Compound OL-1, effectively docked in the active binding pocket or sites of alanine, valine, tryptophan and isoleucine in the 2YOG through bonding interactions with glucosidic hydroxyl group and amino side chain of amino acid via conventional hydrogen bonding (Figure 4.23 and 4.24).</w:t>
      </w:r>
    </w:p>
    <w:p w:rsidR="00F4303F" w:rsidRPr="00F4303F" w:rsidRDefault="00F4303F" w:rsidP="00F4303F">
      <w:pPr>
        <w:spacing w:after="0" w:line="480" w:lineRule="auto"/>
        <w:ind w:firstLine="720"/>
        <w:jc w:val="both"/>
        <w:rPr>
          <w:rFonts w:ascii="Times New Roman" w:hAnsi="Times New Roman" w:cs="Times New Roman"/>
          <w:sz w:val="24"/>
          <w:szCs w:val="24"/>
          <w:shd w:val="clear" w:color="auto" w:fill="FFFFFF"/>
        </w:rPr>
      </w:pPr>
    </w:p>
    <w:p w:rsidR="00F4303F" w:rsidRPr="00F4303F" w:rsidRDefault="00F4303F" w:rsidP="00F4303F">
      <w:pPr>
        <w:spacing w:after="0" w:line="480" w:lineRule="auto"/>
        <w:ind w:firstLine="720"/>
        <w:jc w:val="both"/>
        <w:rPr>
          <w:rFonts w:ascii="Times New Roman" w:hAnsi="Times New Roman" w:cs="Times New Roman"/>
          <w:sz w:val="24"/>
          <w:szCs w:val="24"/>
          <w:shd w:val="clear" w:color="auto" w:fill="FFFFFF"/>
        </w:rPr>
      </w:pPr>
    </w:p>
    <w:p w:rsidR="00F4303F" w:rsidRPr="00F4303F" w:rsidRDefault="00F4303F" w:rsidP="00F4303F">
      <w:pPr>
        <w:spacing w:after="0" w:line="480" w:lineRule="auto"/>
        <w:ind w:firstLine="720"/>
        <w:jc w:val="both"/>
        <w:rPr>
          <w:rFonts w:ascii="Times New Roman" w:hAnsi="Times New Roman" w:cs="Times New Roman"/>
          <w:sz w:val="24"/>
          <w:szCs w:val="24"/>
          <w:lang w:val="en"/>
        </w:rPr>
      </w:pPr>
    </w:p>
    <w:p w:rsidR="00F4303F" w:rsidRPr="00F4303F" w:rsidRDefault="00F4303F" w:rsidP="00F4303F">
      <w:pPr>
        <w:spacing w:after="0" w:line="480" w:lineRule="auto"/>
        <w:ind w:firstLine="720"/>
        <w:jc w:val="both"/>
        <w:rPr>
          <w:rFonts w:ascii="Times New Roman" w:hAnsi="Times New Roman" w:cs="Times New Roman"/>
          <w:sz w:val="24"/>
          <w:szCs w:val="24"/>
          <w:lang w:val="en"/>
        </w:rPr>
      </w:pPr>
      <w:r w:rsidRPr="00F4303F">
        <w:rPr>
          <w:rFonts w:ascii="Times New Roman" w:hAnsi="Times New Roman" w:cs="Times New Roman"/>
          <w:noProof/>
          <w:sz w:val="24"/>
          <w:szCs w:val="24"/>
        </w:rPr>
        <w:drawing>
          <wp:inline distT="0" distB="0" distL="0" distR="0" wp14:anchorId="31D3E813" wp14:editId="297AEE28">
            <wp:extent cx="7318416" cy="4557010"/>
            <wp:effectExtent l="0" t="0" r="0" b="0"/>
            <wp:docPr id="143" name="Picture 143" descr="C:\Users\good\Desktop\IN SILICO\2YOG_OL 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good\Desktop\IN SILICO\2YOG_OL 2D.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7326674" cy="4562152"/>
                    </a:xfrm>
                    <a:prstGeom prst="rect">
                      <a:avLst/>
                    </a:prstGeom>
                    <a:noFill/>
                    <a:ln>
                      <a:noFill/>
                    </a:ln>
                  </pic:spPr>
                </pic:pic>
              </a:graphicData>
            </a:graphic>
          </wp:inline>
        </w:drawing>
      </w:r>
    </w:p>
    <w:p w:rsidR="00F4303F" w:rsidRPr="00F4303F" w:rsidRDefault="00F4303F" w:rsidP="00F4303F">
      <w:pPr>
        <w:spacing w:after="0" w:line="480" w:lineRule="auto"/>
        <w:jc w:val="both"/>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pPr>
      <w:r w:rsidRPr="00F4303F">
        <w:rPr>
          <w:rFonts w:ascii="Times New Roman" w:eastAsia="Times New Roman" w:hAnsi="Times New Roman" w:cs="Times New Roman"/>
          <w:b/>
          <w:sz w:val="24"/>
          <w:szCs w:val="24"/>
        </w:rPr>
        <w:t xml:space="preserve"> </w:t>
      </w:r>
      <w:r w:rsidRPr="00F4303F">
        <w:rPr>
          <w:rFonts w:ascii="Times New Roman" w:eastAsia="Times New Roman" w:hAnsi="Times New Roman" w:cs="Times New Roman"/>
          <w:sz w:val="24"/>
          <w:szCs w:val="24"/>
        </w:rPr>
        <w:t>Figure 4.23</w:t>
      </w:r>
      <w:r w:rsidRPr="00F4303F">
        <w:rPr>
          <w:rFonts w:ascii="Times New Roman" w:eastAsia="Times New Roman" w:hAnsi="Times New Roman" w:cs="Times New Roman"/>
          <w:b/>
          <w:sz w:val="24"/>
          <w:szCs w:val="24"/>
        </w:rPr>
        <w:t xml:space="preserve">: </w:t>
      </w:r>
      <w:r w:rsidRPr="00F4303F">
        <w:rPr>
          <w:rFonts w:ascii="Times New Roman" w:hAnsi="Times New Roman" w:cs="Times New Roman"/>
          <w:sz w:val="24"/>
          <w:szCs w:val="24"/>
        </w:rPr>
        <w:t xml:space="preserve">2D structures of interaction between OL-1 and </w:t>
      </w:r>
      <w:r w:rsidRPr="00F4303F">
        <w:rPr>
          <w:rFonts w:ascii="Times New Roman" w:hAnsi="Times New Roman" w:cs="Times New Roman"/>
          <w:i/>
          <w:sz w:val="24"/>
          <w:szCs w:val="24"/>
        </w:rPr>
        <w:t>Plasmodium falciparum</w:t>
      </w:r>
      <w:r w:rsidRPr="00F4303F">
        <w:rPr>
          <w:rFonts w:ascii="Times New Roman" w:hAnsi="Times New Roman" w:cs="Times New Roman"/>
          <w:sz w:val="24"/>
          <w:szCs w:val="24"/>
        </w:rPr>
        <w:t xml:space="preserve"> thymidylate kinase</w:t>
      </w:r>
      <w:r w:rsidRPr="00F4303F">
        <w:rPr>
          <w:rFonts w:ascii="Times New Roman" w:hAnsi="Times New Roman" w:cs="Times New Roman"/>
          <w:sz w:val="24"/>
          <w:szCs w:val="24"/>
          <w:shd w:val="clear" w:color="auto" w:fill="FFFFFF"/>
        </w:rPr>
        <w:t xml:space="preserve"> </w:t>
      </w:r>
      <w:r w:rsidRPr="00F4303F">
        <w:rPr>
          <w:rFonts w:ascii="Times New Roman" w:hAnsi="Times New Roman" w:cs="Times New Roman"/>
          <w:sz w:val="24"/>
          <w:szCs w:val="24"/>
        </w:rPr>
        <w:t>(PDB ID 2YOG)</w:t>
      </w:r>
    </w:p>
    <w:p w:rsidR="00F4303F" w:rsidRPr="00F4303F" w:rsidRDefault="00F4303F" w:rsidP="00F4303F">
      <w:pPr>
        <w:spacing w:after="0" w:line="480" w:lineRule="auto"/>
        <w:jc w:val="both"/>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pPr>
    </w:p>
    <w:p w:rsidR="00F4303F" w:rsidRPr="00F4303F" w:rsidRDefault="00F4303F" w:rsidP="00F4303F">
      <w:pPr>
        <w:spacing w:after="0" w:line="480" w:lineRule="auto"/>
        <w:jc w:val="both"/>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pPr>
    </w:p>
    <w:p w:rsidR="00F4303F" w:rsidRPr="00F4303F" w:rsidRDefault="00F4303F" w:rsidP="00F4303F">
      <w:pPr>
        <w:spacing w:after="0" w:line="480" w:lineRule="auto"/>
        <w:jc w:val="both"/>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pPr>
    </w:p>
    <w:p w:rsidR="00F4303F" w:rsidRPr="00F4303F" w:rsidRDefault="00F4303F" w:rsidP="00F4303F">
      <w:pPr>
        <w:spacing w:after="0" w:line="480" w:lineRule="auto"/>
        <w:jc w:val="both"/>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pPr>
    </w:p>
    <w:p w:rsidR="00F4303F" w:rsidRPr="00F4303F" w:rsidRDefault="00F4303F" w:rsidP="00F4303F">
      <w:pPr>
        <w:spacing w:after="0" w:line="480" w:lineRule="auto"/>
        <w:jc w:val="both"/>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pPr>
    </w:p>
    <w:p w:rsidR="00F4303F" w:rsidRPr="00F4303F" w:rsidRDefault="00F4303F" w:rsidP="00F4303F">
      <w:pPr>
        <w:spacing w:after="0" w:line="480" w:lineRule="auto"/>
        <w:jc w:val="both"/>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pPr>
      <w:r w:rsidRPr="00F4303F">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noProof/>
          <w:sz w:val="24"/>
          <w:szCs w:val="24"/>
        </w:rPr>
        <w:lastRenderedPageBreak/>
        <w:drawing>
          <wp:inline distT="0" distB="0" distL="0" distR="0" wp14:anchorId="6C0F326B" wp14:editId="1E0E346D">
            <wp:extent cx="5943598" cy="3991429"/>
            <wp:effectExtent l="0" t="0" r="635" b="9525"/>
            <wp:docPr id="136" name="Picture 136" descr="C:\Users\good\Desktop\2YOG_OL U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good\Desktop\2YOG_OL USED.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53822" cy="3998295"/>
                    </a:xfrm>
                    <a:prstGeom prst="rect">
                      <a:avLst/>
                    </a:prstGeom>
                    <a:noFill/>
                    <a:ln>
                      <a:noFill/>
                    </a:ln>
                  </pic:spPr>
                </pic:pic>
              </a:graphicData>
            </a:graphic>
          </wp:inline>
        </w:drawing>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eastAsia="Times New Roman" w:hAnsi="Times New Roman" w:cs="Times New Roman"/>
          <w:sz w:val="24"/>
          <w:szCs w:val="24"/>
        </w:rPr>
        <w:t xml:space="preserve">Figure 4.24: 3D network </w:t>
      </w:r>
      <w:r w:rsidRPr="00F4303F">
        <w:rPr>
          <w:rFonts w:ascii="Times New Roman" w:hAnsi="Times New Roman" w:cs="Times New Roman"/>
          <w:sz w:val="24"/>
          <w:szCs w:val="24"/>
        </w:rPr>
        <w:t xml:space="preserve">between OL-1 and </w:t>
      </w:r>
      <w:r w:rsidRPr="00F4303F">
        <w:rPr>
          <w:rFonts w:ascii="Times New Roman" w:hAnsi="Times New Roman" w:cs="Times New Roman"/>
          <w:i/>
          <w:sz w:val="24"/>
          <w:szCs w:val="24"/>
        </w:rPr>
        <w:t>Plasmodium falciparum</w:t>
      </w:r>
      <w:r w:rsidRPr="00F4303F">
        <w:rPr>
          <w:rFonts w:ascii="Times New Roman" w:hAnsi="Times New Roman" w:cs="Times New Roman"/>
          <w:sz w:val="24"/>
          <w:szCs w:val="24"/>
        </w:rPr>
        <w:t xml:space="preserve"> thymidylate kinase</w:t>
      </w:r>
      <w:r w:rsidRPr="00F4303F">
        <w:rPr>
          <w:rFonts w:ascii="Times New Roman" w:hAnsi="Times New Roman" w:cs="Times New Roman"/>
          <w:sz w:val="24"/>
          <w:szCs w:val="24"/>
          <w:shd w:val="clear" w:color="auto" w:fill="FFFFFF"/>
        </w:rPr>
        <w:t xml:space="preserve"> </w:t>
      </w:r>
      <w:r w:rsidRPr="00F4303F">
        <w:rPr>
          <w:rFonts w:ascii="Times New Roman" w:hAnsi="Times New Roman" w:cs="Times New Roman"/>
          <w:sz w:val="24"/>
          <w:szCs w:val="24"/>
        </w:rPr>
        <w:t>(PDB ID 2YOG)</w:t>
      </w: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line="480" w:lineRule="auto"/>
        <w:ind w:firstLine="720"/>
        <w:jc w:val="both"/>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lastRenderedPageBreak/>
        <w:t>In Figure 4.25, the binding score of -5.2 could be attributed to three major chemical interactions such as Vander Waals (VAL:137, THR:23, SER:22, ILE:184, GLY:20), conventional hydrogen bonding (ASP:17, LYS:21) and unfavourable Donor-Donor (ARG:99) interactions at different amino acid binding pockets or sites</w:t>
      </w:r>
      <w:r w:rsidRPr="00F4303F">
        <w:rPr>
          <w:rFonts w:ascii="Times New Roman" w:hAnsi="Times New Roman" w:cs="Times New Roman"/>
          <w:sz w:val="24"/>
          <w:szCs w:val="24"/>
        </w:rPr>
        <w:t xml:space="preserve"> (Figure 4.25 and 4.26).</w:t>
      </w: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pPr>
    </w:p>
    <w:p w:rsidR="00F4303F" w:rsidRPr="00F4303F" w:rsidRDefault="00F4303F" w:rsidP="00F4303F">
      <w:pPr>
        <w:rPr>
          <w:rFonts w:ascii="Times New Roman" w:eastAsia="Times New Roman" w:hAnsi="Times New Roman" w:cs="Times New Roman"/>
          <w:sz w:val="0"/>
          <w:szCs w:val="0"/>
          <w:lang w:val="x-none" w:eastAsia="x-none" w:bidi="x-none"/>
        </w:rPr>
      </w:pPr>
    </w:p>
    <w:p w:rsidR="00F4303F" w:rsidRPr="00F4303F" w:rsidRDefault="00F4303F" w:rsidP="00F4303F">
      <w:pPr>
        <w:rPr>
          <w:rFonts w:ascii="Times New Roman" w:eastAsia="Times New Roman" w:hAnsi="Times New Roman" w:cs="Times New Roman"/>
          <w:sz w:val="0"/>
          <w:szCs w:val="0"/>
          <w:lang w:val="x-none" w:eastAsia="x-none" w:bidi="x-none"/>
        </w:rPr>
      </w:pPr>
    </w:p>
    <w:p w:rsidR="00F4303F" w:rsidRPr="00F4303F" w:rsidRDefault="00F4303F" w:rsidP="00F4303F">
      <w:pPr>
        <w:rPr>
          <w:rFonts w:ascii="Times New Roman" w:eastAsia="Times New Roman" w:hAnsi="Times New Roman" w:cs="Times New Roman"/>
          <w:sz w:val="0"/>
          <w:szCs w:val="0"/>
          <w:lang w:val="x-none" w:eastAsia="x-none" w:bidi="x-none"/>
        </w:rPr>
      </w:pPr>
    </w:p>
    <w:p w:rsidR="00F4303F" w:rsidRPr="00F4303F" w:rsidRDefault="00F4303F" w:rsidP="00F4303F">
      <w:pPr>
        <w:rPr>
          <w:rFonts w:ascii="Times New Roman" w:eastAsia="Times New Roman" w:hAnsi="Times New Roman" w:cs="Times New Roman"/>
          <w:sz w:val="0"/>
          <w:szCs w:val="0"/>
          <w:lang w:val="x-none" w:eastAsia="x-none" w:bidi="x-none"/>
        </w:rPr>
      </w:pPr>
    </w:p>
    <w:p w:rsidR="00F4303F" w:rsidRPr="00F4303F" w:rsidRDefault="00F4303F" w:rsidP="00F4303F">
      <w:pPr>
        <w:rPr>
          <w:rFonts w:ascii="Times New Roman" w:eastAsia="Times New Roman" w:hAnsi="Times New Roman" w:cs="Times New Roman"/>
          <w:sz w:val="0"/>
          <w:szCs w:val="0"/>
          <w:lang w:val="x-none" w:eastAsia="x-none" w:bidi="x-none"/>
        </w:rPr>
      </w:pPr>
    </w:p>
    <w:p w:rsidR="00F4303F" w:rsidRPr="00F4303F" w:rsidRDefault="00F4303F" w:rsidP="00F4303F">
      <w:pPr>
        <w:rPr>
          <w:rFonts w:ascii="Times New Roman" w:eastAsia="Times New Roman" w:hAnsi="Times New Roman" w:cs="Times New Roman"/>
          <w:sz w:val="0"/>
          <w:szCs w:val="0"/>
          <w:lang w:val="x-none" w:eastAsia="x-none" w:bidi="x-none"/>
        </w:rPr>
      </w:pPr>
    </w:p>
    <w:p w:rsidR="00F4303F" w:rsidRPr="00F4303F" w:rsidRDefault="00F4303F" w:rsidP="00F4303F">
      <w:pPr>
        <w:rPr>
          <w:rFonts w:ascii="Times New Roman" w:eastAsia="Times New Roman" w:hAnsi="Times New Roman" w:cs="Times New Roman"/>
          <w:sz w:val="0"/>
          <w:szCs w:val="0"/>
          <w:lang w:val="x-none" w:eastAsia="x-none" w:bidi="x-none"/>
        </w:rPr>
      </w:pPr>
    </w:p>
    <w:p w:rsidR="00F4303F" w:rsidRPr="00F4303F" w:rsidRDefault="00F4303F" w:rsidP="00F4303F">
      <w:pPr>
        <w:rPr>
          <w:rFonts w:ascii="Times New Roman" w:eastAsia="Times New Roman" w:hAnsi="Times New Roman" w:cs="Times New Roman"/>
          <w:sz w:val="0"/>
          <w:szCs w:val="0"/>
          <w:lang w:val="x-none" w:eastAsia="x-none" w:bidi="x-none"/>
        </w:rPr>
      </w:pPr>
    </w:p>
    <w:p w:rsidR="00F4303F" w:rsidRPr="00F4303F" w:rsidRDefault="00F4303F" w:rsidP="00F4303F">
      <w:pPr>
        <w:rPr>
          <w:rFonts w:ascii="Times New Roman" w:eastAsia="Times New Roman" w:hAnsi="Times New Roman" w:cs="Times New Roman"/>
          <w:sz w:val="0"/>
          <w:szCs w:val="0"/>
          <w:lang w:val="x-none" w:eastAsia="x-none" w:bidi="x-none"/>
        </w:rPr>
      </w:pPr>
    </w:p>
    <w:p w:rsidR="00F4303F" w:rsidRPr="00F4303F" w:rsidRDefault="00F4303F" w:rsidP="00F4303F">
      <w:pPr>
        <w:rPr>
          <w:rFonts w:ascii="Times New Roman" w:eastAsia="Times New Roman" w:hAnsi="Times New Roman" w:cs="Times New Roman"/>
          <w:sz w:val="0"/>
          <w:szCs w:val="0"/>
          <w:lang w:val="x-none" w:eastAsia="x-none" w:bidi="x-none"/>
        </w:rPr>
      </w:pPr>
    </w:p>
    <w:p w:rsidR="00F4303F" w:rsidRPr="00F4303F" w:rsidRDefault="00F4303F" w:rsidP="00F4303F">
      <w:pPr>
        <w:rPr>
          <w:rFonts w:ascii="Times New Roman" w:eastAsia="Times New Roman" w:hAnsi="Times New Roman" w:cs="Times New Roman"/>
          <w:sz w:val="0"/>
          <w:szCs w:val="0"/>
          <w:lang w:val="x-none" w:eastAsia="x-none" w:bidi="x-none"/>
        </w:rPr>
      </w:pPr>
    </w:p>
    <w:p w:rsidR="00F4303F" w:rsidRPr="00F4303F" w:rsidRDefault="00F4303F" w:rsidP="00F4303F">
      <w:pPr>
        <w:rPr>
          <w:rFonts w:ascii="Times New Roman" w:eastAsia="Times New Roman" w:hAnsi="Times New Roman" w:cs="Times New Roman"/>
          <w:sz w:val="0"/>
          <w:szCs w:val="0"/>
          <w:lang w:val="x-none" w:eastAsia="x-none" w:bidi="x-none"/>
        </w:rPr>
      </w:pPr>
    </w:p>
    <w:p w:rsidR="00F4303F" w:rsidRPr="00F4303F" w:rsidRDefault="00F4303F" w:rsidP="00F4303F">
      <w:pPr>
        <w:rPr>
          <w:rFonts w:ascii="Times New Roman" w:eastAsia="Times New Roman" w:hAnsi="Times New Roman" w:cs="Times New Roman"/>
          <w:sz w:val="0"/>
          <w:szCs w:val="0"/>
          <w:lang w:val="x-none" w:eastAsia="x-none" w:bidi="x-none"/>
        </w:rPr>
      </w:pPr>
    </w:p>
    <w:p w:rsidR="00F4303F" w:rsidRPr="00F4303F" w:rsidRDefault="00F4303F" w:rsidP="00F4303F">
      <w:pPr>
        <w:rPr>
          <w:rFonts w:ascii="Times New Roman" w:eastAsia="Times New Roman" w:hAnsi="Times New Roman" w:cs="Times New Roman"/>
          <w:sz w:val="0"/>
          <w:szCs w:val="0"/>
          <w:lang w:val="x-none" w:eastAsia="x-none" w:bidi="x-none"/>
        </w:rPr>
      </w:pPr>
    </w:p>
    <w:p w:rsidR="00F4303F" w:rsidRPr="00F4303F" w:rsidRDefault="00F4303F" w:rsidP="00F4303F">
      <w:pPr>
        <w:rPr>
          <w:rFonts w:ascii="Times New Roman" w:eastAsia="Times New Roman" w:hAnsi="Times New Roman" w:cs="Times New Roman"/>
          <w:sz w:val="0"/>
          <w:szCs w:val="0"/>
          <w:lang w:val="x-none" w:eastAsia="x-none" w:bidi="x-none"/>
        </w:rPr>
      </w:pPr>
    </w:p>
    <w:p w:rsidR="00F4303F" w:rsidRPr="00F4303F" w:rsidRDefault="00F4303F" w:rsidP="00F4303F">
      <w:pPr>
        <w:rPr>
          <w:rFonts w:ascii="Times New Roman" w:eastAsia="Times New Roman" w:hAnsi="Times New Roman" w:cs="Times New Roman"/>
          <w:sz w:val="0"/>
          <w:szCs w:val="0"/>
          <w:lang w:val="x-none" w:eastAsia="x-none" w:bidi="x-none"/>
        </w:rPr>
      </w:pPr>
    </w:p>
    <w:p w:rsidR="00F4303F" w:rsidRPr="00F4303F" w:rsidRDefault="00F4303F" w:rsidP="00F4303F">
      <w:pPr>
        <w:tabs>
          <w:tab w:val="left" w:pos="2760"/>
        </w:tabs>
        <w:jc w:val="both"/>
        <w:rPr>
          <w:rFonts w:ascii="Times New Roman" w:hAnsi="Times New Roman" w:cs="Times New Roman"/>
          <w:sz w:val="24"/>
          <w:szCs w:val="24"/>
        </w:rPr>
      </w:pPr>
      <w:r w:rsidRPr="00F4303F">
        <w:rPr>
          <w:rFonts w:ascii="Times New Roman" w:hAnsi="Times New Roman" w:cs="Times New Roman"/>
          <w:noProof/>
          <w:sz w:val="24"/>
          <w:szCs w:val="24"/>
        </w:rPr>
        <w:lastRenderedPageBreak/>
        <w:drawing>
          <wp:inline distT="0" distB="0" distL="0" distR="0" wp14:anchorId="21FDEF53" wp14:editId="25D2FFB2">
            <wp:extent cx="7462858" cy="4646951"/>
            <wp:effectExtent l="0" t="0" r="5080" b="1270"/>
            <wp:docPr id="144" name="Picture 144" descr="C:\Users\good\Desktop\IN SILICO\2YOG_A3 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good\Desktop\IN SILICO\2YOG_A3 2D.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7470778" cy="4651883"/>
                    </a:xfrm>
                    <a:prstGeom prst="rect">
                      <a:avLst/>
                    </a:prstGeom>
                    <a:noFill/>
                    <a:ln>
                      <a:noFill/>
                    </a:ln>
                  </pic:spPr>
                </pic:pic>
              </a:graphicData>
            </a:graphic>
          </wp:inline>
        </w:drawing>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eastAsia="Times New Roman" w:hAnsi="Times New Roman" w:cs="Times New Roman"/>
          <w:sz w:val="24"/>
          <w:szCs w:val="24"/>
        </w:rPr>
        <w:t>Figure 4.25:</w:t>
      </w:r>
      <w:r w:rsidRPr="00F4303F">
        <w:rPr>
          <w:rFonts w:ascii="Times New Roman" w:eastAsia="Times New Roman" w:hAnsi="Times New Roman" w:cs="Times New Roman"/>
          <w:b/>
          <w:sz w:val="24"/>
          <w:szCs w:val="24"/>
        </w:rPr>
        <w:t xml:space="preserve"> </w:t>
      </w:r>
      <w:r w:rsidRPr="00F4303F">
        <w:rPr>
          <w:rFonts w:ascii="Times New Roman" w:hAnsi="Times New Roman" w:cs="Times New Roman"/>
          <w:sz w:val="24"/>
          <w:szCs w:val="24"/>
        </w:rPr>
        <w:t xml:space="preserve">2D structures of interaction between A-3 and </w:t>
      </w:r>
      <w:r w:rsidRPr="00F4303F">
        <w:rPr>
          <w:rFonts w:ascii="Times New Roman" w:hAnsi="Times New Roman" w:cs="Times New Roman"/>
          <w:i/>
          <w:sz w:val="24"/>
          <w:szCs w:val="24"/>
        </w:rPr>
        <w:t>Plasmodium falciparum</w:t>
      </w:r>
      <w:r w:rsidRPr="00F4303F">
        <w:rPr>
          <w:rFonts w:ascii="Times New Roman" w:hAnsi="Times New Roman" w:cs="Times New Roman"/>
          <w:sz w:val="24"/>
          <w:szCs w:val="24"/>
        </w:rPr>
        <w:t xml:space="preserve"> thymidylate kinase</w:t>
      </w:r>
      <w:r w:rsidRPr="00F4303F">
        <w:rPr>
          <w:rFonts w:ascii="Times New Roman" w:hAnsi="Times New Roman" w:cs="Times New Roman"/>
          <w:sz w:val="24"/>
          <w:szCs w:val="24"/>
          <w:shd w:val="clear" w:color="auto" w:fill="FFFFFF"/>
        </w:rPr>
        <w:t xml:space="preserve"> </w:t>
      </w:r>
      <w:r w:rsidRPr="00F4303F">
        <w:rPr>
          <w:rFonts w:ascii="Times New Roman" w:hAnsi="Times New Roman" w:cs="Times New Roman"/>
          <w:sz w:val="24"/>
          <w:szCs w:val="24"/>
        </w:rPr>
        <w:t>(PDB ID 2YOG)</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noProof/>
          <w:sz w:val="24"/>
          <w:szCs w:val="24"/>
        </w:rPr>
        <w:lastRenderedPageBreak/>
        <w:drawing>
          <wp:inline distT="0" distB="0" distL="0" distR="0" wp14:anchorId="2AA82083" wp14:editId="0EF41B0F">
            <wp:extent cx="5942675" cy="4020457"/>
            <wp:effectExtent l="0" t="0" r="1270" b="0"/>
            <wp:docPr id="176" name="Picture 176" descr="C:\Users\good\Desktop\2YOG_A3 U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good\Desktop\2YOG_A3 USED.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4021083"/>
                    </a:xfrm>
                    <a:prstGeom prst="rect">
                      <a:avLst/>
                    </a:prstGeom>
                    <a:noFill/>
                    <a:ln>
                      <a:noFill/>
                    </a:ln>
                  </pic:spPr>
                </pic:pic>
              </a:graphicData>
            </a:graphic>
          </wp:inline>
        </w:drawing>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eastAsia="Times New Roman" w:hAnsi="Times New Roman" w:cs="Times New Roman"/>
          <w:sz w:val="24"/>
          <w:szCs w:val="24"/>
        </w:rPr>
        <w:t xml:space="preserve">Figure 4.26: 3D network </w:t>
      </w:r>
      <w:r w:rsidRPr="00F4303F">
        <w:rPr>
          <w:rFonts w:ascii="Times New Roman" w:hAnsi="Times New Roman" w:cs="Times New Roman"/>
          <w:sz w:val="24"/>
          <w:szCs w:val="24"/>
        </w:rPr>
        <w:t xml:space="preserve">between A-3 and </w:t>
      </w:r>
      <w:r w:rsidRPr="00F4303F">
        <w:rPr>
          <w:rFonts w:ascii="Times New Roman" w:hAnsi="Times New Roman" w:cs="Times New Roman"/>
          <w:i/>
          <w:sz w:val="24"/>
          <w:szCs w:val="24"/>
        </w:rPr>
        <w:t>Plasmodium falciparum</w:t>
      </w:r>
      <w:r w:rsidRPr="00F4303F">
        <w:rPr>
          <w:rFonts w:ascii="Times New Roman" w:hAnsi="Times New Roman" w:cs="Times New Roman"/>
          <w:sz w:val="24"/>
          <w:szCs w:val="24"/>
        </w:rPr>
        <w:t xml:space="preserve"> thymidylate kinase</w:t>
      </w:r>
      <w:r w:rsidRPr="00F4303F">
        <w:rPr>
          <w:rFonts w:ascii="Times New Roman" w:hAnsi="Times New Roman" w:cs="Times New Roman"/>
          <w:sz w:val="24"/>
          <w:szCs w:val="24"/>
          <w:shd w:val="clear" w:color="auto" w:fill="FFFFFF"/>
        </w:rPr>
        <w:t xml:space="preserve"> </w:t>
      </w:r>
      <w:r w:rsidRPr="00F4303F">
        <w:rPr>
          <w:rFonts w:ascii="Times New Roman" w:hAnsi="Times New Roman" w:cs="Times New Roman"/>
          <w:sz w:val="24"/>
          <w:szCs w:val="24"/>
        </w:rPr>
        <w:t>(PDB ID 2YOG)</w:t>
      </w: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pPr>
    </w:p>
    <w:p w:rsidR="00F4303F" w:rsidRPr="00F4303F" w:rsidRDefault="00F4303F" w:rsidP="00F4303F">
      <w:pPr>
        <w:spacing w:after="0" w:line="480" w:lineRule="auto"/>
        <w:jc w:val="both"/>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pPr>
    </w:p>
    <w:p w:rsidR="00F4303F" w:rsidRPr="00F4303F" w:rsidRDefault="00F4303F" w:rsidP="00F4303F">
      <w:pPr>
        <w:rPr>
          <w:rFonts w:ascii="Times New Roman" w:eastAsia="Times New Roman" w:hAnsi="Times New Roman" w:cs="Times New Roman"/>
          <w:sz w:val="0"/>
          <w:szCs w:val="0"/>
          <w:lang w:val="x-none" w:eastAsia="x-none" w:bidi="x-none"/>
        </w:rPr>
      </w:pPr>
    </w:p>
    <w:p w:rsidR="00F4303F" w:rsidRPr="00F4303F" w:rsidRDefault="00F4303F" w:rsidP="00F4303F">
      <w:pPr>
        <w:rPr>
          <w:rFonts w:ascii="Times New Roman" w:eastAsia="Times New Roman" w:hAnsi="Times New Roman" w:cs="Times New Roman"/>
          <w:sz w:val="0"/>
          <w:szCs w:val="0"/>
          <w:lang w:val="x-none" w:eastAsia="x-none" w:bidi="x-none"/>
        </w:rPr>
      </w:pPr>
    </w:p>
    <w:p w:rsidR="00F4303F" w:rsidRPr="00F4303F" w:rsidRDefault="00F4303F" w:rsidP="00F4303F">
      <w:pPr>
        <w:rPr>
          <w:rFonts w:ascii="Times New Roman" w:eastAsia="Times New Roman" w:hAnsi="Times New Roman" w:cs="Times New Roman"/>
          <w:sz w:val="0"/>
          <w:szCs w:val="0"/>
          <w:lang w:val="x-none" w:eastAsia="x-none" w:bidi="x-none"/>
        </w:rPr>
      </w:pPr>
    </w:p>
    <w:p w:rsidR="00F4303F" w:rsidRPr="00F4303F" w:rsidRDefault="00F4303F" w:rsidP="00F4303F">
      <w:pPr>
        <w:rPr>
          <w:rFonts w:ascii="Times New Roman" w:eastAsia="Times New Roman" w:hAnsi="Times New Roman" w:cs="Times New Roman"/>
          <w:sz w:val="0"/>
          <w:szCs w:val="0"/>
          <w:lang w:val="x-none" w:eastAsia="x-none" w:bidi="x-none"/>
        </w:rPr>
      </w:pPr>
    </w:p>
    <w:p w:rsidR="00F4303F" w:rsidRPr="00F4303F" w:rsidRDefault="00F4303F" w:rsidP="00F4303F">
      <w:pPr>
        <w:rPr>
          <w:rFonts w:ascii="Times New Roman" w:eastAsia="Times New Roman" w:hAnsi="Times New Roman" w:cs="Times New Roman"/>
          <w:sz w:val="0"/>
          <w:szCs w:val="0"/>
          <w:lang w:val="x-none" w:eastAsia="x-none" w:bidi="x-none"/>
        </w:rPr>
      </w:pPr>
    </w:p>
    <w:p w:rsidR="00F4303F" w:rsidRPr="00F4303F" w:rsidRDefault="00F4303F" w:rsidP="00F4303F">
      <w:pPr>
        <w:rPr>
          <w:rFonts w:ascii="Times New Roman" w:eastAsia="Times New Roman" w:hAnsi="Times New Roman" w:cs="Times New Roman"/>
          <w:sz w:val="0"/>
          <w:szCs w:val="0"/>
          <w:lang w:val="x-none" w:eastAsia="x-none" w:bidi="x-none"/>
        </w:rPr>
      </w:pPr>
    </w:p>
    <w:p w:rsidR="00F4303F" w:rsidRPr="00F4303F" w:rsidRDefault="00F4303F" w:rsidP="00F4303F">
      <w:pPr>
        <w:rPr>
          <w:rFonts w:ascii="Times New Roman" w:eastAsia="Times New Roman" w:hAnsi="Times New Roman" w:cs="Times New Roman"/>
          <w:sz w:val="0"/>
          <w:szCs w:val="0"/>
          <w:lang w:val="x-none" w:eastAsia="x-none" w:bidi="x-none"/>
        </w:rPr>
      </w:pPr>
    </w:p>
    <w:p w:rsidR="00F4303F" w:rsidRPr="00F4303F" w:rsidRDefault="00F4303F" w:rsidP="00F4303F">
      <w:pPr>
        <w:rPr>
          <w:rFonts w:ascii="Times New Roman" w:eastAsia="Times New Roman" w:hAnsi="Times New Roman" w:cs="Times New Roman"/>
          <w:sz w:val="0"/>
          <w:szCs w:val="0"/>
          <w:lang w:val="x-none" w:eastAsia="x-none" w:bidi="x-none"/>
        </w:rPr>
      </w:pPr>
    </w:p>
    <w:p w:rsidR="00F4303F" w:rsidRPr="00F4303F" w:rsidRDefault="00F4303F" w:rsidP="00F4303F">
      <w:pPr>
        <w:rPr>
          <w:rFonts w:ascii="Times New Roman" w:eastAsia="Times New Roman" w:hAnsi="Times New Roman" w:cs="Times New Roman"/>
          <w:sz w:val="0"/>
          <w:szCs w:val="0"/>
          <w:lang w:val="x-none" w:eastAsia="x-none" w:bidi="x-none"/>
        </w:rPr>
      </w:pPr>
    </w:p>
    <w:p w:rsidR="00F4303F" w:rsidRPr="00F4303F" w:rsidRDefault="00F4303F" w:rsidP="00F4303F">
      <w:pPr>
        <w:rPr>
          <w:rFonts w:ascii="Times New Roman" w:eastAsia="Times New Roman" w:hAnsi="Times New Roman" w:cs="Times New Roman"/>
          <w:sz w:val="0"/>
          <w:szCs w:val="0"/>
          <w:lang w:val="x-none" w:eastAsia="x-none" w:bidi="x-none"/>
        </w:rPr>
      </w:pPr>
    </w:p>
    <w:p w:rsidR="00F4303F" w:rsidRPr="00F4303F" w:rsidRDefault="00F4303F" w:rsidP="00F4303F">
      <w:pPr>
        <w:rPr>
          <w:rFonts w:ascii="Times New Roman" w:eastAsia="Times New Roman" w:hAnsi="Times New Roman" w:cs="Times New Roman"/>
          <w:sz w:val="0"/>
          <w:szCs w:val="0"/>
          <w:lang w:val="x-none" w:eastAsia="x-none" w:bidi="x-none"/>
        </w:rPr>
      </w:pPr>
    </w:p>
    <w:p w:rsidR="00F4303F" w:rsidRPr="00F4303F" w:rsidRDefault="00F4303F" w:rsidP="00F4303F">
      <w:pPr>
        <w:rPr>
          <w:rFonts w:ascii="Times New Roman" w:eastAsia="Times New Roman" w:hAnsi="Times New Roman" w:cs="Times New Roman"/>
          <w:sz w:val="0"/>
          <w:szCs w:val="0"/>
          <w:lang w:val="x-none" w:eastAsia="x-none" w:bidi="x-none"/>
        </w:rPr>
      </w:pPr>
    </w:p>
    <w:p w:rsidR="00F4303F" w:rsidRPr="00F4303F" w:rsidRDefault="00F4303F" w:rsidP="00F4303F">
      <w:pPr>
        <w:rPr>
          <w:rFonts w:ascii="Times New Roman" w:eastAsia="Times New Roman" w:hAnsi="Times New Roman" w:cs="Times New Roman"/>
          <w:sz w:val="0"/>
          <w:szCs w:val="0"/>
          <w:lang w:val="x-none" w:eastAsia="x-none" w:bidi="x-none"/>
        </w:rPr>
      </w:pPr>
    </w:p>
    <w:p w:rsidR="00F4303F" w:rsidRPr="00F4303F" w:rsidRDefault="00F4303F" w:rsidP="00F4303F">
      <w:pPr>
        <w:rPr>
          <w:rFonts w:ascii="Times New Roman" w:eastAsia="Times New Roman" w:hAnsi="Times New Roman" w:cs="Times New Roman"/>
          <w:sz w:val="0"/>
          <w:szCs w:val="0"/>
          <w:lang w:val="x-none" w:eastAsia="x-none" w:bidi="x-none"/>
        </w:rPr>
      </w:pPr>
    </w:p>
    <w:p w:rsidR="00F4303F" w:rsidRPr="00F4303F" w:rsidRDefault="00F4303F" w:rsidP="00F4303F">
      <w:pPr>
        <w:rPr>
          <w:rFonts w:ascii="Times New Roman" w:eastAsia="Times New Roman" w:hAnsi="Times New Roman" w:cs="Times New Roman"/>
          <w:sz w:val="0"/>
          <w:szCs w:val="0"/>
          <w:lang w:val="x-none" w:eastAsia="x-none" w:bidi="x-none"/>
        </w:rPr>
      </w:pPr>
    </w:p>
    <w:p w:rsidR="00F4303F" w:rsidRPr="00F4303F" w:rsidRDefault="00F4303F" w:rsidP="00F4303F">
      <w:pPr>
        <w:rPr>
          <w:rFonts w:ascii="Times New Roman" w:eastAsia="Times New Roman" w:hAnsi="Times New Roman" w:cs="Times New Roman"/>
          <w:sz w:val="0"/>
          <w:szCs w:val="0"/>
          <w:lang w:val="x-none" w:eastAsia="x-none" w:bidi="x-none"/>
        </w:rPr>
      </w:pP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eastAsia="Times New Roman" w:hAnsi="Times New Roman" w:cs="Times New Roman"/>
          <w:sz w:val="24"/>
          <w:szCs w:val="24"/>
        </w:rPr>
        <w:lastRenderedPageBreak/>
        <w:t xml:space="preserve">In Figure 4.27, the binding score of -5.1 could be attributed to four major chemical interactions such as Vander Waals (THT:23, ARG:182, LYS: 183), conventional hydrogen bonding (ARG:18, ILE:187, ILE:184, VAL:134), Carbon Hydrogen (ARG:182) and Alkyl (ILE:184, ILE:187, VAL: 137) interactions at different amino acid binding pockets or sites. The presence of </w:t>
      </w:r>
      <w:r w:rsidRPr="00F4303F">
        <w:rPr>
          <w:rFonts w:ascii="Times New Roman" w:hAnsi="Times New Roman" w:cs="Times New Roman"/>
          <w:sz w:val="24"/>
          <w:szCs w:val="24"/>
        </w:rPr>
        <w:t xml:space="preserve">conventional hydrogen bond interaction could also contribute to the high binding score. </w:t>
      </w:r>
      <w:r w:rsidRPr="00F4303F">
        <w:t xml:space="preserve"> </w:t>
      </w:r>
      <w:r w:rsidRPr="00F4303F">
        <w:rPr>
          <w:rFonts w:ascii="Times New Roman" w:hAnsi="Times New Roman" w:cs="Times New Roman"/>
          <w:sz w:val="24"/>
          <w:szCs w:val="24"/>
        </w:rPr>
        <w:t>Compound 68911 effectively docked in the active binding pocket or sites of valine, arginine and isoleucine in the 2YOG through bonding interactions with glucosidic hydroxyl group and amino side chain of amino acid via conventional hydrogen bonding (Figure 4.27 and 4.28).</w:t>
      </w: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noProof/>
          <w:sz w:val="24"/>
          <w:szCs w:val="24"/>
        </w:rPr>
        <w:lastRenderedPageBreak/>
        <w:drawing>
          <wp:inline distT="0" distB="0" distL="0" distR="0" wp14:anchorId="45BEBD48" wp14:editId="41703ACA">
            <wp:extent cx="8112848" cy="5051685"/>
            <wp:effectExtent l="0" t="0" r="2540" b="0"/>
            <wp:docPr id="145" name="Picture 145" descr="C:\Users\good\Desktop\IN SILICO\2YOG_68911 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good\Desktop\IN SILICO\2YOG_68911 2D.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8116776" cy="5054131"/>
                    </a:xfrm>
                    <a:prstGeom prst="rect">
                      <a:avLst/>
                    </a:prstGeom>
                    <a:noFill/>
                    <a:ln>
                      <a:noFill/>
                    </a:ln>
                  </pic:spPr>
                </pic:pic>
              </a:graphicData>
            </a:graphic>
          </wp:inline>
        </w:drawing>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eastAsia="Times New Roman" w:hAnsi="Times New Roman" w:cs="Times New Roman"/>
          <w:sz w:val="24"/>
          <w:szCs w:val="24"/>
        </w:rPr>
        <w:t>Figure 4.27:</w:t>
      </w:r>
      <w:r w:rsidRPr="00F4303F">
        <w:rPr>
          <w:rFonts w:ascii="Times New Roman" w:eastAsia="Times New Roman" w:hAnsi="Times New Roman" w:cs="Times New Roman"/>
          <w:b/>
          <w:sz w:val="24"/>
          <w:szCs w:val="24"/>
        </w:rPr>
        <w:t xml:space="preserve"> </w:t>
      </w:r>
      <w:r w:rsidRPr="00F4303F">
        <w:rPr>
          <w:rFonts w:ascii="Times New Roman" w:hAnsi="Times New Roman" w:cs="Times New Roman"/>
          <w:sz w:val="24"/>
          <w:szCs w:val="24"/>
        </w:rPr>
        <w:t xml:space="preserve">2D structures of interaction between 68911 and </w:t>
      </w:r>
      <w:r w:rsidRPr="00F4303F">
        <w:rPr>
          <w:rFonts w:ascii="Times New Roman" w:hAnsi="Times New Roman" w:cs="Times New Roman"/>
          <w:i/>
          <w:sz w:val="24"/>
          <w:szCs w:val="24"/>
        </w:rPr>
        <w:t>Plasmodium falciparum</w:t>
      </w:r>
      <w:r w:rsidRPr="00F4303F">
        <w:rPr>
          <w:rFonts w:ascii="Times New Roman" w:hAnsi="Times New Roman" w:cs="Times New Roman"/>
          <w:sz w:val="24"/>
          <w:szCs w:val="24"/>
        </w:rPr>
        <w:t xml:space="preserve"> thymidylate kinase</w:t>
      </w:r>
      <w:r w:rsidRPr="00F4303F">
        <w:rPr>
          <w:rFonts w:ascii="Times New Roman" w:hAnsi="Times New Roman" w:cs="Times New Roman"/>
          <w:sz w:val="24"/>
          <w:szCs w:val="24"/>
          <w:shd w:val="clear" w:color="auto" w:fill="FFFFFF"/>
        </w:rPr>
        <w:t xml:space="preserve"> </w:t>
      </w:r>
      <w:r w:rsidRPr="00F4303F">
        <w:rPr>
          <w:rFonts w:ascii="Times New Roman" w:hAnsi="Times New Roman" w:cs="Times New Roman"/>
          <w:sz w:val="24"/>
          <w:szCs w:val="24"/>
        </w:rPr>
        <w:t>(PDB ID 2YOG)</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noProof/>
          <w:sz w:val="24"/>
          <w:szCs w:val="24"/>
        </w:rPr>
        <w:lastRenderedPageBreak/>
        <w:drawing>
          <wp:inline distT="0" distB="0" distL="0" distR="0" wp14:anchorId="098C23BD" wp14:editId="6043C0A8">
            <wp:extent cx="5943600" cy="4078514"/>
            <wp:effectExtent l="0" t="0" r="0" b="0"/>
            <wp:docPr id="177" name="Picture 177" descr="C:\Users\good\Desktop\2YOG_68911 U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good\Desktop\2YOG_68911 USED.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4795" cy="4079334"/>
                    </a:xfrm>
                    <a:prstGeom prst="rect">
                      <a:avLst/>
                    </a:prstGeom>
                    <a:noFill/>
                    <a:ln>
                      <a:noFill/>
                    </a:ln>
                  </pic:spPr>
                </pic:pic>
              </a:graphicData>
            </a:graphic>
          </wp:inline>
        </w:drawing>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eastAsia="Times New Roman" w:hAnsi="Times New Roman" w:cs="Times New Roman"/>
          <w:sz w:val="24"/>
          <w:szCs w:val="24"/>
        </w:rPr>
        <w:t xml:space="preserve">Figure 4.28: 3D network </w:t>
      </w:r>
      <w:r w:rsidRPr="00F4303F">
        <w:rPr>
          <w:rFonts w:ascii="Times New Roman" w:hAnsi="Times New Roman" w:cs="Times New Roman"/>
          <w:sz w:val="24"/>
          <w:szCs w:val="24"/>
        </w:rPr>
        <w:t xml:space="preserve">between 68911 and </w:t>
      </w:r>
      <w:r w:rsidRPr="00F4303F">
        <w:rPr>
          <w:rFonts w:ascii="Times New Roman" w:hAnsi="Times New Roman" w:cs="Times New Roman"/>
          <w:i/>
          <w:sz w:val="24"/>
          <w:szCs w:val="24"/>
        </w:rPr>
        <w:t>Plasmodium falciparum</w:t>
      </w:r>
      <w:r w:rsidRPr="00F4303F">
        <w:rPr>
          <w:rFonts w:ascii="Times New Roman" w:hAnsi="Times New Roman" w:cs="Times New Roman"/>
          <w:sz w:val="24"/>
          <w:szCs w:val="24"/>
        </w:rPr>
        <w:t xml:space="preserve"> thymidylate kinase</w:t>
      </w:r>
      <w:r w:rsidRPr="00F4303F">
        <w:rPr>
          <w:rFonts w:ascii="Times New Roman" w:hAnsi="Times New Roman" w:cs="Times New Roman"/>
          <w:sz w:val="24"/>
          <w:szCs w:val="24"/>
          <w:shd w:val="clear" w:color="auto" w:fill="FFFFFF"/>
        </w:rPr>
        <w:t xml:space="preserve"> </w:t>
      </w:r>
      <w:r w:rsidRPr="00F4303F">
        <w:rPr>
          <w:rFonts w:ascii="Times New Roman" w:hAnsi="Times New Roman" w:cs="Times New Roman"/>
          <w:sz w:val="24"/>
          <w:szCs w:val="24"/>
        </w:rPr>
        <w:t>(PDB ID 2YOG)</w:t>
      </w: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 </w:t>
      </w:r>
    </w:p>
    <w:p w:rsidR="00F4303F" w:rsidRPr="00F4303F" w:rsidRDefault="00F4303F" w:rsidP="00F4303F">
      <w:pPr>
        <w:spacing w:after="0" w:line="480" w:lineRule="auto"/>
        <w:ind w:firstLine="720"/>
        <w:jc w:val="both"/>
        <w:rPr>
          <w:rFonts w:ascii="Times New Roman" w:eastAsia="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eastAsia="Times New Roman" w:hAnsi="Times New Roman" w:cs="Times New Roman"/>
          <w:sz w:val="24"/>
          <w:szCs w:val="24"/>
        </w:rPr>
        <w:lastRenderedPageBreak/>
        <w:t xml:space="preserve">In Figure 4.29, the binding score of -5.4 could be attributed to three major chemical interactions such as Vander Waals (ILE:187, ALA:180, SER:19, THR:181, GLY:20), conventional hydrogen bonding (ARG:18, THR:23) and Pi-Alkyl (VAL:137, ILE:184) interactions at different amino acid binding pockets or sites. The presence of </w:t>
      </w:r>
      <w:r w:rsidRPr="00F4303F">
        <w:rPr>
          <w:rFonts w:ascii="Times New Roman" w:hAnsi="Times New Roman" w:cs="Times New Roman"/>
          <w:sz w:val="24"/>
          <w:szCs w:val="24"/>
        </w:rPr>
        <w:t xml:space="preserve">conventional hydrogen bond interaction and unfavourable donor-donor interaction could also contribute to the high binding score. </w:t>
      </w:r>
      <w:r w:rsidRPr="00F4303F">
        <w:t xml:space="preserve"> </w:t>
      </w:r>
      <w:r w:rsidRPr="00F4303F">
        <w:rPr>
          <w:rFonts w:ascii="Times New Roman" w:hAnsi="Times New Roman" w:cs="Times New Roman"/>
          <w:sz w:val="24"/>
          <w:szCs w:val="24"/>
        </w:rPr>
        <w:t>Compound 163209274 effectively docked in the active binding pocket or sites of alanine, valine, tryptophan and isoleucine in the 2YOG through bonding interactions with glucosidic hydroxyl group and amino side chain of amino acid via conventional hydrogen bonding (Figure 4.29 and 4.30).</w:t>
      </w: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pPr>
      <w:r w:rsidRPr="00F4303F">
        <w:rPr>
          <w:rFonts w:ascii="Times New Roman" w:eastAsia="Times New Roman" w:hAnsi="Times New Roman" w:cs="Times New Roman"/>
          <w:noProof/>
          <w:snapToGrid w:val="0"/>
          <w:w w:val="0"/>
          <w:sz w:val="0"/>
          <w:szCs w:val="0"/>
          <w:u w:color="000000"/>
          <w:bdr w:val="none" w:sz="0" w:space="0" w:color="000000"/>
          <w:shd w:val="clear" w:color="000000" w:fill="000000"/>
        </w:rPr>
        <w:lastRenderedPageBreak/>
        <w:drawing>
          <wp:inline distT="0" distB="0" distL="0" distR="0" wp14:anchorId="2242D34F" wp14:editId="78B15536">
            <wp:extent cx="8322546" cy="4856813"/>
            <wp:effectExtent l="0" t="0" r="2540" b="1270"/>
            <wp:docPr id="137" name="Picture 137" descr="C:\Users\good\Desktop\2YOG_163209274 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good\Desktop\2YOG_163209274 2D.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8329726" cy="4861003"/>
                    </a:xfrm>
                    <a:prstGeom prst="rect">
                      <a:avLst/>
                    </a:prstGeom>
                    <a:noFill/>
                    <a:ln>
                      <a:noFill/>
                    </a:ln>
                  </pic:spPr>
                </pic:pic>
              </a:graphicData>
            </a:graphic>
          </wp:inline>
        </w:drawing>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eastAsia="Times New Roman" w:hAnsi="Times New Roman" w:cs="Times New Roman"/>
          <w:sz w:val="24"/>
          <w:szCs w:val="24"/>
        </w:rPr>
        <w:t>Figure 4.29:</w:t>
      </w:r>
      <w:r w:rsidRPr="00F4303F">
        <w:rPr>
          <w:rFonts w:ascii="Times New Roman" w:eastAsia="Times New Roman" w:hAnsi="Times New Roman" w:cs="Times New Roman"/>
          <w:b/>
          <w:sz w:val="24"/>
          <w:szCs w:val="24"/>
        </w:rPr>
        <w:t xml:space="preserve"> </w:t>
      </w:r>
      <w:r w:rsidRPr="00F4303F">
        <w:rPr>
          <w:rFonts w:ascii="Times New Roman" w:hAnsi="Times New Roman" w:cs="Times New Roman"/>
          <w:sz w:val="24"/>
          <w:szCs w:val="24"/>
        </w:rPr>
        <w:t xml:space="preserve">2D structures of interaction between 163209274 and </w:t>
      </w:r>
      <w:r w:rsidRPr="00F4303F">
        <w:rPr>
          <w:rFonts w:ascii="Times New Roman" w:hAnsi="Times New Roman" w:cs="Times New Roman"/>
          <w:i/>
          <w:sz w:val="24"/>
          <w:szCs w:val="24"/>
        </w:rPr>
        <w:t>Plasmodium falciparum</w:t>
      </w:r>
      <w:r w:rsidRPr="00F4303F">
        <w:rPr>
          <w:rFonts w:ascii="Times New Roman" w:hAnsi="Times New Roman" w:cs="Times New Roman"/>
          <w:sz w:val="24"/>
          <w:szCs w:val="24"/>
        </w:rPr>
        <w:t xml:space="preserve"> thymidylate kinase</w:t>
      </w:r>
      <w:r w:rsidRPr="00F4303F">
        <w:rPr>
          <w:rFonts w:ascii="Times New Roman" w:hAnsi="Times New Roman" w:cs="Times New Roman"/>
          <w:sz w:val="24"/>
          <w:szCs w:val="24"/>
          <w:shd w:val="clear" w:color="auto" w:fill="FFFFFF"/>
        </w:rPr>
        <w:t xml:space="preserve"> </w:t>
      </w:r>
      <w:r w:rsidRPr="00F4303F">
        <w:rPr>
          <w:rFonts w:ascii="Times New Roman" w:hAnsi="Times New Roman" w:cs="Times New Roman"/>
          <w:sz w:val="24"/>
          <w:szCs w:val="24"/>
        </w:rPr>
        <w:t>(PDB ID 2OP0)</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noProof/>
          <w:sz w:val="24"/>
          <w:szCs w:val="24"/>
        </w:rPr>
        <w:lastRenderedPageBreak/>
        <w:drawing>
          <wp:inline distT="0" distB="0" distL="0" distR="0" wp14:anchorId="461EFED0" wp14:editId="2E2257B1">
            <wp:extent cx="5943600" cy="2911933"/>
            <wp:effectExtent l="0" t="0" r="0" b="3175"/>
            <wp:docPr id="187" name="Picture 187" descr="C:\Users\good\Desktop\2YOG\2YOG_163209274 U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good\Desktop\2YOG\2YOG_163209274 USED.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2911933"/>
                    </a:xfrm>
                    <a:prstGeom prst="rect">
                      <a:avLst/>
                    </a:prstGeom>
                    <a:noFill/>
                    <a:ln>
                      <a:noFill/>
                    </a:ln>
                  </pic:spPr>
                </pic:pic>
              </a:graphicData>
            </a:graphic>
          </wp:inline>
        </w:drawing>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eastAsia="Times New Roman" w:hAnsi="Times New Roman" w:cs="Times New Roman"/>
          <w:sz w:val="24"/>
          <w:szCs w:val="24"/>
        </w:rPr>
        <w:t xml:space="preserve">Figure 4.30: 3D network </w:t>
      </w:r>
      <w:r w:rsidRPr="00F4303F">
        <w:rPr>
          <w:rFonts w:ascii="Times New Roman" w:hAnsi="Times New Roman" w:cs="Times New Roman"/>
          <w:sz w:val="24"/>
          <w:szCs w:val="24"/>
        </w:rPr>
        <w:t xml:space="preserve">between 163209274 and </w:t>
      </w:r>
      <w:r w:rsidRPr="00F4303F">
        <w:rPr>
          <w:rFonts w:ascii="Times New Roman" w:hAnsi="Times New Roman" w:cs="Times New Roman"/>
          <w:i/>
          <w:sz w:val="24"/>
          <w:szCs w:val="24"/>
        </w:rPr>
        <w:t>Plasmodium falciparum</w:t>
      </w:r>
      <w:r w:rsidRPr="00F4303F">
        <w:rPr>
          <w:rFonts w:ascii="Times New Roman" w:hAnsi="Times New Roman" w:cs="Times New Roman"/>
          <w:sz w:val="24"/>
          <w:szCs w:val="24"/>
        </w:rPr>
        <w:t xml:space="preserve"> thymidylate kinase</w:t>
      </w:r>
      <w:r w:rsidRPr="00F4303F">
        <w:rPr>
          <w:rFonts w:ascii="Times New Roman" w:hAnsi="Times New Roman" w:cs="Times New Roman"/>
          <w:sz w:val="24"/>
          <w:szCs w:val="24"/>
          <w:shd w:val="clear" w:color="auto" w:fill="FFFFFF"/>
        </w:rPr>
        <w:t xml:space="preserve"> </w:t>
      </w:r>
      <w:r w:rsidRPr="00F4303F">
        <w:rPr>
          <w:rFonts w:ascii="Times New Roman" w:hAnsi="Times New Roman" w:cs="Times New Roman"/>
          <w:sz w:val="24"/>
          <w:szCs w:val="24"/>
        </w:rPr>
        <w:t>(PDB ID 2YOG)</w:t>
      </w: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eastAsia="Times New Roman" w:hAnsi="Times New Roman" w:cs="Times New Roman"/>
          <w:sz w:val="24"/>
          <w:szCs w:val="24"/>
        </w:rPr>
        <w:lastRenderedPageBreak/>
        <w:t xml:space="preserve">In Figure 4.31, the binding score of -4.3 could be attributed to four major chemical interactions such as Vander Waals (ARG:182, ILE:187, GLN:24, THR:23, SER:19), conventional hydrogen bonding (ASN:140), Pi-Alkyl (ARG:18, VAL:137) and Alkyl (ILE:184) interactions at different amino acid binding pockets or sites. The presence of </w:t>
      </w:r>
      <w:r w:rsidRPr="00F4303F">
        <w:rPr>
          <w:rFonts w:ascii="Times New Roman" w:hAnsi="Times New Roman" w:cs="Times New Roman"/>
          <w:sz w:val="24"/>
          <w:szCs w:val="24"/>
        </w:rPr>
        <w:t xml:space="preserve">conventional hydrogen bond interaction and unfavourable donor-donor interaction could also contribute to the high binding score. </w:t>
      </w:r>
      <w:r w:rsidRPr="00F4303F">
        <w:t xml:space="preserve"> </w:t>
      </w:r>
      <w:r w:rsidRPr="00F4303F">
        <w:rPr>
          <w:rFonts w:ascii="Times New Roman" w:hAnsi="Times New Roman" w:cs="Times New Roman"/>
          <w:sz w:val="24"/>
          <w:szCs w:val="24"/>
        </w:rPr>
        <w:t>Compound 6423518 effectively docked in the active binding pocket or sites of alanine, valine, tryptophan and isoleucine in the 2YOG through bonding interactions with glucosidic hydroxyl group and amino side chain of amino acid via conventional hydrogen bonding (Figure 4.32). The binding interactions between compound A1B1 against 2YOG is given in Figure 33.</w:t>
      </w: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noProof/>
          <w:sz w:val="24"/>
          <w:szCs w:val="24"/>
        </w:rPr>
        <w:lastRenderedPageBreak/>
        <w:drawing>
          <wp:inline distT="0" distB="0" distL="0" distR="0" wp14:anchorId="768AEAE1" wp14:editId="4A61A1D0">
            <wp:extent cx="8110394" cy="4646951"/>
            <wp:effectExtent l="0" t="0" r="5080" b="1270"/>
            <wp:docPr id="139" name="Picture 139" descr="C:\Users\good\Desktop\2YOG_6423518 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good\Desktop\2YOG_6423518 2D.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8119099" cy="4651939"/>
                    </a:xfrm>
                    <a:prstGeom prst="rect">
                      <a:avLst/>
                    </a:prstGeom>
                    <a:noFill/>
                    <a:ln>
                      <a:noFill/>
                    </a:ln>
                  </pic:spPr>
                </pic:pic>
              </a:graphicData>
            </a:graphic>
          </wp:inline>
        </w:drawing>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eastAsia="Times New Roman" w:hAnsi="Times New Roman" w:cs="Times New Roman"/>
          <w:sz w:val="24"/>
          <w:szCs w:val="24"/>
        </w:rPr>
        <w:t xml:space="preserve">Figure 4.31: </w:t>
      </w:r>
      <w:r w:rsidRPr="00F4303F">
        <w:rPr>
          <w:rFonts w:ascii="Times New Roman" w:hAnsi="Times New Roman" w:cs="Times New Roman"/>
          <w:sz w:val="24"/>
          <w:szCs w:val="24"/>
        </w:rPr>
        <w:t xml:space="preserve">2D structures of interaction between 6423518 and </w:t>
      </w:r>
      <w:r w:rsidRPr="00F4303F">
        <w:rPr>
          <w:rFonts w:ascii="Times New Roman" w:hAnsi="Times New Roman" w:cs="Times New Roman"/>
          <w:i/>
          <w:sz w:val="24"/>
          <w:szCs w:val="24"/>
        </w:rPr>
        <w:t>Plasmodium falciparum</w:t>
      </w:r>
      <w:r w:rsidRPr="00F4303F">
        <w:rPr>
          <w:rFonts w:ascii="Times New Roman" w:hAnsi="Times New Roman" w:cs="Times New Roman"/>
          <w:sz w:val="24"/>
          <w:szCs w:val="24"/>
        </w:rPr>
        <w:t xml:space="preserve"> thymidylate kinase</w:t>
      </w:r>
      <w:r w:rsidRPr="00F4303F">
        <w:rPr>
          <w:rFonts w:ascii="Times New Roman" w:hAnsi="Times New Roman" w:cs="Times New Roman"/>
          <w:sz w:val="24"/>
          <w:szCs w:val="24"/>
          <w:shd w:val="clear" w:color="auto" w:fill="FFFFFF"/>
        </w:rPr>
        <w:t xml:space="preserve"> </w:t>
      </w:r>
      <w:r w:rsidRPr="00F4303F">
        <w:rPr>
          <w:rFonts w:ascii="Times New Roman" w:hAnsi="Times New Roman" w:cs="Times New Roman"/>
          <w:sz w:val="24"/>
          <w:szCs w:val="24"/>
        </w:rPr>
        <w:t>(PDB ID 2YOG)</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noProof/>
          <w:sz w:val="24"/>
          <w:szCs w:val="24"/>
        </w:rPr>
        <w:lastRenderedPageBreak/>
        <w:drawing>
          <wp:inline distT="0" distB="0" distL="0" distR="0" wp14:anchorId="1E898DF1" wp14:editId="1E17272D">
            <wp:extent cx="5942881" cy="3947886"/>
            <wp:effectExtent l="0" t="0" r="1270" b="0"/>
            <wp:docPr id="180" name="Picture 180" descr="C:\Users\good\Desktop\2YOG_6423518 U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good\Desktop\2YOG_6423518 USED.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8355" cy="3951522"/>
                    </a:xfrm>
                    <a:prstGeom prst="rect">
                      <a:avLst/>
                    </a:prstGeom>
                    <a:noFill/>
                    <a:ln>
                      <a:noFill/>
                    </a:ln>
                  </pic:spPr>
                </pic:pic>
              </a:graphicData>
            </a:graphic>
          </wp:inline>
        </w:drawing>
      </w:r>
    </w:p>
    <w:p w:rsidR="00F4303F" w:rsidRPr="00F4303F" w:rsidRDefault="00F4303F" w:rsidP="00F4303F">
      <w:pPr>
        <w:spacing w:after="0" w:line="480" w:lineRule="auto"/>
        <w:jc w:val="both"/>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pP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eastAsia="Times New Roman" w:hAnsi="Times New Roman" w:cs="Times New Roman"/>
          <w:sz w:val="24"/>
          <w:szCs w:val="24"/>
        </w:rPr>
        <w:t xml:space="preserve">Fig. 4.32: 3D network </w:t>
      </w:r>
      <w:r w:rsidRPr="00F4303F">
        <w:rPr>
          <w:rFonts w:ascii="Times New Roman" w:hAnsi="Times New Roman" w:cs="Times New Roman"/>
          <w:sz w:val="24"/>
          <w:szCs w:val="24"/>
        </w:rPr>
        <w:t xml:space="preserve">between 163209274 and </w:t>
      </w:r>
      <w:r w:rsidRPr="00F4303F">
        <w:rPr>
          <w:rFonts w:ascii="Times New Roman" w:hAnsi="Times New Roman" w:cs="Times New Roman"/>
          <w:i/>
          <w:sz w:val="24"/>
          <w:szCs w:val="24"/>
        </w:rPr>
        <w:t>Plasmodium falciparum</w:t>
      </w:r>
      <w:r w:rsidRPr="00F4303F">
        <w:rPr>
          <w:rFonts w:ascii="Times New Roman" w:hAnsi="Times New Roman" w:cs="Times New Roman"/>
          <w:sz w:val="24"/>
          <w:szCs w:val="24"/>
        </w:rPr>
        <w:t xml:space="preserve"> thymidylate kinase</w:t>
      </w:r>
      <w:r w:rsidRPr="00F4303F">
        <w:rPr>
          <w:rFonts w:ascii="Times New Roman" w:hAnsi="Times New Roman" w:cs="Times New Roman"/>
          <w:sz w:val="24"/>
          <w:szCs w:val="24"/>
          <w:shd w:val="clear" w:color="auto" w:fill="FFFFFF"/>
        </w:rPr>
        <w:t xml:space="preserve"> </w:t>
      </w:r>
      <w:r w:rsidRPr="00F4303F">
        <w:rPr>
          <w:rFonts w:ascii="Times New Roman" w:hAnsi="Times New Roman" w:cs="Times New Roman"/>
          <w:sz w:val="24"/>
          <w:szCs w:val="24"/>
        </w:rPr>
        <w:t>(PDB ID 2YOG)</w:t>
      </w:r>
    </w:p>
    <w:p w:rsidR="00F4303F" w:rsidRPr="00F4303F" w:rsidRDefault="00F4303F" w:rsidP="00F4303F">
      <w:pPr>
        <w:spacing w:after="0" w:line="480" w:lineRule="auto"/>
        <w:jc w:val="both"/>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line="480" w:lineRule="auto"/>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ab/>
      </w:r>
      <w:r w:rsidRPr="00F4303F">
        <w:rPr>
          <w:rFonts w:ascii="Times New Roman" w:eastAsia="Times New Roman" w:hAnsi="Times New Roman" w:cs="Times New Roman"/>
          <w:noProof/>
          <w:sz w:val="24"/>
          <w:szCs w:val="24"/>
        </w:rPr>
        <w:drawing>
          <wp:inline distT="0" distB="0" distL="0" distR="0" wp14:anchorId="7946ADE7" wp14:editId="278A7ED7">
            <wp:extent cx="5384800" cy="5471795"/>
            <wp:effectExtent l="0" t="0" r="6350" b="0"/>
            <wp:docPr id="181" name="Picture 181" descr="C:\Users\good\Desktop\2YOG_ A1B1 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good\Desktop\2YOG_ A1B1 2D.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384800" cy="5471795"/>
                    </a:xfrm>
                    <a:prstGeom prst="rect">
                      <a:avLst/>
                    </a:prstGeom>
                    <a:noFill/>
                    <a:ln>
                      <a:noFill/>
                    </a:ln>
                  </pic:spPr>
                </pic:pic>
              </a:graphicData>
            </a:graphic>
          </wp:inline>
        </w:drawing>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eastAsia="Times New Roman" w:hAnsi="Times New Roman" w:cs="Times New Roman"/>
          <w:sz w:val="24"/>
          <w:szCs w:val="24"/>
        </w:rPr>
        <w:t xml:space="preserve">Figure 4.33: </w:t>
      </w:r>
      <w:r w:rsidRPr="00F4303F">
        <w:rPr>
          <w:rFonts w:ascii="Times New Roman" w:hAnsi="Times New Roman" w:cs="Times New Roman"/>
          <w:sz w:val="24"/>
          <w:szCs w:val="24"/>
        </w:rPr>
        <w:t xml:space="preserve">2D structures of interaction between AIBI and </w:t>
      </w:r>
      <w:r w:rsidRPr="00F4303F">
        <w:rPr>
          <w:rFonts w:ascii="Times New Roman" w:hAnsi="Times New Roman" w:cs="Times New Roman"/>
          <w:i/>
          <w:sz w:val="24"/>
          <w:szCs w:val="24"/>
        </w:rPr>
        <w:t>Plasmodium falciparum</w:t>
      </w:r>
      <w:r w:rsidRPr="00F4303F">
        <w:rPr>
          <w:rFonts w:ascii="Times New Roman" w:hAnsi="Times New Roman" w:cs="Times New Roman"/>
          <w:sz w:val="24"/>
          <w:szCs w:val="24"/>
        </w:rPr>
        <w:t xml:space="preserve"> thymidylate kinase</w:t>
      </w:r>
      <w:r w:rsidRPr="00F4303F">
        <w:rPr>
          <w:rFonts w:ascii="Times New Roman" w:hAnsi="Times New Roman" w:cs="Times New Roman"/>
          <w:sz w:val="24"/>
          <w:szCs w:val="24"/>
          <w:shd w:val="clear" w:color="auto" w:fill="FFFFFF"/>
        </w:rPr>
        <w:t xml:space="preserve"> </w:t>
      </w:r>
      <w:r w:rsidRPr="00F4303F">
        <w:rPr>
          <w:rFonts w:ascii="Times New Roman" w:hAnsi="Times New Roman" w:cs="Times New Roman"/>
          <w:sz w:val="24"/>
          <w:szCs w:val="24"/>
        </w:rPr>
        <w:t>(PDB ID 2YOG)</w:t>
      </w:r>
    </w:p>
    <w:p w:rsidR="00F4303F" w:rsidRPr="00F4303F" w:rsidRDefault="00F4303F" w:rsidP="00F4303F">
      <w:pPr>
        <w:spacing w:line="480" w:lineRule="auto"/>
        <w:rPr>
          <w:rFonts w:ascii="Times New Roman" w:eastAsia="Times New Roman" w:hAnsi="Times New Roman" w:cs="Times New Roman"/>
          <w:sz w:val="24"/>
          <w:szCs w:val="24"/>
        </w:rPr>
      </w:pPr>
    </w:p>
    <w:p w:rsidR="00F4303F" w:rsidRPr="00F4303F" w:rsidRDefault="00F4303F" w:rsidP="00F4303F">
      <w:pPr>
        <w:spacing w:line="480" w:lineRule="auto"/>
        <w:rPr>
          <w:rFonts w:ascii="Times New Roman" w:eastAsia="Times New Roman" w:hAnsi="Times New Roman" w:cs="Times New Roman"/>
          <w:sz w:val="24"/>
          <w:szCs w:val="24"/>
        </w:rPr>
      </w:pPr>
    </w:p>
    <w:p w:rsidR="00F4303F" w:rsidRPr="00F4303F" w:rsidRDefault="00F4303F" w:rsidP="00F4303F">
      <w:pPr>
        <w:spacing w:line="480" w:lineRule="auto"/>
        <w:ind w:firstLine="720"/>
        <w:rPr>
          <w:rFonts w:ascii="Times New Roman" w:hAnsi="Times New Roman" w:cs="Times New Roman"/>
          <w:sz w:val="24"/>
          <w:szCs w:val="24"/>
        </w:rPr>
      </w:pPr>
      <w:r w:rsidRPr="00F4303F">
        <w:rPr>
          <w:rFonts w:ascii="Times New Roman" w:eastAsia="Times New Roman" w:hAnsi="Times New Roman" w:cs="Times New Roman"/>
          <w:sz w:val="24"/>
          <w:szCs w:val="24"/>
        </w:rPr>
        <w:lastRenderedPageBreak/>
        <w:t>The summary of c</w:t>
      </w:r>
      <w:r w:rsidRPr="00F4303F">
        <w:rPr>
          <w:rFonts w:ascii="Times New Roman" w:hAnsi="Times New Roman" w:cs="Times New Roman"/>
          <w:sz w:val="24"/>
          <w:szCs w:val="24"/>
        </w:rPr>
        <w:t>alculated binding energy scores, types of interaction and amino acid residues involved in the interaction were assayed in Table 4.20.</w:t>
      </w:r>
    </w:p>
    <w:p w:rsidR="00F4303F" w:rsidRPr="00F4303F" w:rsidRDefault="00F4303F" w:rsidP="00F4303F">
      <w:pPr>
        <w:rPr>
          <w:rFonts w:ascii="Times New Roman" w:hAnsi="Times New Roman" w:cs="Times New Roman"/>
          <w:sz w:val="24"/>
          <w:szCs w:val="24"/>
        </w:rPr>
      </w:pPr>
      <w:r w:rsidRPr="00F4303F">
        <w:rPr>
          <w:rFonts w:ascii="Times New Roman" w:hAnsi="Times New Roman" w:cs="Times New Roman"/>
          <w:bCs/>
          <w:sz w:val="24"/>
          <w:szCs w:val="24"/>
        </w:rPr>
        <w:t>Table 4.20</w:t>
      </w:r>
      <w:r w:rsidRPr="00F4303F">
        <w:rPr>
          <w:rFonts w:ascii="Times New Roman" w:hAnsi="Times New Roman" w:cs="Times New Roman"/>
          <w:b/>
          <w:bCs/>
          <w:sz w:val="24"/>
          <w:szCs w:val="24"/>
        </w:rPr>
        <w:t xml:space="preserve">. </w:t>
      </w:r>
      <w:r w:rsidRPr="00F4303F">
        <w:rPr>
          <w:rFonts w:ascii="Times New Roman" w:hAnsi="Times New Roman" w:cs="Times New Roman"/>
          <w:sz w:val="24"/>
          <w:szCs w:val="24"/>
        </w:rPr>
        <w:t>Calculated binding affinity, types of interaction and amino acid residues involved in the interaction.</w:t>
      </w:r>
    </w:p>
    <w:tbl>
      <w:tblPr>
        <w:tblStyle w:val="PlainTable2"/>
        <w:tblW w:w="0" w:type="auto"/>
        <w:tblLook w:val="04A0" w:firstRow="1" w:lastRow="0" w:firstColumn="1" w:lastColumn="0" w:noHBand="0" w:noVBand="1"/>
      </w:tblPr>
      <w:tblGrid>
        <w:gridCol w:w="1296"/>
        <w:gridCol w:w="1777"/>
        <w:gridCol w:w="6287"/>
      </w:tblGrid>
      <w:tr w:rsidR="00F4303F" w:rsidRPr="00F4303F" w:rsidTr="004660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6" w:type="dxa"/>
          </w:tcPr>
          <w:p w:rsidR="00F4303F" w:rsidRPr="00F4303F" w:rsidRDefault="00F4303F" w:rsidP="0046600B">
            <w:pPr>
              <w:rPr>
                <w:rFonts w:ascii="Times New Roman" w:hAnsi="Times New Roman" w:cs="Times New Roman"/>
                <w:b w:val="0"/>
                <w:sz w:val="24"/>
                <w:szCs w:val="24"/>
              </w:rPr>
            </w:pPr>
            <w:r w:rsidRPr="00F4303F">
              <w:rPr>
                <w:rFonts w:ascii="Times New Roman" w:hAnsi="Times New Roman" w:cs="Times New Roman"/>
                <w:b w:val="0"/>
                <w:sz w:val="24"/>
                <w:szCs w:val="24"/>
              </w:rPr>
              <w:t>Compound (Ligands)</w:t>
            </w:r>
          </w:p>
        </w:tc>
        <w:tc>
          <w:tcPr>
            <w:tcW w:w="1777" w:type="dxa"/>
          </w:tcPr>
          <w:p w:rsidR="00F4303F" w:rsidRPr="00F4303F" w:rsidRDefault="00F4303F" w:rsidP="0046600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Binding Affinity</w:t>
            </w:r>
            <w:r w:rsidRPr="00F4303F">
              <w:rPr>
                <w:rFonts w:ascii="Times New Roman" w:hAnsi="Times New Roman" w:cs="Times New Roman"/>
                <w:b w:val="0"/>
                <w:sz w:val="24"/>
                <w:szCs w:val="24"/>
              </w:rPr>
              <w:br/>
              <w:t>(kcal/mol)</w:t>
            </w:r>
          </w:p>
        </w:tc>
        <w:tc>
          <w:tcPr>
            <w:tcW w:w="6287" w:type="dxa"/>
          </w:tcPr>
          <w:p w:rsidR="00F4303F" w:rsidRPr="00F4303F" w:rsidRDefault="00F4303F" w:rsidP="0046600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Types of Non-bonding interaction involved (Residues involved in the interactions)</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6" w:type="dxa"/>
          </w:tcPr>
          <w:p w:rsidR="00F4303F" w:rsidRPr="00F4303F" w:rsidRDefault="00F4303F" w:rsidP="0046600B">
            <w:pPr>
              <w:rPr>
                <w:rFonts w:ascii="Times New Roman" w:hAnsi="Times New Roman" w:cs="Times New Roman"/>
                <w:b w:val="0"/>
                <w:sz w:val="24"/>
                <w:szCs w:val="24"/>
              </w:rPr>
            </w:pPr>
            <w:r w:rsidRPr="00F4303F">
              <w:rPr>
                <w:rFonts w:ascii="Times New Roman" w:hAnsi="Times New Roman" w:cs="Times New Roman"/>
                <w:b w:val="0"/>
                <w:sz w:val="24"/>
                <w:szCs w:val="24"/>
              </w:rPr>
              <w:t>OL-1</w:t>
            </w:r>
          </w:p>
        </w:tc>
        <w:tc>
          <w:tcPr>
            <w:tcW w:w="1777"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-6.7</w:t>
            </w:r>
          </w:p>
        </w:tc>
        <w:tc>
          <w:tcPr>
            <w:tcW w:w="6287"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Vander Waals (ARG: 182, LYS: 183, PRO: 138), </w:t>
            </w:r>
          </w:p>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Conventional hydrogen bonding (ASN: 140), </w:t>
            </w:r>
          </w:p>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Pi-sigma (ILE: 184, VAL: 137) </w:t>
            </w:r>
          </w:p>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eastAsia="Times New Roman" w:hAnsi="Times New Roman" w:cs="Times New Roman"/>
                <w:sz w:val="24"/>
                <w:szCs w:val="24"/>
              </w:rPr>
              <w:t xml:space="preserve">Pi-Alkyl (ALG: 18) </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1296" w:type="dxa"/>
          </w:tcPr>
          <w:p w:rsidR="00F4303F" w:rsidRPr="00F4303F" w:rsidRDefault="00F4303F" w:rsidP="0046600B">
            <w:pPr>
              <w:rPr>
                <w:rFonts w:ascii="Times New Roman" w:hAnsi="Times New Roman" w:cs="Times New Roman"/>
                <w:b w:val="0"/>
                <w:sz w:val="24"/>
                <w:szCs w:val="24"/>
              </w:rPr>
            </w:pPr>
            <w:r w:rsidRPr="00F4303F">
              <w:rPr>
                <w:rFonts w:ascii="Times New Roman" w:hAnsi="Times New Roman" w:cs="Times New Roman"/>
                <w:b w:val="0"/>
                <w:sz w:val="24"/>
                <w:szCs w:val="24"/>
              </w:rPr>
              <w:t>A-3</w:t>
            </w:r>
          </w:p>
        </w:tc>
        <w:tc>
          <w:tcPr>
            <w:tcW w:w="1777" w:type="dxa"/>
          </w:tcPr>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-5.2</w:t>
            </w:r>
          </w:p>
        </w:tc>
        <w:tc>
          <w:tcPr>
            <w:tcW w:w="6287" w:type="dxa"/>
          </w:tcPr>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Vander Waals (ILE: 184, GLY: 20, ARG: 18, VAL: 137),</w:t>
            </w:r>
          </w:p>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Conventional hydrogen bonding (ASP: 17, LYS: 21), </w:t>
            </w:r>
          </w:p>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eastAsia="Times New Roman" w:hAnsi="Times New Roman" w:cs="Times New Roman"/>
                <w:sz w:val="24"/>
                <w:szCs w:val="24"/>
              </w:rPr>
              <w:t>Unfavourable Donor-Donor (ARG: 99)</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6" w:type="dxa"/>
          </w:tcPr>
          <w:p w:rsidR="00F4303F" w:rsidRPr="00F4303F" w:rsidRDefault="00F4303F" w:rsidP="0046600B">
            <w:pPr>
              <w:rPr>
                <w:rFonts w:ascii="Times New Roman" w:hAnsi="Times New Roman" w:cs="Times New Roman"/>
                <w:b w:val="0"/>
                <w:sz w:val="24"/>
                <w:szCs w:val="24"/>
              </w:rPr>
            </w:pPr>
            <w:r w:rsidRPr="00F4303F">
              <w:rPr>
                <w:rFonts w:ascii="Times New Roman" w:hAnsi="Times New Roman" w:cs="Times New Roman"/>
                <w:b w:val="0"/>
                <w:sz w:val="24"/>
                <w:szCs w:val="24"/>
              </w:rPr>
              <w:t>2719</w:t>
            </w:r>
          </w:p>
        </w:tc>
        <w:tc>
          <w:tcPr>
            <w:tcW w:w="1777"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-3.7</w:t>
            </w:r>
          </w:p>
        </w:tc>
        <w:tc>
          <w:tcPr>
            <w:tcW w:w="6287"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Vander Waals (LYS: 183, THR: 181, ALA: 180, SER: 18, GLY: 20), </w:t>
            </w:r>
          </w:p>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Conventional hydrogen bonding (ARG: 18) </w:t>
            </w:r>
          </w:p>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Alkyl (VAL: 137, ILE: 184, ILE: 187)</w:t>
            </w:r>
          </w:p>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Carbon-Hydrogen bond (ARG: 182)</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1296" w:type="dxa"/>
          </w:tcPr>
          <w:p w:rsidR="00F4303F" w:rsidRPr="00F4303F" w:rsidRDefault="00F4303F" w:rsidP="0046600B">
            <w:pPr>
              <w:rPr>
                <w:rFonts w:ascii="Times New Roman" w:hAnsi="Times New Roman" w:cs="Times New Roman"/>
                <w:b w:val="0"/>
                <w:sz w:val="24"/>
                <w:szCs w:val="24"/>
              </w:rPr>
            </w:pPr>
            <w:r w:rsidRPr="00F4303F">
              <w:rPr>
                <w:rFonts w:ascii="Times New Roman" w:hAnsi="Times New Roman" w:cs="Times New Roman"/>
                <w:b w:val="0"/>
                <w:sz w:val="24"/>
                <w:szCs w:val="24"/>
              </w:rPr>
              <w:t>163209274</w:t>
            </w:r>
          </w:p>
        </w:tc>
        <w:tc>
          <w:tcPr>
            <w:tcW w:w="1777" w:type="dxa"/>
          </w:tcPr>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-5.4</w:t>
            </w:r>
          </w:p>
        </w:tc>
        <w:tc>
          <w:tcPr>
            <w:tcW w:w="6287" w:type="dxa"/>
          </w:tcPr>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Vander Waals (GLY: 20, GLN: 24, SER: 19, ALA: 180, ILE: 187), </w:t>
            </w:r>
          </w:p>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Conventional hydrogen bonding (ARG: 18, THR: 23) </w:t>
            </w:r>
          </w:p>
          <w:p w:rsidR="00F4303F" w:rsidRPr="00F4303F" w:rsidRDefault="00F4303F" w:rsidP="0046600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Pi-Alkyl (VAL: 137, ILE: 184)</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6" w:type="dxa"/>
          </w:tcPr>
          <w:p w:rsidR="00F4303F" w:rsidRPr="00F4303F" w:rsidRDefault="00F4303F" w:rsidP="0046600B">
            <w:pPr>
              <w:rPr>
                <w:rFonts w:ascii="Times New Roman" w:hAnsi="Times New Roman" w:cs="Times New Roman"/>
                <w:b w:val="0"/>
                <w:sz w:val="24"/>
                <w:szCs w:val="24"/>
              </w:rPr>
            </w:pPr>
            <w:r w:rsidRPr="00F4303F">
              <w:rPr>
                <w:rFonts w:ascii="Times New Roman" w:hAnsi="Times New Roman" w:cs="Times New Roman"/>
                <w:b w:val="0"/>
                <w:sz w:val="24"/>
                <w:szCs w:val="24"/>
              </w:rPr>
              <w:t>6423518</w:t>
            </w:r>
          </w:p>
        </w:tc>
        <w:tc>
          <w:tcPr>
            <w:tcW w:w="1777"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-4.3</w:t>
            </w:r>
          </w:p>
        </w:tc>
        <w:tc>
          <w:tcPr>
            <w:tcW w:w="6287" w:type="dxa"/>
          </w:tcPr>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Vander Waals (ASN: 140, THR: 181, GLY: 20, SER: 19, ARG: 182), </w:t>
            </w:r>
          </w:p>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Conventional hydrogen bonding (ALA: 180), </w:t>
            </w:r>
          </w:p>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Akyl (ILE: 184) </w:t>
            </w:r>
          </w:p>
          <w:p w:rsidR="00F4303F" w:rsidRPr="00F4303F" w:rsidRDefault="00F4303F" w:rsidP="0046600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Pi-Alkyl (ARG: 18, VAL: 137)</w:t>
            </w:r>
          </w:p>
        </w:tc>
      </w:tr>
    </w:tbl>
    <w:p w:rsidR="00F4303F" w:rsidRPr="00F4303F" w:rsidRDefault="00F4303F" w:rsidP="00F4303F">
      <w:pPr>
        <w:spacing w:after="0" w:line="480" w:lineRule="auto"/>
        <w:jc w:val="both"/>
        <w:rPr>
          <w:rFonts w:ascii="Times New Roman" w:hAnsi="Times New Roman" w:cs="Times New Roman"/>
          <w:b/>
          <w:iCs/>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lang w:val="en"/>
        </w:rPr>
      </w:pPr>
    </w:p>
    <w:p w:rsidR="00F4303F" w:rsidRPr="00F4303F" w:rsidRDefault="00F4303F" w:rsidP="00F4303F">
      <w:pPr>
        <w:spacing w:after="0" w:line="480" w:lineRule="auto"/>
        <w:ind w:firstLine="720"/>
        <w:jc w:val="both"/>
        <w:rPr>
          <w:rFonts w:ascii="Times New Roman" w:hAnsi="Times New Roman" w:cs="Times New Roman"/>
          <w:sz w:val="24"/>
          <w:szCs w:val="24"/>
          <w:lang w:val="en"/>
        </w:rPr>
      </w:pPr>
    </w:p>
    <w:p w:rsidR="00F4303F" w:rsidRPr="00F4303F" w:rsidRDefault="00F4303F" w:rsidP="00F4303F">
      <w:pPr>
        <w:spacing w:after="0" w:line="480" w:lineRule="auto"/>
        <w:ind w:firstLine="720"/>
        <w:jc w:val="both"/>
        <w:rPr>
          <w:rFonts w:ascii="Times New Roman" w:hAnsi="Times New Roman" w:cs="Times New Roman"/>
          <w:sz w:val="24"/>
          <w:szCs w:val="24"/>
          <w:lang w:val="en"/>
        </w:rPr>
      </w:pPr>
    </w:p>
    <w:p w:rsidR="00F4303F" w:rsidRPr="00F4303F" w:rsidRDefault="00F4303F" w:rsidP="00F4303F">
      <w:pPr>
        <w:spacing w:after="0" w:line="480" w:lineRule="auto"/>
        <w:ind w:firstLine="720"/>
        <w:jc w:val="both"/>
        <w:rPr>
          <w:rFonts w:ascii="Times New Roman" w:hAnsi="Times New Roman" w:cs="Times New Roman"/>
          <w:sz w:val="24"/>
          <w:szCs w:val="24"/>
          <w:lang w:val="en"/>
        </w:rPr>
      </w:pPr>
    </w:p>
    <w:p w:rsidR="00F4303F" w:rsidRPr="00F4303F" w:rsidRDefault="00F4303F" w:rsidP="00F4303F">
      <w:pPr>
        <w:spacing w:after="0" w:line="480" w:lineRule="auto"/>
        <w:ind w:firstLine="720"/>
        <w:jc w:val="both"/>
        <w:rPr>
          <w:rFonts w:ascii="Times New Roman" w:hAnsi="Times New Roman" w:cs="Times New Roman"/>
          <w:sz w:val="24"/>
          <w:szCs w:val="24"/>
          <w:lang w:val="en"/>
        </w:rPr>
      </w:pPr>
    </w:p>
    <w:p w:rsidR="00F4303F" w:rsidRPr="00F4303F" w:rsidRDefault="00F4303F" w:rsidP="00F4303F">
      <w:pPr>
        <w:spacing w:after="0" w:line="480" w:lineRule="auto"/>
        <w:ind w:firstLine="720"/>
        <w:jc w:val="both"/>
        <w:rPr>
          <w:rFonts w:ascii="Times New Roman" w:hAnsi="Times New Roman" w:cs="Times New Roman"/>
          <w:sz w:val="24"/>
          <w:szCs w:val="24"/>
          <w:lang w:val="en"/>
        </w:rPr>
      </w:pP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lang w:val="en"/>
        </w:rPr>
        <w:lastRenderedPageBreak/>
        <w:t xml:space="preserve">The correctness of docking geometry of ligands from its reference position in the </w:t>
      </w:r>
      <w:r w:rsidRPr="00F4303F">
        <w:rPr>
          <w:rFonts w:ascii="Times New Roman" w:hAnsi="Times New Roman" w:cs="Times New Roman"/>
          <w:i/>
          <w:sz w:val="24"/>
          <w:szCs w:val="24"/>
        </w:rPr>
        <w:t xml:space="preserve">Plasmodium falciparum </w:t>
      </w:r>
      <w:r w:rsidRPr="00F4303F">
        <w:rPr>
          <w:rFonts w:ascii="Times New Roman" w:hAnsi="Times New Roman" w:cs="Times New Roman"/>
          <w:sz w:val="24"/>
          <w:szCs w:val="24"/>
        </w:rPr>
        <w:t>thymidylate kinase</w:t>
      </w:r>
      <w:r w:rsidRPr="00F4303F">
        <w:rPr>
          <w:rFonts w:ascii="Times New Roman" w:hAnsi="Times New Roman" w:cs="Times New Roman"/>
          <w:sz w:val="24"/>
          <w:szCs w:val="24"/>
          <w:lang w:val="en"/>
        </w:rPr>
        <w:t xml:space="preserve"> was estimated using the Root Mean Square Deviation (RMSD) after the optimal superimposition of the receptor molecules. The correctness of orientation between atoms </w:t>
      </w:r>
      <w:r w:rsidRPr="00F4303F">
        <w:rPr>
          <w:rFonts w:ascii="Times New Roman" w:hAnsi="Times New Roman" w:cs="Times New Roman"/>
          <w:sz w:val="24"/>
          <w:szCs w:val="24"/>
          <w:shd w:val="clear" w:color="auto" w:fill="FFFFFF"/>
        </w:rPr>
        <w:t xml:space="preserve">rmsd/lb (RMSD lower bound) and how atoms matched in one conformation to their orientation in another (rmsd/ub (RMSD upper bound) were presented in Table 4.19. According to Table 4.23, all selected ligands such as OL-1, A-3, 2719, 163209274, 68911 and 6423518 with high docking scores have low RMSD values of approximately 0.00. </w:t>
      </w:r>
      <w:r w:rsidRPr="00F4303F">
        <w:rPr>
          <w:rFonts w:ascii="Times New Roman" w:hAnsi="Times New Roman" w:cs="Times New Roman"/>
          <w:sz w:val="24"/>
          <w:szCs w:val="24"/>
        </w:rPr>
        <w:t xml:space="preserve">The higher the RMSD, the more deviation between the ligands and </w:t>
      </w:r>
      <w:r w:rsidRPr="00F4303F">
        <w:rPr>
          <w:rFonts w:ascii="Times New Roman" w:eastAsia="Times New Roman" w:hAnsi="Times New Roman" w:cs="Times New Roman"/>
          <w:i/>
          <w:sz w:val="24"/>
          <w:szCs w:val="24"/>
        </w:rPr>
        <w:t>P. falciparum</w:t>
      </w:r>
      <w:r w:rsidRPr="00F4303F">
        <w:rPr>
          <w:rFonts w:ascii="Times New Roman" w:eastAsia="Times New Roman" w:hAnsi="Times New Roman" w:cs="Times New Roman"/>
          <w:sz w:val="24"/>
          <w:szCs w:val="24"/>
        </w:rPr>
        <w:t xml:space="preserve"> Enoyl ACP Reductase</w:t>
      </w:r>
      <w:r w:rsidRPr="00F4303F">
        <w:rPr>
          <w:rFonts w:ascii="Times New Roman" w:hAnsi="Times New Roman" w:cs="Times New Roman"/>
          <w:sz w:val="24"/>
          <w:szCs w:val="24"/>
        </w:rPr>
        <w:t>. The high RMSD values recorded in ligands OL-1 and 163209274</w:t>
      </w:r>
      <w:r w:rsidRPr="00F4303F">
        <w:rPr>
          <w:rFonts w:ascii="Times New Roman" w:hAnsi="Times New Roman" w:cs="Times New Roman"/>
          <w:b/>
          <w:sz w:val="24"/>
          <w:szCs w:val="24"/>
        </w:rPr>
        <w:t xml:space="preserve"> </w:t>
      </w:r>
      <w:r w:rsidRPr="00F4303F">
        <w:rPr>
          <w:rFonts w:ascii="Times New Roman" w:hAnsi="Times New Roman" w:cs="Times New Roman"/>
          <w:sz w:val="24"/>
          <w:szCs w:val="24"/>
        </w:rPr>
        <w:t xml:space="preserve">could be responsible for low binding scores or affinity. </w:t>
      </w:r>
    </w:p>
    <w:p w:rsidR="00F4303F" w:rsidRPr="00F4303F" w:rsidRDefault="00F4303F" w:rsidP="00F4303F">
      <w:pPr>
        <w:spacing w:line="480" w:lineRule="auto"/>
        <w:ind w:firstLine="720"/>
        <w:jc w:val="both"/>
        <w:rPr>
          <w:rFonts w:ascii="Times New Roman" w:hAnsi="Times New Roman" w:cs="Times New Roman"/>
          <w:bCs/>
          <w:sz w:val="24"/>
          <w:szCs w:val="24"/>
        </w:rPr>
      </w:pPr>
      <w:r w:rsidRPr="00F4303F">
        <w:rPr>
          <w:rFonts w:ascii="Times New Roman" w:hAnsi="Times New Roman" w:cs="Times New Roman"/>
          <w:bCs/>
          <w:sz w:val="24"/>
          <w:szCs w:val="24"/>
        </w:rPr>
        <w:t xml:space="preserve">According to the docking scores, selected ligands have high docking scores against 2OP0 compared to that obtained in 2YOG (Table 4.21). Ligand OL has good docking scores against both proteins followed by scores obtained by A3. Surprisingly, the isolated compounds exhibited better scores compared to chloroquine (2719) and artemether (68911) (Fig 4.31). </w:t>
      </w:r>
    </w:p>
    <w:p w:rsidR="00F4303F" w:rsidRPr="00F4303F" w:rsidRDefault="00F4303F" w:rsidP="00F4303F">
      <w:pPr>
        <w:spacing w:line="480" w:lineRule="auto"/>
        <w:ind w:firstLine="720"/>
        <w:jc w:val="both"/>
        <w:rPr>
          <w:rFonts w:ascii="Times New Roman" w:hAnsi="Times New Roman" w:cs="Times New Roman"/>
          <w:bCs/>
          <w:sz w:val="24"/>
          <w:szCs w:val="24"/>
        </w:rPr>
      </w:pPr>
    </w:p>
    <w:p w:rsidR="00F4303F" w:rsidRPr="00F4303F" w:rsidRDefault="00F4303F" w:rsidP="00F4303F">
      <w:pPr>
        <w:spacing w:line="480" w:lineRule="auto"/>
        <w:ind w:firstLine="720"/>
        <w:jc w:val="both"/>
        <w:rPr>
          <w:rFonts w:ascii="Times New Roman" w:hAnsi="Times New Roman" w:cs="Times New Roman"/>
          <w:bCs/>
          <w:sz w:val="24"/>
          <w:szCs w:val="24"/>
        </w:rPr>
      </w:pPr>
    </w:p>
    <w:p w:rsidR="00F4303F" w:rsidRPr="00F4303F" w:rsidRDefault="00F4303F" w:rsidP="00F4303F">
      <w:pPr>
        <w:spacing w:line="480" w:lineRule="auto"/>
        <w:ind w:firstLine="720"/>
        <w:jc w:val="both"/>
        <w:rPr>
          <w:rFonts w:ascii="Times New Roman" w:hAnsi="Times New Roman" w:cs="Times New Roman"/>
          <w:bCs/>
          <w:sz w:val="24"/>
          <w:szCs w:val="24"/>
        </w:rPr>
      </w:pPr>
    </w:p>
    <w:p w:rsidR="00F4303F" w:rsidRPr="00F4303F" w:rsidRDefault="00F4303F" w:rsidP="00F4303F">
      <w:pPr>
        <w:spacing w:line="480" w:lineRule="auto"/>
        <w:ind w:firstLine="720"/>
        <w:jc w:val="both"/>
        <w:rPr>
          <w:rFonts w:ascii="Times New Roman" w:hAnsi="Times New Roman" w:cs="Times New Roman"/>
          <w:bCs/>
          <w:sz w:val="24"/>
          <w:szCs w:val="24"/>
        </w:rPr>
      </w:pPr>
    </w:p>
    <w:p w:rsidR="00F4303F" w:rsidRPr="00F4303F" w:rsidRDefault="00F4303F" w:rsidP="00F4303F">
      <w:pPr>
        <w:spacing w:line="480" w:lineRule="auto"/>
        <w:ind w:firstLine="720"/>
        <w:jc w:val="both"/>
        <w:rPr>
          <w:rFonts w:ascii="Times New Roman" w:hAnsi="Times New Roman" w:cs="Times New Roman"/>
          <w:bCs/>
          <w:sz w:val="24"/>
          <w:szCs w:val="24"/>
        </w:rPr>
      </w:pPr>
    </w:p>
    <w:p w:rsidR="00F4303F" w:rsidRPr="00F4303F" w:rsidRDefault="00F4303F" w:rsidP="00F4303F">
      <w:pPr>
        <w:spacing w:line="480" w:lineRule="auto"/>
        <w:ind w:firstLine="720"/>
        <w:jc w:val="both"/>
        <w:rPr>
          <w:rFonts w:ascii="Times New Roman" w:hAnsi="Times New Roman" w:cs="Times New Roman"/>
          <w:bCs/>
          <w:sz w:val="24"/>
          <w:szCs w:val="24"/>
        </w:rPr>
      </w:pPr>
    </w:p>
    <w:p w:rsidR="00F4303F" w:rsidRPr="00F4303F" w:rsidRDefault="00F4303F" w:rsidP="00F4303F">
      <w:pPr>
        <w:spacing w:line="480" w:lineRule="auto"/>
        <w:ind w:firstLine="720"/>
        <w:jc w:val="both"/>
        <w:rPr>
          <w:rFonts w:ascii="Times New Roman" w:hAnsi="Times New Roman" w:cs="Times New Roman"/>
          <w:bCs/>
          <w:sz w:val="24"/>
          <w:szCs w:val="24"/>
        </w:rPr>
      </w:pPr>
    </w:p>
    <w:p w:rsidR="00F4303F" w:rsidRPr="00F4303F" w:rsidRDefault="00F4303F" w:rsidP="00F4303F">
      <w:pPr>
        <w:spacing w:after="0" w:line="480" w:lineRule="auto"/>
        <w:jc w:val="both"/>
        <w:rPr>
          <w:rFonts w:ascii="Times New Roman" w:hAnsi="Times New Roman" w:cs="Times New Roman"/>
          <w:bCs/>
          <w:sz w:val="24"/>
          <w:szCs w:val="24"/>
        </w:rPr>
      </w:pPr>
      <w:r w:rsidRPr="00F4303F">
        <w:rPr>
          <w:rFonts w:ascii="Times New Roman" w:hAnsi="Times New Roman" w:cs="Times New Roman"/>
          <w:bCs/>
          <w:sz w:val="24"/>
          <w:szCs w:val="24"/>
        </w:rPr>
        <w:lastRenderedPageBreak/>
        <w:t>Table 4.21: Comparison between docking scores of 2YOG and 2OP0</w:t>
      </w:r>
    </w:p>
    <w:tbl>
      <w:tblPr>
        <w:tblStyle w:val="PlainTable2"/>
        <w:tblW w:w="9003" w:type="dxa"/>
        <w:tblLook w:val="04A0" w:firstRow="1" w:lastRow="0" w:firstColumn="1" w:lastColumn="0" w:noHBand="0" w:noVBand="1"/>
      </w:tblPr>
      <w:tblGrid>
        <w:gridCol w:w="3595"/>
        <w:gridCol w:w="2746"/>
        <w:gridCol w:w="2662"/>
      </w:tblGrid>
      <w:tr w:rsidR="00F4303F" w:rsidRPr="00F4303F" w:rsidTr="0046600B">
        <w:trPr>
          <w:cnfStyle w:val="100000000000" w:firstRow="1" w:lastRow="0" w:firstColumn="0" w:lastColumn="0" w:oddVBand="0" w:evenVBand="0" w:oddHBand="0"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3595" w:type="dxa"/>
            <w:noWrap/>
            <w:hideMark/>
          </w:tcPr>
          <w:p w:rsidR="00F4303F" w:rsidRPr="00F4303F" w:rsidRDefault="00F4303F" w:rsidP="0046600B">
            <w:pPr>
              <w:spacing w:line="360" w:lineRule="auto"/>
              <w:jc w:val="center"/>
              <w:rPr>
                <w:rFonts w:ascii="Times New Roman" w:eastAsia="Times New Roman" w:hAnsi="Times New Roman" w:cs="Times New Roman"/>
                <w:b w:val="0"/>
                <w:sz w:val="24"/>
                <w:szCs w:val="24"/>
              </w:rPr>
            </w:pPr>
          </w:p>
        </w:tc>
        <w:tc>
          <w:tcPr>
            <w:tcW w:w="2746" w:type="dxa"/>
            <w:noWrap/>
            <w:hideMark/>
          </w:tcPr>
          <w:p w:rsidR="00F4303F" w:rsidRPr="00F4303F" w:rsidRDefault="00F4303F" w:rsidP="0046600B">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2YOG</w:t>
            </w:r>
          </w:p>
        </w:tc>
        <w:tc>
          <w:tcPr>
            <w:tcW w:w="2662" w:type="dxa"/>
            <w:noWrap/>
            <w:hideMark/>
          </w:tcPr>
          <w:p w:rsidR="00F4303F" w:rsidRPr="00F4303F" w:rsidRDefault="00F4303F" w:rsidP="0046600B">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2OP0</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3595" w:type="dxa"/>
            <w:noWrap/>
            <w:hideMark/>
          </w:tcPr>
          <w:p w:rsidR="00F4303F" w:rsidRPr="00F4303F" w:rsidRDefault="00F4303F" w:rsidP="0046600B">
            <w:pPr>
              <w:spacing w:line="36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Ligand</w:t>
            </w:r>
          </w:p>
        </w:tc>
        <w:tc>
          <w:tcPr>
            <w:tcW w:w="5408" w:type="dxa"/>
            <w:gridSpan w:val="2"/>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Binding Affinity</w:t>
            </w:r>
          </w:p>
        </w:tc>
      </w:tr>
      <w:tr w:rsidR="00F4303F" w:rsidRPr="00F4303F" w:rsidTr="0046600B">
        <w:trPr>
          <w:trHeight w:val="313"/>
        </w:trPr>
        <w:tc>
          <w:tcPr>
            <w:cnfStyle w:val="001000000000" w:firstRow="0" w:lastRow="0" w:firstColumn="1" w:lastColumn="0" w:oddVBand="0" w:evenVBand="0" w:oddHBand="0" w:evenHBand="0" w:firstRowFirstColumn="0" w:firstRowLastColumn="0" w:lastRowFirstColumn="0" w:lastRowLastColumn="0"/>
            <w:tcW w:w="3595" w:type="dxa"/>
            <w:noWrap/>
            <w:hideMark/>
          </w:tcPr>
          <w:p w:rsidR="00F4303F" w:rsidRPr="00F4303F" w:rsidRDefault="00F4303F" w:rsidP="0046600B">
            <w:pPr>
              <w:spacing w:line="36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11000</w:t>
            </w:r>
          </w:p>
        </w:tc>
        <w:tc>
          <w:tcPr>
            <w:tcW w:w="2746"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-3.6</w:t>
            </w:r>
          </w:p>
        </w:tc>
        <w:tc>
          <w:tcPr>
            <w:tcW w:w="2662"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F4303F">
              <w:rPr>
                <w:rFonts w:ascii="Times New Roman" w:eastAsia="Times New Roman" w:hAnsi="Times New Roman" w:cs="Times New Roman"/>
                <w:bCs/>
                <w:sz w:val="24"/>
                <w:szCs w:val="24"/>
              </w:rPr>
              <w:t>-5</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3595" w:type="dxa"/>
            <w:noWrap/>
            <w:hideMark/>
          </w:tcPr>
          <w:p w:rsidR="00F4303F" w:rsidRPr="00F4303F" w:rsidRDefault="00F4303F" w:rsidP="0046600B">
            <w:pPr>
              <w:spacing w:line="36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1140</w:t>
            </w:r>
          </w:p>
        </w:tc>
        <w:tc>
          <w:tcPr>
            <w:tcW w:w="2746"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-3.6</w:t>
            </w:r>
          </w:p>
        </w:tc>
        <w:tc>
          <w:tcPr>
            <w:tcW w:w="2662"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F4303F">
              <w:rPr>
                <w:rFonts w:ascii="Times New Roman" w:eastAsia="Times New Roman" w:hAnsi="Times New Roman" w:cs="Times New Roman"/>
                <w:bCs/>
                <w:sz w:val="24"/>
                <w:szCs w:val="24"/>
              </w:rPr>
              <w:t>-5.1</w:t>
            </w:r>
          </w:p>
        </w:tc>
      </w:tr>
      <w:tr w:rsidR="00F4303F" w:rsidRPr="00F4303F" w:rsidTr="0046600B">
        <w:trPr>
          <w:trHeight w:val="313"/>
        </w:trPr>
        <w:tc>
          <w:tcPr>
            <w:cnfStyle w:val="001000000000" w:firstRow="0" w:lastRow="0" w:firstColumn="1" w:lastColumn="0" w:oddVBand="0" w:evenVBand="0" w:oddHBand="0" w:evenHBand="0" w:firstRowFirstColumn="0" w:firstRowLastColumn="0" w:lastRowFirstColumn="0" w:lastRowLastColumn="0"/>
            <w:tcW w:w="3595" w:type="dxa"/>
            <w:noWrap/>
            <w:hideMark/>
          </w:tcPr>
          <w:p w:rsidR="00F4303F" w:rsidRPr="00F4303F" w:rsidRDefault="00F4303F" w:rsidP="0046600B">
            <w:pPr>
              <w:spacing w:line="36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138724</w:t>
            </w:r>
          </w:p>
        </w:tc>
        <w:tc>
          <w:tcPr>
            <w:tcW w:w="2746"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-3.2</w:t>
            </w:r>
          </w:p>
        </w:tc>
        <w:tc>
          <w:tcPr>
            <w:tcW w:w="2662"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F4303F">
              <w:rPr>
                <w:rFonts w:ascii="Times New Roman" w:eastAsia="Times New Roman" w:hAnsi="Times New Roman" w:cs="Times New Roman"/>
                <w:bCs/>
                <w:sz w:val="24"/>
                <w:szCs w:val="24"/>
              </w:rPr>
              <w:t>-4.8</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3595" w:type="dxa"/>
            <w:noWrap/>
            <w:hideMark/>
          </w:tcPr>
          <w:p w:rsidR="00F4303F" w:rsidRPr="00F4303F" w:rsidRDefault="00F4303F" w:rsidP="0046600B">
            <w:pPr>
              <w:spacing w:line="36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163209274</w:t>
            </w:r>
          </w:p>
        </w:tc>
        <w:tc>
          <w:tcPr>
            <w:tcW w:w="2746"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-5.4</w:t>
            </w:r>
          </w:p>
        </w:tc>
        <w:tc>
          <w:tcPr>
            <w:tcW w:w="2662"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F4303F">
              <w:rPr>
                <w:rFonts w:ascii="Times New Roman" w:eastAsia="Times New Roman" w:hAnsi="Times New Roman" w:cs="Times New Roman"/>
                <w:bCs/>
                <w:sz w:val="24"/>
                <w:szCs w:val="24"/>
              </w:rPr>
              <w:t>-7.3</w:t>
            </w:r>
          </w:p>
        </w:tc>
      </w:tr>
      <w:tr w:rsidR="00F4303F" w:rsidRPr="00F4303F" w:rsidTr="0046600B">
        <w:trPr>
          <w:trHeight w:val="313"/>
        </w:trPr>
        <w:tc>
          <w:tcPr>
            <w:cnfStyle w:val="001000000000" w:firstRow="0" w:lastRow="0" w:firstColumn="1" w:lastColumn="0" w:oddVBand="0" w:evenVBand="0" w:oddHBand="0" w:evenHBand="0" w:firstRowFirstColumn="0" w:firstRowLastColumn="0" w:lastRowFirstColumn="0" w:lastRowLastColumn="0"/>
            <w:tcW w:w="3595" w:type="dxa"/>
            <w:noWrap/>
            <w:hideMark/>
          </w:tcPr>
          <w:p w:rsidR="00F4303F" w:rsidRPr="00F4303F" w:rsidRDefault="00F4303F" w:rsidP="0046600B">
            <w:pPr>
              <w:spacing w:line="36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16554</w:t>
            </w:r>
          </w:p>
        </w:tc>
        <w:tc>
          <w:tcPr>
            <w:tcW w:w="2746"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-4.3</w:t>
            </w:r>
          </w:p>
        </w:tc>
        <w:tc>
          <w:tcPr>
            <w:tcW w:w="2662"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F4303F">
              <w:rPr>
                <w:rFonts w:ascii="Times New Roman" w:eastAsia="Times New Roman" w:hAnsi="Times New Roman" w:cs="Times New Roman"/>
                <w:bCs/>
                <w:sz w:val="24"/>
                <w:szCs w:val="24"/>
              </w:rPr>
              <w:t>-6.3</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3595" w:type="dxa"/>
            <w:noWrap/>
            <w:hideMark/>
          </w:tcPr>
          <w:p w:rsidR="00F4303F" w:rsidRPr="00F4303F" w:rsidRDefault="00F4303F" w:rsidP="0046600B">
            <w:pPr>
              <w:spacing w:line="36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22210</w:t>
            </w:r>
          </w:p>
        </w:tc>
        <w:tc>
          <w:tcPr>
            <w:tcW w:w="2746"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-3.3</w:t>
            </w:r>
          </w:p>
        </w:tc>
        <w:tc>
          <w:tcPr>
            <w:tcW w:w="2662"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F4303F">
              <w:rPr>
                <w:rFonts w:ascii="Times New Roman" w:eastAsia="Times New Roman" w:hAnsi="Times New Roman" w:cs="Times New Roman"/>
                <w:bCs/>
                <w:sz w:val="24"/>
                <w:szCs w:val="24"/>
              </w:rPr>
              <w:t>-5</w:t>
            </w:r>
          </w:p>
        </w:tc>
      </w:tr>
      <w:tr w:rsidR="00F4303F" w:rsidRPr="00F4303F" w:rsidTr="0046600B">
        <w:trPr>
          <w:trHeight w:val="313"/>
        </w:trPr>
        <w:tc>
          <w:tcPr>
            <w:cnfStyle w:val="001000000000" w:firstRow="0" w:lastRow="0" w:firstColumn="1" w:lastColumn="0" w:oddVBand="0" w:evenVBand="0" w:oddHBand="0" w:evenHBand="0" w:firstRowFirstColumn="0" w:firstRowLastColumn="0" w:lastRowFirstColumn="0" w:lastRowLastColumn="0"/>
            <w:tcW w:w="3595" w:type="dxa"/>
            <w:noWrap/>
            <w:hideMark/>
          </w:tcPr>
          <w:p w:rsidR="00F4303F" w:rsidRPr="00F4303F" w:rsidRDefault="00F4303F" w:rsidP="0046600B">
            <w:pPr>
              <w:spacing w:line="36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2719</w:t>
            </w:r>
          </w:p>
        </w:tc>
        <w:tc>
          <w:tcPr>
            <w:tcW w:w="2746"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-3.7</w:t>
            </w:r>
          </w:p>
        </w:tc>
        <w:tc>
          <w:tcPr>
            <w:tcW w:w="2662"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F4303F">
              <w:rPr>
                <w:rFonts w:ascii="Times New Roman" w:eastAsia="Times New Roman" w:hAnsi="Times New Roman" w:cs="Times New Roman"/>
                <w:bCs/>
                <w:sz w:val="24"/>
                <w:szCs w:val="24"/>
              </w:rPr>
              <w:t>-7.3</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3595" w:type="dxa"/>
            <w:noWrap/>
            <w:hideMark/>
          </w:tcPr>
          <w:p w:rsidR="00F4303F" w:rsidRPr="00F4303F" w:rsidRDefault="00F4303F" w:rsidP="0046600B">
            <w:pPr>
              <w:spacing w:line="36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551303</w:t>
            </w:r>
          </w:p>
        </w:tc>
        <w:tc>
          <w:tcPr>
            <w:tcW w:w="2746"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-3.7</w:t>
            </w:r>
          </w:p>
        </w:tc>
        <w:tc>
          <w:tcPr>
            <w:tcW w:w="2662"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F4303F">
              <w:rPr>
                <w:rFonts w:ascii="Times New Roman" w:eastAsia="Times New Roman" w:hAnsi="Times New Roman" w:cs="Times New Roman"/>
                <w:bCs/>
                <w:sz w:val="24"/>
                <w:szCs w:val="24"/>
              </w:rPr>
              <w:t>-5.3</w:t>
            </w:r>
          </w:p>
        </w:tc>
      </w:tr>
      <w:tr w:rsidR="00F4303F" w:rsidRPr="00F4303F" w:rsidTr="0046600B">
        <w:trPr>
          <w:trHeight w:val="313"/>
        </w:trPr>
        <w:tc>
          <w:tcPr>
            <w:cnfStyle w:val="001000000000" w:firstRow="0" w:lastRow="0" w:firstColumn="1" w:lastColumn="0" w:oddVBand="0" w:evenVBand="0" w:oddHBand="0" w:evenHBand="0" w:firstRowFirstColumn="0" w:firstRowLastColumn="0" w:lastRowFirstColumn="0" w:lastRowLastColumn="0"/>
            <w:tcW w:w="3595" w:type="dxa"/>
            <w:noWrap/>
            <w:hideMark/>
          </w:tcPr>
          <w:p w:rsidR="00F4303F" w:rsidRPr="00F4303F" w:rsidRDefault="00F4303F" w:rsidP="0046600B">
            <w:pPr>
              <w:spacing w:line="36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6423518</w:t>
            </w:r>
          </w:p>
        </w:tc>
        <w:tc>
          <w:tcPr>
            <w:tcW w:w="2746"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-4.3</w:t>
            </w:r>
          </w:p>
        </w:tc>
        <w:tc>
          <w:tcPr>
            <w:tcW w:w="2662"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F4303F">
              <w:rPr>
                <w:rFonts w:ascii="Times New Roman" w:eastAsia="Times New Roman" w:hAnsi="Times New Roman" w:cs="Times New Roman"/>
                <w:bCs/>
                <w:sz w:val="24"/>
                <w:szCs w:val="24"/>
              </w:rPr>
              <w:t>-7.4</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3595" w:type="dxa"/>
            <w:noWrap/>
            <w:hideMark/>
          </w:tcPr>
          <w:p w:rsidR="00F4303F" w:rsidRPr="00F4303F" w:rsidRDefault="00F4303F" w:rsidP="0046600B">
            <w:pPr>
              <w:spacing w:line="36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68911</w:t>
            </w:r>
          </w:p>
        </w:tc>
        <w:tc>
          <w:tcPr>
            <w:tcW w:w="2746"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-5.1</w:t>
            </w:r>
          </w:p>
        </w:tc>
        <w:tc>
          <w:tcPr>
            <w:tcW w:w="2662"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F4303F">
              <w:rPr>
                <w:rFonts w:ascii="Times New Roman" w:eastAsia="Times New Roman" w:hAnsi="Times New Roman" w:cs="Times New Roman"/>
                <w:bCs/>
                <w:sz w:val="24"/>
                <w:szCs w:val="24"/>
              </w:rPr>
              <w:t>-8.1</w:t>
            </w:r>
          </w:p>
        </w:tc>
      </w:tr>
      <w:tr w:rsidR="00F4303F" w:rsidRPr="00F4303F" w:rsidTr="0046600B">
        <w:trPr>
          <w:trHeight w:val="313"/>
        </w:trPr>
        <w:tc>
          <w:tcPr>
            <w:cnfStyle w:val="001000000000" w:firstRow="0" w:lastRow="0" w:firstColumn="1" w:lastColumn="0" w:oddVBand="0" w:evenVBand="0" w:oddHBand="0" w:evenHBand="0" w:firstRowFirstColumn="0" w:firstRowLastColumn="0" w:lastRowFirstColumn="0" w:lastRowLastColumn="0"/>
            <w:tcW w:w="3595" w:type="dxa"/>
            <w:noWrap/>
            <w:hideMark/>
          </w:tcPr>
          <w:p w:rsidR="00F4303F" w:rsidRPr="00F4303F" w:rsidRDefault="00F4303F" w:rsidP="0046600B">
            <w:pPr>
              <w:spacing w:line="36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7004977</w:t>
            </w:r>
          </w:p>
        </w:tc>
        <w:tc>
          <w:tcPr>
            <w:tcW w:w="2746"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-4.5</w:t>
            </w:r>
          </w:p>
        </w:tc>
        <w:tc>
          <w:tcPr>
            <w:tcW w:w="2662"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F4303F">
              <w:rPr>
                <w:rFonts w:ascii="Times New Roman" w:eastAsia="Times New Roman" w:hAnsi="Times New Roman" w:cs="Times New Roman"/>
                <w:bCs/>
                <w:sz w:val="24"/>
                <w:szCs w:val="24"/>
              </w:rPr>
              <w:t>-6.5</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3595" w:type="dxa"/>
            <w:noWrap/>
            <w:hideMark/>
          </w:tcPr>
          <w:p w:rsidR="00F4303F" w:rsidRPr="00F4303F" w:rsidRDefault="00F4303F" w:rsidP="0046600B">
            <w:pPr>
              <w:spacing w:line="36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91751399</w:t>
            </w:r>
          </w:p>
        </w:tc>
        <w:tc>
          <w:tcPr>
            <w:tcW w:w="2746"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-3.8</w:t>
            </w:r>
          </w:p>
        </w:tc>
        <w:tc>
          <w:tcPr>
            <w:tcW w:w="2662"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F4303F">
              <w:rPr>
                <w:rFonts w:ascii="Times New Roman" w:eastAsia="Times New Roman" w:hAnsi="Times New Roman" w:cs="Times New Roman"/>
                <w:bCs/>
                <w:sz w:val="24"/>
                <w:szCs w:val="24"/>
              </w:rPr>
              <w:t>-5.6</w:t>
            </w:r>
          </w:p>
        </w:tc>
      </w:tr>
      <w:tr w:rsidR="00F4303F" w:rsidRPr="00F4303F" w:rsidTr="0046600B">
        <w:trPr>
          <w:trHeight w:val="313"/>
        </w:trPr>
        <w:tc>
          <w:tcPr>
            <w:cnfStyle w:val="001000000000" w:firstRow="0" w:lastRow="0" w:firstColumn="1" w:lastColumn="0" w:oddVBand="0" w:evenVBand="0" w:oddHBand="0" w:evenHBand="0" w:firstRowFirstColumn="0" w:firstRowLastColumn="0" w:lastRowFirstColumn="0" w:lastRowLastColumn="0"/>
            <w:tcW w:w="3595" w:type="dxa"/>
            <w:noWrap/>
            <w:hideMark/>
          </w:tcPr>
          <w:p w:rsidR="00F4303F" w:rsidRPr="00F4303F" w:rsidRDefault="00F4303F" w:rsidP="0046600B">
            <w:pPr>
              <w:spacing w:line="36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A3</w:t>
            </w:r>
          </w:p>
        </w:tc>
        <w:tc>
          <w:tcPr>
            <w:tcW w:w="2746"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-5.2</w:t>
            </w:r>
          </w:p>
        </w:tc>
        <w:tc>
          <w:tcPr>
            <w:tcW w:w="2662" w:type="dxa"/>
            <w:noWrap/>
            <w:hideMark/>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F4303F">
              <w:rPr>
                <w:rFonts w:ascii="Times New Roman" w:eastAsia="Times New Roman" w:hAnsi="Times New Roman" w:cs="Times New Roman"/>
                <w:bCs/>
                <w:sz w:val="24"/>
                <w:szCs w:val="24"/>
              </w:rPr>
              <w:t>-9.3</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3595" w:type="dxa"/>
            <w:noWrap/>
            <w:hideMark/>
          </w:tcPr>
          <w:p w:rsidR="00F4303F" w:rsidRPr="00F4303F" w:rsidRDefault="00F4303F" w:rsidP="0046600B">
            <w:pPr>
              <w:spacing w:line="36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OL</w:t>
            </w:r>
          </w:p>
        </w:tc>
        <w:tc>
          <w:tcPr>
            <w:tcW w:w="2746"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-6.7</w:t>
            </w:r>
          </w:p>
        </w:tc>
        <w:tc>
          <w:tcPr>
            <w:tcW w:w="2662" w:type="dxa"/>
            <w:noWrap/>
            <w:hideMark/>
          </w:tcPr>
          <w:p w:rsidR="00F4303F" w:rsidRPr="00F4303F" w:rsidRDefault="00F4303F" w:rsidP="004660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F4303F">
              <w:rPr>
                <w:rFonts w:ascii="Times New Roman" w:eastAsia="Times New Roman" w:hAnsi="Times New Roman" w:cs="Times New Roman"/>
                <w:bCs/>
                <w:sz w:val="24"/>
                <w:szCs w:val="24"/>
              </w:rPr>
              <w:t>-12.4</w:t>
            </w:r>
          </w:p>
        </w:tc>
      </w:tr>
      <w:tr w:rsidR="00F4303F" w:rsidRPr="00F4303F" w:rsidTr="0046600B">
        <w:trPr>
          <w:trHeight w:val="313"/>
        </w:trPr>
        <w:tc>
          <w:tcPr>
            <w:cnfStyle w:val="001000000000" w:firstRow="0" w:lastRow="0" w:firstColumn="1" w:lastColumn="0" w:oddVBand="0" w:evenVBand="0" w:oddHBand="0" w:evenHBand="0" w:firstRowFirstColumn="0" w:firstRowLastColumn="0" w:lastRowFirstColumn="0" w:lastRowLastColumn="0"/>
            <w:tcW w:w="3595" w:type="dxa"/>
            <w:noWrap/>
          </w:tcPr>
          <w:p w:rsidR="00F4303F" w:rsidRPr="00F4303F" w:rsidRDefault="00F4303F" w:rsidP="0046600B">
            <w:pPr>
              <w:spacing w:line="360" w:lineRule="auto"/>
              <w:jc w:val="center"/>
              <w:rPr>
                <w:rFonts w:ascii="Times New Roman" w:eastAsia="Times New Roman" w:hAnsi="Times New Roman" w:cs="Times New Roman"/>
                <w:b w:val="0"/>
                <w:sz w:val="24"/>
                <w:szCs w:val="24"/>
              </w:rPr>
            </w:pPr>
            <w:r w:rsidRPr="00F4303F">
              <w:rPr>
                <w:rFonts w:ascii="Times New Roman" w:eastAsia="Times New Roman" w:hAnsi="Times New Roman" w:cs="Times New Roman"/>
                <w:b w:val="0"/>
                <w:sz w:val="24"/>
                <w:szCs w:val="24"/>
              </w:rPr>
              <w:t>A1B1</w:t>
            </w:r>
          </w:p>
        </w:tc>
        <w:tc>
          <w:tcPr>
            <w:tcW w:w="2746" w:type="dxa"/>
            <w:noWrap/>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-4.7</w:t>
            </w:r>
          </w:p>
        </w:tc>
        <w:tc>
          <w:tcPr>
            <w:tcW w:w="2662" w:type="dxa"/>
            <w:noWrap/>
          </w:tcPr>
          <w:p w:rsidR="00F4303F" w:rsidRPr="00F4303F" w:rsidRDefault="00F4303F" w:rsidP="0046600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F4303F">
              <w:rPr>
                <w:rFonts w:ascii="Times New Roman" w:eastAsia="Times New Roman" w:hAnsi="Times New Roman" w:cs="Times New Roman"/>
                <w:bCs/>
                <w:sz w:val="24"/>
                <w:szCs w:val="24"/>
              </w:rPr>
              <w:t>-6.5</w:t>
            </w:r>
          </w:p>
        </w:tc>
      </w:tr>
    </w:tbl>
    <w:p w:rsidR="00F4303F" w:rsidRPr="00F4303F" w:rsidRDefault="00F4303F" w:rsidP="00F4303F">
      <w:pPr>
        <w:spacing w:line="480" w:lineRule="auto"/>
        <w:ind w:firstLine="720"/>
        <w:jc w:val="both"/>
        <w:rPr>
          <w:rFonts w:ascii="Times New Roman" w:hAnsi="Times New Roman" w:cs="Times New Roman"/>
          <w:b/>
          <w:bCs/>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ind w:firstLine="720"/>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r w:rsidRPr="00F4303F">
        <w:object w:dxaOrig="10526" w:dyaOrig="12914">
          <v:shape id="_x0000_i1068" type="#_x0000_t75" style="width:451.2pt;height:556.8pt" o:ole="">
            <v:imagedata r:id="rId163" o:title=""/>
          </v:shape>
          <o:OLEObject Type="Embed" ProgID="ChemDraw.Document.6.0" ShapeID="_x0000_i1068" DrawAspect="Content" ObjectID="_1744114125" r:id="rId164"/>
        </w:objec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Fig 4.34: Secondary metabolites with significant in silico antiplasmodial potentials against the selected proteases (2YOG and 2OP0).</w:t>
      </w: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b/>
          <w:sz w:val="24"/>
          <w:szCs w:val="24"/>
        </w:rPr>
        <w:tab/>
      </w:r>
      <w:r w:rsidRPr="00F4303F">
        <w:rPr>
          <w:rFonts w:ascii="Times New Roman" w:hAnsi="Times New Roman" w:cs="Times New Roman"/>
          <w:sz w:val="24"/>
          <w:szCs w:val="24"/>
        </w:rPr>
        <w:t xml:space="preserve">The ligands with outstanding binding scores against the selected proteases are presented in Figure 4.34. The ligands belong to the glycosides, esters, anthraquinone, amide and alcohols or alkanols with characteristic functional groups such as hydroxyl, carbonyl (ketone and esters), carbon-carbon and carbon-hydrogen. All the ligands possess five and six membered cyclic hydrocarbon chains. </w:t>
      </w: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center"/>
        <w:rPr>
          <w:rStyle w:val="fontstyle01"/>
          <w:color w:val="auto"/>
        </w:rPr>
      </w:pPr>
      <w:r w:rsidRPr="00F4303F">
        <w:rPr>
          <w:rStyle w:val="fontstyle01"/>
          <w:color w:val="auto"/>
        </w:rPr>
        <w:lastRenderedPageBreak/>
        <w:t>CHAPTER FIVE</w:t>
      </w:r>
    </w:p>
    <w:p w:rsidR="00F4303F" w:rsidRPr="00F4303F" w:rsidRDefault="00F4303F" w:rsidP="00F4303F">
      <w:pPr>
        <w:spacing w:after="0" w:line="480" w:lineRule="auto"/>
        <w:rPr>
          <w:rFonts w:ascii="Times New Roman" w:hAnsi="Times New Roman" w:cs="Times New Roman"/>
          <w:b/>
          <w:sz w:val="24"/>
          <w:szCs w:val="24"/>
        </w:rPr>
      </w:pPr>
      <w:r w:rsidRPr="00F4303F">
        <w:rPr>
          <w:rStyle w:val="fontstyle01"/>
          <w:color w:val="auto"/>
        </w:rPr>
        <w:t>5.0</w:t>
      </w:r>
      <w:r w:rsidRPr="00F4303F">
        <w:rPr>
          <w:rStyle w:val="fontstyle01"/>
          <w:color w:val="auto"/>
        </w:rPr>
        <w:tab/>
      </w:r>
      <w:r w:rsidRPr="00F4303F">
        <w:rPr>
          <w:rFonts w:ascii="Times New Roman" w:hAnsi="Times New Roman" w:cs="Times New Roman"/>
          <w:b/>
          <w:sz w:val="24"/>
          <w:szCs w:val="24"/>
        </w:rPr>
        <w:t xml:space="preserve">DISCUSSION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5.1</w:t>
      </w:r>
      <w:r w:rsidRPr="00F4303F">
        <w:rPr>
          <w:rFonts w:ascii="Times New Roman" w:hAnsi="Times New Roman" w:cs="Times New Roman"/>
          <w:b/>
          <w:sz w:val="24"/>
          <w:szCs w:val="24"/>
        </w:rPr>
        <w:tab/>
        <w:t xml:space="preserve">Secondary metabolites in </w:t>
      </w:r>
      <w:r w:rsidRPr="00F4303F">
        <w:rPr>
          <w:rFonts w:ascii="Times New Roman" w:hAnsi="Times New Roman" w:cs="Times New Roman"/>
          <w:b/>
          <w:i/>
          <w:sz w:val="24"/>
          <w:szCs w:val="24"/>
        </w:rPr>
        <w:t>M. lucida</w:t>
      </w:r>
      <w:r w:rsidRPr="00F4303F">
        <w:rPr>
          <w:rFonts w:ascii="Times New Roman" w:hAnsi="Times New Roman" w:cs="Times New Roman"/>
          <w:b/>
          <w:sz w:val="24"/>
          <w:szCs w:val="24"/>
        </w:rPr>
        <w:t xml:space="preserve"> and </w:t>
      </w:r>
      <w:r w:rsidRPr="00F4303F">
        <w:rPr>
          <w:rFonts w:ascii="Times New Roman" w:hAnsi="Times New Roman" w:cs="Times New Roman"/>
          <w:b/>
          <w:i/>
          <w:sz w:val="24"/>
          <w:szCs w:val="24"/>
        </w:rPr>
        <w:t>L. dulcis</w:t>
      </w:r>
      <w:r w:rsidRPr="00F4303F">
        <w:rPr>
          <w:rFonts w:ascii="Times New Roman" w:hAnsi="Times New Roman" w:cs="Times New Roman"/>
          <w:b/>
          <w:sz w:val="24"/>
          <w:szCs w:val="24"/>
        </w:rPr>
        <w:t xml:space="preserve">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 qualitative phytochemical screening of solvent extracts of the leaves and stem-bark of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led to the identification of certain classes of secondary metabolites of biological significance. Generally, plant secondary metabolites have been reported to immensely contribute to the pharmacological or therapeutic effects exhibited by different parts of the plants (Oladeji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2019). The phytochemical screening results obtained in this study is in conformity with the phytochemical screenings of aqueous extract of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leaf reported by Anifowoshe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(2019) (Table 4.1). Their results showed that steroids and alkaloids were undetected in the aqueous extract, in contrast to the present study which detected alkaloids. This contrast could be as a result of the different extraction approaches. Secondary metabolites such as saponins, terpenoids, steroids, phenol and flavonoids were detected while tannins was undetected in crude peptide extract of ML leaf which is similar to the results obtained from the phytochemical screenings in this study (Adebayo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2017). The phytochemical profile of ML leaves is in agreement with the reports of Addy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(2013) and Adomi and Umukoro (2010) noted the presence of saponins, anthraquinones and alkaloids. The presence of secondary metabolites such as alkaloids, steroids, tannins and saponins were detected in the root, bark and leaf of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(Osuntokun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2016).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Phenolic compounds are extensively distributed </w:t>
      </w:r>
      <w:hyperlink r:id="rId165" w:tooltip="Learn more about phytochemicals from ScienceDirect's AI-generated Topic Pages" w:history="1">
        <w:r w:rsidRPr="00F4303F">
          <w:rPr>
            <w:rStyle w:val="Hyperlink"/>
            <w:rFonts w:ascii="Times New Roman" w:hAnsi="Times New Roman" w:cs="Times New Roman"/>
            <w:color w:val="auto"/>
            <w:sz w:val="24"/>
            <w:szCs w:val="24"/>
            <w:u w:val="none"/>
          </w:rPr>
          <w:t>Secondary metabolites</w:t>
        </w:r>
      </w:hyperlink>
      <w:r w:rsidRPr="00F4303F">
        <w:rPr>
          <w:rFonts w:ascii="Times New Roman" w:hAnsi="Times New Roman" w:cs="Times New Roman"/>
          <w:sz w:val="24"/>
          <w:szCs w:val="24"/>
        </w:rPr>
        <w:t xml:space="preserve"> in most plants and are synthesized via the Shikimic acid and phenylpropanoid pathways (</w:t>
      </w:r>
      <w:r w:rsidRPr="00F4303F">
        <w:rPr>
          <w:rFonts w:ascii="Times New Roman" w:hAnsi="Times New Roman" w:cs="Times New Roman"/>
          <w:sz w:val="24"/>
          <w:szCs w:val="24"/>
          <w:shd w:val="clear" w:color="auto" w:fill="FFFFFF"/>
        </w:rPr>
        <w:t>De la Rosa</w:t>
      </w:r>
      <w:r w:rsidRPr="00F4303F">
        <w:rPr>
          <w:rFonts w:ascii="Times New Roman" w:hAnsi="Times New Roman" w:cs="Times New Roman"/>
          <w:sz w:val="24"/>
          <w:szCs w:val="24"/>
        </w:rPr>
        <w:t xml:space="preserve">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2019). They have been well-known to exhibit anti-inflammatory, antioxidant, antimicrobial and antiplasmodial properties (Oladeji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2016). The antiplasmodial activity of the roots of </w:t>
      </w:r>
      <w:hyperlink r:id="rId166" w:history="1">
        <w:r w:rsidRPr="00F4303F">
          <w:rPr>
            <w:rFonts w:ascii="Times New Roman" w:eastAsia="Times New Roman" w:hAnsi="Times New Roman" w:cs="Times New Roman"/>
            <w:i/>
            <w:sz w:val="24"/>
            <w:szCs w:val="24"/>
          </w:rPr>
          <w:t xml:space="preserve">Ochna </w:t>
        </w:r>
        <w:r w:rsidRPr="00F4303F">
          <w:rPr>
            <w:rFonts w:ascii="Times New Roman" w:eastAsia="Times New Roman" w:hAnsi="Times New Roman" w:cs="Times New Roman"/>
            <w:i/>
            <w:sz w:val="24"/>
            <w:szCs w:val="24"/>
          </w:rPr>
          <w:lastRenderedPageBreak/>
          <w:t>schweinfurthiana</w:t>
        </w:r>
      </w:hyperlink>
      <w:r w:rsidRPr="00F4303F">
        <w:rPr>
          <w:rFonts w:ascii="Times New Roman" w:eastAsia="Times New Roman" w:hAnsi="Times New Roman" w:cs="Times New Roman"/>
          <w:sz w:val="24"/>
          <w:szCs w:val="24"/>
        </w:rPr>
        <w:t xml:space="preserve"> was linked to the presence of phenolic compounds (Messi </w:t>
      </w:r>
      <w:r w:rsidRPr="00F4303F">
        <w:rPr>
          <w:rFonts w:ascii="Times New Roman" w:eastAsia="Times New Roman" w:hAnsi="Times New Roman" w:cs="Times New Roman"/>
          <w:i/>
          <w:sz w:val="24"/>
          <w:szCs w:val="24"/>
        </w:rPr>
        <w:t>et al.,</w:t>
      </w:r>
      <w:r w:rsidRPr="00F4303F">
        <w:rPr>
          <w:rFonts w:ascii="Times New Roman" w:eastAsia="Times New Roman" w:hAnsi="Times New Roman" w:cs="Times New Roman"/>
          <w:sz w:val="24"/>
          <w:szCs w:val="24"/>
        </w:rPr>
        <w:t xml:space="preserve"> 2016). Several reports have explored and reported the antiplasmodial effects of phenolic compounds. </w:t>
      </w:r>
      <w:r w:rsidRPr="00F4303F">
        <w:rPr>
          <w:rFonts w:ascii="Times New Roman" w:hAnsi="Times New Roman" w:cs="Times New Roman"/>
          <w:sz w:val="24"/>
          <w:szCs w:val="24"/>
        </w:rPr>
        <w:t xml:space="preserve">Flavonoids identified as dehydrolupinifolinol, sericetin and lupinifolin isolated from the leaves of </w:t>
      </w:r>
      <w:r w:rsidRPr="00F4303F">
        <w:rPr>
          <w:rFonts w:ascii="Times New Roman" w:hAnsi="Times New Roman" w:cs="Times New Roman"/>
          <w:i/>
          <w:iCs/>
          <w:sz w:val="24"/>
          <w:szCs w:val="24"/>
        </w:rPr>
        <w:t xml:space="preserve">Mundulea sericea </w:t>
      </w:r>
      <w:r w:rsidRPr="00F4303F">
        <w:rPr>
          <w:rFonts w:ascii="Times New Roman" w:hAnsi="Times New Roman" w:cs="Times New Roman"/>
          <w:sz w:val="24"/>
          <w:szCs w:val="24"/>
        </w:rPr>
        <w:t xml:space="preserve">were potent against drug-sensitive chloroquine-resistant W2 (Chepkirui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2021).</w:t>
      </w:r>
      <w:r w:rsidRPr="00F4303F">
        <w:rPr>
          <w:rFonts w:ascii="Times New Roman" w:eastAsia="Times New Roman" w:hAnsi="Times New Roman" w:cs="Times New Roman"/>
          <w:sz w:val="24"/>
          <w:szCs w:val="24"/>
        </w:rPr>
        <w:t xml:space="preserve"> Flavonoids are bioactive compounds present in most medicinal plants. </w:t>
      </w:r>
      <w:r w:rsidRPr="00F4303F">
        <w:rPr>
          <w:rFonts w:ascii="Times New Roman" w:hAnsi="Times New Roman" w:cs="Times New Roman"/>
          <w:sz w:val="24"/>
          <w:szCs w:val="24"/>
          <w:shd w:val="clear" w:color="auto" w:fill="FFFFFF"/>
        </w:rPr>
        <w:t xml:space="preserve">Flavonoids are major group of polyphenolic compounds found in plants, and therefore commonly consumed in the human diet. The structural framework of flavonoids is made up of 15-carbon skeleton, with two unique phenyl rings and a heterocyclic ring. </w:t>
      </w:r>
      <w:r w:rsidRPr="00F4303F">
        <w:rPr>
          <w:rFonts w:ascii="Times New Roman" w:eastAsia="Times New Roman" w:hAnsi="Times New Roman" w:cs="Times New Roman"/>
          <w:sz w:val="24"/>
          <w:szCs w:val="24"/>
        </w:rPr>
        <w:t xml:space="preserve">The therapeutic properties such as antioxidant, anti-inflammatory, anticancer, antidiabetic, antimicrobial and antiobesity of flavonoids are well documented (Qin </w:t>
      </w:r>
      <w:r w:rsidRPr="00F4303F">
        <w:rPr>
          <w:rFonts w:ascii="Times New Roman" w:eastAsia="Times New Roman" w:hAnsi="Times New Roman" w:cs="Times New Roman"/>
          <w:i/>
          <w:sz w:val="24"/>
          <w:szCs w:val="24"/>
        </w:rPr>
        <w:t>et al.,</w:t>
      </w:r>
      <w:r w:rsidRPr="00F4303F">
        <w:rPr>
          <w:rFonts w:ascii="Times New Roman" w:eastAsia="Times New Roman" w:hAnsi="Times New Roman" w:cs="Times New Roman"/>
          <w:sz w:val="24"/>
          <w:szCs w:val="24"/>
        </w:rPr>
        <w:t xml:space="preserve"> 2020). Wairata et al., (2022) reported that the total phenolic and flavonoid contents of solvent extracts of </w:t>
      </w:r>
      <w:r w:rsidRPr="00F4303F">
        <w:rPr>
          <w:rFonts w:ascii="Times New Roman" w:hAnsi="Times New Roman" w:cs="Times New Roman"/>
          <w:i/>
          <w:sz w:val="24"/>
          <w:szCs w:val="24"/>
        </w:rPr>
        <w:t>Garcinia forbesii</w:t>
      </w:r>
      <w:r w:rsidRPr="00F4303F">
        <w:rPr>
          <w:rFonts w:ascii="Times New Roman" w:hAnsi="Times New Roman" w:cs="Times New Roman"/>
          <w:sz w:val="24"/>
          <w:szCs w:val="24"/>
        </w:rPr>
        <w:t xml:space="preserve"> King could be responsible for the antiplasmodial activities exhibited against chloroquine sensitive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strain 3D7. </w:t>
      </w:r>
      <w:r w:rsidRPr="00F4303F">
        <w:rPr>
          <w:rFonts w:ascii="Times New Roman" w:eastAsia="Times New Roman" w:hAnsi="Times New Roman" w:cs="Times New Roman"/>
          <w:sz w:val="24"/>
          <w:szCs w:val="24"/>
        </w:rPr>
        <w:t xml:space="preserve">Their biological properties depend on the degree of hydroxylation, nature, magnitude of conjugation and pattern of substitution (Kelly </w:t>
      </w:r>
      <w:r w:rsidRPr="00F4303F">
        <w:rPr>
          <w:rFonts w:ascii="Times New Roman" w:eastAsia="Times New Roman" w:hAnsi="Times New Roman" w:cs="Times New Roman"/>
          <w:i/>
          <w:sz w:val="24"/>
          <w:szCs w:val="24"/>
        </w:rPr>
        <w:t>et al.,</w:t>
      </w:r>
      <w:r w:rsidRPr="00F4303F">
        <w:rPr>
          <w:rFonts w:ascii="Times New Roman" w:eastAsia="Times New Roman" w:hAnsi="Times New Roman" w:cs="Times New Roman"/>
          <w:sz w:val="24"/>
          <w:szCs w:val="24"/>
        </w:rPr>
        <w:t xml:space="preserve"> 2002). The presence of terpenoids in plant is of high pharmacological significance (Kaur </w:t>
      </w:r>
      <w:r w:rsidRPr="00F4303F">
        <w:rPr>
          <w:rFonts w:ascii="Times New Roman" w:eastAsia="Times New Roman" w:hAnsi="Times New Roman" w:cs="Times New Roman"/>
          <w:i/>
          <w:sz w:val="24"/>
          <w:szCs w:val="24"/>
        </w:rPr>
        <w:t>et al.,</w:t>
      </w:r>
      <w:r w:rsidRPr="00F4303F">
        <w:rPr>
          <w:rFonts w:ascii="Times New Roman" w:eastAsia="Times New Roman" w:hAnsi="Times New Roman" w:cs="Times New Roman"/>
          <w:sz w:val="24"/>
          <w:szCs w:val="24"/>
        </w:rPr>
        <w:t xml:space="preserve"> 2009). </w:t>
      </w:r>
      <w:r w:rsidRPr="00F4303F">
        <w:rPr>
          <w:rFonts w:ascii="Times New Roman" w:hAnsi="Times New Roman" w:cs="Times New Roman"/>
          <w:sz w:val="24"/>
          <w:szCs w:val="24"/>
        </w:rPr>
        <w:t xml:space="preserve">Terpenoids form the largest group of secondary metabolites (Croteau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2000). These primarily act as deterrents to herbivore. A few of them, such as gibberellic acid, abscisic acid, phytol, and carotenoids, also work in plant growth and metabolism (Croteau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2000). </w:t>
      </w:r>
      <w:r w:rsidRPr="00F4303F">
        <w:rPr>
          <w:rFonts w:ascii="Times New Roman" w:eastAsia="Times New Roman" w:hAnsi="Times New Roman" w:cs="Times New Roman"/>
          <w:sz w:val="24"/>
          <w:szCs w:val="24"/>
        </w:rPr>
        <w:t xml:space="preserve">Terpenes such as diterpenes, triterpenes, </w:t>
      </w:r>
      <w:r w:rsidRPr="00F4303F">
        <w:rPr>
          <w:rFonts w:ascii="Times New Roman" w:hAnsi="Times New Roman" w:cs="Times New Roman"/>
          <w:sz w:val="24"/>
          <w:szCs w:val="24"/>
        </w:rPr>
        <w:t xml:space="preserve">sesquiterpenes and miscellaneous terpenes have exhibited strong antiplasmodial properties against established or early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infections (Kaur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2009).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 presence of alkaloids in EtLDB, EtMLB, EtLDL and EtMLL could be responsible for the marked antiplasmodial properties exhibited by these extracts. Among the natural products, alkaloids represent a remarkable class of compounds with pronounced antiplasmodial properties </w:t>
      </w:r>
      <w:bookmarkStart w:id="10" w:name="baep-author-id10"/>
      <w:r w:rsidRPr="00F4303F">
        <w:rPr>
          <w:rFonts w:ascii="Times New Roman" w:hAnsi="Times New Roman" w:cs="Times New Roman"/>
          <w:sz w:val="24"/>
          <w:szCs w:val="24"/>
        </w:rPr>
        <w:t>(</w:t>
      </w:r>
      <w:hyperlink r:id="rId167" w:history="1">
        <w:r w:rsidRPr="00F4303F">
          <w:rPr>
            <w:rStyle w:val="text"/>
            <w:rFonts w:ascii="Times New Roman" w:hAnsi="Times New Roman" w:cs="Times New Roman"/>
            <w:sz w:val="24"/>
            <w:szCs w:val="24"/>
          </w:rPr>
          <w:t>Frederich</w:t>
        </w:r>
      </w:hyperlink>
      <w:bookmarkEnd w:id="10"/>
      <w:r w:rsidRPr="00F4303F">
        <w:rPr>
          <w:rFonts w:ascii="Times New Roman" w:hAnsi="Times New Roman" w:cs="Times New Roman"/>
          <w:sz w:val="24"/>
          <w:szCs w:val="24"/>
        </w:rPr>
        <w:t xml:space="preserve">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2008). Till date, studies have revealed that alkaloids are active substances via</w:t>
      </w:r>
      <w:r w:rsidRPr="00F4303F">
        <w:rPr>
          <w:rFonts w:ascii="Times New Roman" w:hAnsi="Times New Roman" w:cs="Times New Roman"/>
          <w:i/>
          <w:sz w:val="24"/>
          <w:szCs w:val="24"/>
        </w:rPr>
        <w:t xml:space="preserve"> in </w:t>
      </w:r>
      <w:r w:rsidRPr="00F4303F">
        <w:rPr>
          <w:rFonts w:ascii="Times New Roman" w:hAnsi="Times New Roman" w:cs="Times New Roman"/>
          <w:i/>
          <w:sz w:val="24"/>
          <w:szCs w:val="24"/>
        </w:rPr>
        <w:lastRenderedPageBreak/>
        <w:t>vitro</w:t>
      </w:r>
      <w:r w:rsidRPr="00F4303F">
        <w:rPr>
          <w:rFonts w:ascii="Times New Roman" w:hAnsi="Times New Roman" w:cs="Times New Roman"/>
          <w:sz w:val="24"/>
          <w:szCs w:val="24"/>
        </w:rPr>
        <w:t xml:space="preserve"> or </w:t>
      </w:r>
      <w:r w:rsidRPr="00F4303F">
        <w:rPr>
          <w:rFonts w:ascii="Times New Roman" w:hAnsi="Times New Roman" w:cs="Times New Roman"/>
          <w:i/>
          <w:sz w:val="24"/>
          <w:szCs w:val="24"/>
        </w:rPr>
        <w:t xml:space="preserve">in vivo </w:t>
      </w:r>
      <w:r w:rsidRPr="00F4303F">
        <w:rPr>
          <w:rFonts w:ascii="Times New Roman" w:hAnsi="Times New Roman" w:cs="Times New Roman"/>
          <w:sz w:val="24"/>
          <w:szCs w:val="24"/>
        </w:rPr>
        <w:t xml:space="preserve">analyses in the micromolar assortment and have good selectivity index. </w:t>
      </w:r>
      <w:r w:rsidRPr="00F4303F">
        <w:rPr>
          <w:rStyle w:val="HTMLCite"/>
          <w:rFonts w:ascii="Times New Roman" w:hAnsi="Times New Roman" w:cs="Times New Roman"/>
          <w:sz w:val="24"/>
          <w:szCs w:val="24"/>
        </w:rPr>
        <w:t>A</w:t>
      </w:r>
      <w:r w:rsidRPr="00F4303F">
        <w:rPr>
          <w:rFonts w:ascii="Times New Roman" w:hAnsi="Times New Roman" w:cs="Times New Roman"/>
          <w:sz w:val="24"/>
          <w:szCs w:val="24"/>
        </w:rPr>
        <w:t xml:space="preserve">lkaloids are the main secondary metabolites that were primarily unearthed and have been in use as early as 4000 years ago. They are and highly documented for their various therapeutic potential (Amirkia and Heinrich, 2014). </w:t>
      </w:r>
    </w:p>
    <w:p w:rsidR="00F4303F" w:rsidRPr="00F4303F" w:rsidRDefault="00F4303F" w:rsidP="00F4303F">
      <w:pPr>
        <w:spacing w:after="0" w:line="480" w:lineRule="auto"/>
        <w:ind w:firstLine="720"/>
        <w:jc w:val="both"/>
        <w:rPr>
          <w:rStyle w:val="HTMLCite"/>
          <w:rFonts w:ascii="Times New Roman" w:hAnsi="Times New Roman" w:cs="Times New Roman"/>
          <w:i w:val="0"/>
          <w:sz w:val="24"/>
          <w:szCs w:val="24"/>
        </w:rPr>
      </w:pPr>
      <w:r w:rsidRPr="00F4303F">
        <w:rPr>
          <w:rFonts w:ascii="Times New Roman" w:hAnsi="Times New Roman" w:cs="Times New Roman"/>
          <w:sz w:val="24"/>
          <w:szCs w:val="24"/>
        </w:rPr>
        <w:t xml:space="preserve">Alkaloids have a wide range of pharmacological activities including </w:t>
      </w:r>
      <w:hyperlink r:id="rId168" w:tooltip="Antimalarial medication" w:history="1">
        <w:r w:rsidRPr="00F4303F">
          <w:rPr>
            <w:rStyle w:val="Hyperlink"/>
            <w:rFonts w:ascii="Times New Roman" w:hAnsi="Times New Roman" w:cs="Times New Roman"/>
            <w:color w:val="auto"/>
            <w:sz w:val="24"/>
            <w:szCs w:val="24"/>
            <w:u w:val="none"/>
            <w:shd w:val="clear" w:color="auto" w:fill="FFFFFF"/>
          </w:rPr>
          <w:t>antimalarial</w:t>
        </w:r>
      </w:hyperlink>
      <w:r w:rsidRPr="00F4303F">
        <w:rPr>
          <w:rFonts w:ascii="Times New Roman" w:hAnsi="Times New Roman" w:cs="Times New Roman"/>
          <w:sz w:val="24"/>
          <w:szCs w:val="24"/>
          <w:shd w:val="clear" w:color="auto" w:fill="FFFFFF"/>
        </w:rPr>
        <w:t> (</w:t>
      </w:r>
      <w:hyperlink r:id="rId169" w:tooltip="Quinine" w:history="1">
        <w:r w:rsidRPr="00F4303F">
          <w:rPr>
            <w:rStyle w:val="Hyperlink"/>
            <w:rFonts w:ascii="Times New Roman" w:hAnsi="Times New Roman" w:cs="Times New Roman"/>
            <w:color w:val="auto"/>
            <w:sz w:val="24"/>
            <w:szCs w:val="24"/>
            <w:u w:val="none"/>
            <w:shd w:val="clear" w:color="auto" w:fill="FFFFFF"/>
          </w:rPr>
          <w:t>quinine</w:t>
        </w:r>
      </w:hyperlink>
      <w:r w:rsidRPr="00F4303F">
        <w:rPr>
          <w:rFonts w:ascii="Times New Roman" w:hAnsi="Times New Roman" w:cs="Times New Roman"/>
          <w:sz w:val="24"/>
          <w:szCs w:val="24"/>
          <w:shd w:val="clear" w:color="auto" w:fill="FFFFFF"/>
        </w:rPr>
        <w:t xml:space="preserve">), </w:t>
      </w:r>
      <w:hyperlink r:id="rId170" w:tooltip="Analgesic" w:history="1">
        <w:r w:rsidRPr="00F4303F">
          <w:rPr>
            <w:rStyle w:val="Hyperlink"/>
            <w:rFonts w:ascii="Times New Roman" w:hAnsi="Times New Roman" w:cs="Times New Roman"/>
            <w:color w:val="auto"/>
            <w:sz w:val="24"/>
            <w:szCs w:val="24"/>
            <w:u w:val="none"/>
            <w:shd w:val="clear" w:color="auto" w:fill="FFFFFF"/>
          </w:rPr>
          <w:t>analgesic</w:t>
        </w:r>
      </w:hyperlink>
      <w:r w:rsidRPr="00F4303F">
        <w:rPr>
          <w:rFonts w:ascii="Times New Roman" w:hAnsi="Times New Roman" w:cs="Times New Roman"/>
          <w:sz w:val="24"/>
          <w:szCs w:val="24"/>
          <w:shd w:val="clear" w:color="auto" w:fill="FFFFFF"/>
        </w:rPr>
        <w:t> (</w:t>
      </w:r>
      <w:hyperlink r:id="rId171" w:tooltip="Morphine" w:history="1">
        <w:r w:rsidRPr="00F4303F">
          <w:rPr>
            <w:rStyle w:val="Hyperlink"/>
            <w:rFonts w:ascii="Times New Roman" w:hAnsi="Times New Roman" w:cs="Times New Roman"/>
            <w:color w:val="auto"/>
            <w:sz w:val="24"/>
            <w:szCs w:val="24"/>
            <w:u w:val="none"/>
            <w:shd w:val="clear" w:color="auto" w:fill="FFFFFF"/>
          </w:rPr>
          <w:t>morphine</w:t>
        </w:r>
      </w:hyperlink>
      <w:r w:rsidRPr="00F4303F">
        <w:rPr>
          <w:rFonts w:ascii="Times New Roman" w:hAnsi="Times New Roman" w:cs="Times New Roman"/>
          <w:sz w:val="24"/>
          <w:szCs w:val="24"/>
          <w:shd w:val="clear" w:color="auto" w:fill="FFFFFF"/>
        </w:rPr>
        <w:t xml:space="preserve">), </w:t>
      </w:r>
      <w:hyperlink r:id="rId172" w:tooltip="Chemotherapy" w:history="1">
        <w:r w:rsidRPr="00F4303F">
          <w:rPr>
            <w:rStyle w:val="Hyperlink"/>
            <w:rFonts w:ascii="Times New Roman" w:hAnsi="Times New Roman" w:cs="Times New Roman"/>
            <w:color w:val="auto"/>
            <w:sz w:val="24"/>
            <w:szCs w:val="24"/>
            <w:u w:val="none"/>
            <w:shd w:val="clear" w:color="auto" w:fill="FFFFFF"/>
          </w:rPr>
          <w:t>anticancer</w:t>
        </w:r>
      </w:hyperlink>
      <w:r w:rsidRPr="00F4303F">
        <w:rPr>
          <w:rFonts w:ascii="Times New Roman" w:hAnsi="Times New Roman" w:cs="Times New Roman"/>
          <w:sz w:val="24"/>
          <w:szCs w:val="24"/>
          <w:shd w:val="clear" w:color="auto" w:fill="FFFFFF"/>
        </w:rPr>
        <w:t> (</w:t>
      </w:r>
      <w:hyperlink r:id="rId173" w:tooltip="Omacetaxine mepesuccinate" w:history="1">
        <w:r w:rsidRPr="00F4303F">
          <w:rPr>
            <w:rStyle w:val="Hyperlink"/>
            <w:rFonts w:ascii="Times New Roman" w:hAnsi="Times New Roman" w:cs="Times New Roman"/>
            <w:color w:val="auto"/>
            <w:sz w:val="24"/>
            <w:szCs w:val="24"/>
            <w:u w:val="none"/>
            <w:shd w:val="clear" w:color="auto" w:fill="FFFFFF"/>
          </w:rPr>
          <w:t>homoharringtonine</w:t>
        </w:r>
      </w:hyperlink>
      <w:r w:rsidRPr="00F4303F">
        <w:rPr>
          <w:rFonts w:ascii="Times New Roman" w:hAnsi="Times New Roman" w:cs="Times New Roman"/>
          <w:sz w:val="24"/>
          <w:szCs w:val="24"/>
          <w:shd w:val="clear" w:color="auto" w:fill="FFFFFF"/>
        </w:rPr>
        <w:t xml:space="preserve">), </w:t>
      </w:r>
      <w:hyperlink r:id="rId174" w:tooltip="Antibacterial" w:history="1">
        <w:r w:rsidRPr="00F4303F">
          <w:rPr>
            <w:rStyle w:val="Hyperlink"/>
            <w:rFonts w:ascii="Times New Roman" w:hAnsi="Times New Roman" w:cs="Times New Roman"/>
            <w:color w:val="auto"/>
            <w:sz w:val="24"/>
            <w:szCs w:val="24"/>
            <w:u w:val="none"/>
            <w:shd w:val="clear" w:color="auto" w:fill="FFFFFF"/>
          </w:rPr>
          <w:t>antibacterial</w:t>
        </w:r>
      </w:hyperlink>
      <w:r w:rsidRPr="00F4303F">
        <w:rPr>
          <w:rFonts w:ascii="Times New Roman" w:hAnsi="Times New Roman" w:cs="Times New Roman"/>
          <w:sz w:val="24"/>
          <w:szCs w:val="24"/>
          <w:shd w:val="clear" w:color="auto" w:fill="FFFFFF"/>
        </w:rPr>
        <w:t> (</w:t>
      </w:r>
      <w:hyperlink r:id="rId175" w:tooltip="Chelerythrine" w:history="1">
        <w:r w:rsidRPr="00F4303F">
          <w:rPr>
            <w:rStyle w:val="Hyperlink"/>
            <w:rFonts w:ascii="Times New Roman" w:hAnsi="Times New Roman" w:cs="Times New Roman"/>
            <w:color w:val="auto"/>
            <w:sz w:val="24"/>
            <w:szCs w:val="24"/>
            <w:u w:val="none"/>
            <w:shd w:val="clear" w:color="auto" w:fill="FFFFFF"/>
          </w:rPr>
          <w:t>chelerythrine</w:t>
        </w:r>
      </w:hyperlink>
      <w:r w:rsidRPr="00F4303F">
        <w:rPr>
          <w:rFonts w:ascii="Times New Roman" w:hAnsi="Times New Roman" w:cs="Times New Roman"/>
          <w:sz w:val="24"/>
          <w:szCs w:val="24"/>
          <w:shd w:val="clear" w:color="auto" w:fill="FFFFFF"/>
        </w:rPr>
        <w:t xml:space="preserve">), </w:t>
      </w:r>
      <w:hyperlink r:id="rId176" w:tooltip="Cholinomimetic" w:history="1">
        <w:r w:rsidRPr="00F4303F">
          <w:rPr>
            <w:rStyle w:val="Hyperlink"/>
            <w:rFonts w:ascii="Times New Roman" w:hAnsi="Times New Roman" w:cs="Times New Roman"/>
            <w:color w:val="auto"/>
            <w:sz w:val="24"/>
            <w:szCs w:val="24"/>
            <w:u w:val="none"/>
            <w:shd w:val="clear" w:color="auto" w:fill="FFFFFF"/>
          </w:rPr>
          <w:t>cholinomimetic</w:t>
        </w:r>
      </w:hyperlink>
      <w:r w:rsidRPr="00F4303F">
        <w:rPr>
          <w:rFonts w:ascii="Times New Roman" w:hAnsi="Times New Roman" w:cs="Times New Roman"/>
          <w:sz w:val="24"/>
          <w:szCs w:val="24"/>
          <w:shd w:val="clear" w:color="auto" w:fill="FFFFFF"/>
        </w:rPr>
        <w:t> (</w:t>
      </w:r>
      <w:hyperlink r:id="rId177" w:tooltip="Galantamine" w:history="1">
        <w:r w:rsidRPr="00F4303F">
          <w:rPr>
            <w:rStyle w:val="Hyperlink"/>
            <w:rFonts w:ascii="Times New Roman" w:hAnsi="Times New Roman" w:cs="Times New Roman"/>
            <w:color w:val="auto"/>
            <w:sz w:val="24"/>
            <w:szCs w:val="24"/>
            <w:u w:val="none"/>
            <w:shd w:val="clear" w:color="auto" w:fill="FFFFFF"/>
          </w:rPr>
          <w:t>galantamine</w:t>
        </w:r>
      </w:hyperlink>
      <w:r w:rsidRPr="00F4303F">
        <w:rPr>
          <w:rFonts w:ascii="Times New Roman" w:hAnsi="Times New Roman" w:cs="Times New Roman"/>
          <w:sz w:val="24"/>
          <w:szCs w:val="24"/>
          <w:shd w:val="clear" w:color="auto" w:fill="FFFFFF"/>
        </w:rPr>
        <w:t xml:space="preserve">), </w:t>
      </w:r>
      <w:hyperlink r:id="rId178" w:tooltip="Antiarrhythmic agent" w:history="1">
        <w:r w:rsidRPr="00F4303F">
          <w:rPr>
            <w:rStyle w:val="Hyperlink"/>
            <w:rFonts w:ascii="Times New Roman" w:hAnsi="Times New Roman" w:cs="Times New Roman"/>
            <w:color w:val="auto"/>
            <w:sz w:val="24"/>
            <w:szCs w:val="24"/>
            <w:u w:val="none"/>
            <w:shd w:val="clear" w:color="auto" w:fill="FFFFFF"/>
          </w:rPr>
          <w:t>antiarrhythmic</w:t>
        </w:r>
      </w:hyperlink>
      <w:r w:rsidRPr="00F4303F">
        <w:rPr>
          <w:rFonts w:ascii="Times New Roman" w:hAnsi="Times New Roman" w:cs="Times New Roman"/>
          <w:sz w:val="24"/>
          <w:szCs w:val="24"/>
          <w:shd w:val="clear" w:color="auto" w:fill="FFFFFF"/>
        </w:rPr>
        <w:t> (</w:t>
      </w:r>
      <w:hyperlink r:id="rId179" w:tooltip="Quinidine" w:history="1">
        <w:r w:rsidRPr="00F4303F">
          <w:rPr>
            <w:rStyle w:val="Hyperlink"/>
            <w:rFonts w:ascii="Times New Roman" w:hAnsi="Times New Roman" w:cs="Times New Roman"/>
            <w:color w:val="auto"/>
            <w:sz w:val="24"/>
            <w:szCs w:val="24"/>
            <w:u w:val="none"/>
            <w:shd w:val="clear" w:color="auto" w:fill="FFFFFF"/>
          </w:rPr>
          <w:t>quinidine</w:t>
        </w:r>
      </w:hyperlink>
      <w:r w:rsidRPr="00F4303F">
        <w:rPr>
          <w:rFonts w:ascii="Times New Roman" w:hAnsi="Times New Roman" w:cs="Times New Roman"/>
          <w:sz w:val="24"/>
          <w:szCs w:val="24"/>
          <w:shd w:val="clear" w:color="auto" w:fill="FFFFFF"/>
        </w:rPr>
        <w:t>),  </w:t>
      </w:r>
      <w:hyperlink r:id="rId180" w:tooltip="Asthma" w:history="1">
        <w:r w:rsidRPr="00F4303F">
          <w:rPr>
            <w:rStyle w:val="Hyperlink"/>
            <w:rFonts w:ascii="Times New Roman" w:hAnsi="Times New Roman" w:cs="Times New Roman"/>
            <w:color w:val="auto"/>
            <w:sz w:val="24"/>
            <w:szCs w:val="24"/>
            <w:u w:val="none"/>
            <w:shd w:val="clear" w:color="auto" w:fill="FFFFFF"/>
          </w:rPr>
          <w:t>antiasthma</w:t>
        </w:r>
      </w:hyperlink>
      <w:r w:rsidRPr="00F4303F">
        <w:rPr>
          <w:rFonts w:ascii="Times New Roman" w:hAnsi="Times New Roman" w:cs="Times New Roman"/>
          <w:sz w:val="24"/>
          <w:szCs w:val="24"/>
          <w:shd w:val="clear" w:color="auto" w:fill="FFFFFF"/>
        </w:rPr>
        <w:t> (</w:t>
      </w:r>
      <w:hyperlink r:id="rId181" w:tooltip="Ephedrine" w:history="1">
        <w:r w:rsidRPr="00F4303F">
          <w:rPr>
            <w:rStyle w:val="Hyperlink"/>
            <w:rFonts w:ascii="Times New Roman" w:hAnsi="Times New Roman" w:cs="Times New Roman"/>
            <w:color w:val="auto"/>
            <w:sz w:val="24"/>
            <w:szCs w:val="24"/>
            <w:u w:val="none"/>
            <w:shd w:val="clear" w:color="auto" w:fill="FFFFFF"/>
          </w:rPr>
          <w:t>ephedrine</w:t>
        </w:r>
      </w:hyperlink>
      <w:r w:rsidRPr="00F4303F">
        <w:rPr>
          <w:rFonts w:ascii="Times New Roman" w:hAnsi="Times New Roman" w:cs="Times New Roman"/>
          <w:sz w:val="24"/>
          <w:szCs w:val="24"/>
          <w:shd w:val="clear" w:color="auto" w:fill="FFFFFF"/>
        </w:rPr>
        <w:t xml:space="preserve">) and </w:t>
      </w:r>
      <w:hyperlink r:id="rId182" w:tooltip="Anti-diabetic" w:history="1">
        <w:r w:rsidRPr="00F4303F">
          <w:rPr>
            <w:rStyle w:val="Hyperlink"/>
            <w:rFonts w:ascii="Times New Roman" w:hAnsi="Times New Roman" w:cs="Times New Roman"/>
            <w:color w:val="auto"/>
            <w:sz w:val="24"/>
            <w:szCs w:val="24"/>
            <w:u w:val="none"/>
            <w:shd w:val="clear" w:color="auto" w:fill="FFFFFF"/>
          </w:rPr>
          <w:t>antihyperglycemic</w:t>
        </w:r>
      </w:hyperlink>
      <w:r w:rsidRPr="00F4303F">
        <w:rPr>
          <w:rFonts w:ascii="Times New Roman" w:hAnsi="Times New Roman" w:cs="Times New Roman"/>
          <w:sz w:val="24"/>
          <w:szCs w:val="24"/>
          <w:shd w:val="clear" w:color="auto" w:fill="FFFFFF"/>
        </w:rPr>
        <w:t xml:space="preserve"> (piperine) activities </w:t>
      </w:r>
      <w:r w:rsidRPr="00F4303F">
        <w:rPr>
          <w:rFonts w:ascii="Times New Roman" w:hAnsi="Times New Roman" w:cs="Times New Roman"/>
          <w:sz w:val="24"/>
          <w:szCs w:val="24"/>
        </w:rPr>
        <w:t>which serve as basic reference for the development of drugs (</w:t>
      </w:r>
      <w:r w:rsidRPr="00F4303F">
        <w:rPr>
          <w:rStyle w:val="HTMLCite"/>
          <w:rFonts w:ascii="Times New Roman" w:hAnsi="Times New Roman" w:cs="Times New Roman"/>
          <w:i w:val="0"/>
          <w:sz w:val="24"/>
          <w:szCs w:val="24"/>
        </w:rPr>
        <w:t xml:space="preserve">Kittakoop </w:t>
      </w:r>
      <w:r w:rsidRPr="00F4303F">
        <w:rPr>
          <w:rStyle w:val="HTMLCite"/>
          <w:rFonts w:ascii="Times New Roman" w:hAnsi="Times New Roman" w:cs="Times New Roman"/>
          <w:sz w:val="24"/>
          <w:szCs w:val="24"/>
        </w:rPr>
        <w:t>et al.,</w:t>
      </w:r>
      <w:r w:rsidRPr="00F4303F">
        <w:rPr>
          <w:rStyle w:val="HTMLCite"/>
          <w:rFonts w:ascii="Times New Roman" w:hAnsi="Times New Roman" w:cs="Times New Roman"/>
          <w:i w:val="0"/>
          <w:sz w:val="24"/>
          <w:szCs w:val="24"/>
        </w:rPr>
        <w:t xml:space="preserve"> 2014; Russo </w:t>
      </w:r>
      <w:r w:rsidRPr="00F4303F">
        <w:rPr>
          <w:rStyle w:val="HTMLCite"/>
          <w:rFonts w:ascii="Times New Roman" w:hAnsi="Times New Roman" w:cs="Times New Roman"/>
          <w:sz w:val="24"/>
          <w:szCs w:val="24"/>
        </w:rPr>
        <w:t>et al.,</w:t>
      </w:r>
      <w:r w:rsidRPr="00F4303F">
        <w:rPr>
          <w:rStyle w:val="HTMLCite"/>
          <w:rFonts w:ascii="Times New Roman" w:hAnsi="Times New Roman" w:cs="Times New Roman"/>
          <w:i w:val="0"/>
          <w:sz w:val="24"/>
          <w:szCs w:val="24"/>
        </w:rPr>
        <w:t xml:space="preserve"> 2013; Raymond </w:t>
      </w:r>
      <w:r w:rsidRPr="00F4303F">
        <w:rPr>
          <w:rStyle w:val="HTMLCite"/>
          <w:rFonts w:ascii="Times New Roman" w:hAnsi="Times New Roman" w:cs="Times New Roman"/>
          <w:sz w:val="24"/>
          <w:szCs w:val="24"/>
        </w:rPr>
        <w:t>et al.,</w:t>
      </w:r>
      <w:r w:rsidRPr="00F4303F">
        <w:rPr>
          <w:rStyle w:val="HTMLCite"/>
          <w:rFonts w:ascii="Times New Roman" w:hAnsi="Times New Roman" w:cs="Times New Roman"/>
          <w:i w:val="0"/>
          <w:sz w:val="24"/>
          <w:szCs w:val="24"/>
        </w:rPr>
        <w:t xml:space="preserve"> 2010; Cushole </w:t>
      </w:r>
      <w:r w:rsidRPr="00F4303F">
        <w:rPr>
          <w:rStyle w:val="HTMLCite"/>
          <w:rFonts w:ascii="Times New Roman" w:hAnsi="Times New Roman" w:cs="Times New Roman"/>
          <w:sz w:val="24"/>
          <w:szCs w:val="24"/>
        </w:rPr>
        <w:t>et al.,</w:t>
      </w:r>
      <w:r w:rsidRPr="00F4303F">
        <w:rPr>
          <w:rStyle w:val="HTMLCite"/>
          <w:rFonts w:ascii="Times New Roman" w:hAnsi="Times New Roman" w:cs="Times New Roman"/>
          <w:i w:val="0"/>
          <w:sz w:val="24"/>
          <w:szCs w:val="24"/>
        </w:rPr>
        <w:t xml:space="preserve"> 2014). Several antiplasmodial alkaloids have been classified b</w:t>
      </w:r>
      <w:r w:rsidRPr="00F4303F">
        <w:rPr>
          <w:rFonts w:ascii="Times New Roman" w:hAnsi="Times New Roman" w:cs="Times New Roman"/>
          <w:sz w:val="24"/>
          <w:szCs w:val="24"/>
        </w:rPr>
        <w:t xml:space="preserve">ased on their heterocyclic ring system and biosynthetic precursor. They are classified into various categories, viz. purine, indole, isoquinoline, quinoline, imidazole and tropane (Roy, 2017). The aphrodisiac properties of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could be linked to the presence of steroidal compounds in the leaves and stem-bark. </w:t>
      </w:r>
      <w:r w:rsidRPr="00F4303F">
        <w:rPr>
          <w:rStyle w:val="HTMLCite"/>
          <w:rFonts w:ascii="Times New Roman" w:hAnsi="Times New Roman" w:cs="Times New Roman"/>
          <w:i w:val="0"/>
          <w:sz w:val="24"/>
          <w:szCs w:val="24"/>
        </w:rPr>
        <w:t xml:space="preserve">Steroids possess a wide range of prospective anticancer, antiplasmodial and anti-inflammatory potentials which have been identified as new microtubule-stabilizing and life-saving agents (Peng </w:t>
      </w:r>
      <w:r w:rsidRPr="00F4303F">
        <w:rPr>
          <w:rStyle w:val="HTMLCite"/>
          <w:rFonts w:ascii="Times New Roman" w:hAnsi="Times New Roman" w:cs="Times New Roman"/>
          <w:sz w:val="24"/>
          <w:szCs w:val="24"/>
        </w:rPr>
        <w:t>et al.,</w:t>
      </w:r>
      <w:r w:rsidRPr="00F4303F">
        <w:rPr>
          <w:rStyle w:val="HTMLCite"/>
          <w:rFonts w:ascii="Times New Roman" w:hAnsi="Times New Roman" w:cs="Times New Roman"/>
          <w:i w:val="0"/>
          <w:sz w:val="24"/>
          <w:szCs w:val="24"/>
        </w:rPr>
        <w:t xml:space="preserve"> 2011; Tinley </w:t>
      </w:r>
      <w:r w:rsidRPr="00F4303F">
        <w:rPr>
          <w:rStyle w:val="HTMLCite"/>
          <w:rFonts w:ascii="Times New Roman" w:hAnsi="Times New Roman" w:cs="Times New Roman"/>
          <w:sz w:val="24"/>
          <w:szCs w:val="24"/>
        </w:rPr>
        <w:t>et al.,</w:t>
      </w:r>
      <w:r w:rsidRPr="00F4303F">
        <w:rPr>
          <w:rStyle w:val="HTMLCite"/>
          <w:rFonts w:ascii="Times New Roman" w:hAnsi="Times New Roman" w:cs="Times New Roman"/>
          <w:i w:val="0"/>
          <w:sz w:val="24"/>
          <w:szCs w:val="24"/>
        </w:rPr>
        <w:t xml:space="preserve"> 2003). The antiplasmodial activity of some steroids such as </w:t>
      </w:r>
      <w:r w:rsidRPr="00F4303F">
        <w:rPr>
          <w:rFonts w:ascii="Times New Roman" w:hAnsi="Times New Roman" w:cs="Times New Roman"/>
          <w:sz w:val="24"/>
          <w:szCs w:val="24"/>
          <w:shd w:val="clear" w:color="auto" w:fill="FFFFFF"/>
        </w:rPr>
        <w:t xml:space="preserve">stigmast-4-en-3-one, Fusidic acid, 6-hydroxystigmast-4-en-3-one, </w:t>
      </w:r>
      <w:r w:rsidRPr="00F4303F">
        <w:rPr>
          <w:rStyle w:val="HTMLCite"/>
          <w:rFonts w:ascii="Times New Roman" w:hAnsi="Times New Roman" w:cs="Times New Roman"/>
          <w:sz w:val="24"/>
          <w:szCs w:val="24"/>
        </w:rPr>
        <w:t xml:space="preserve">exemestane, dutasteride and </w:t>
      </w:r>
      <w:r w:rsidRPr="00F4303F">
        <w:rPr>
          <w:rFonts w:ascii="Times New Roman" w:hAnsi="Times New Roman" w:cs="Times New Roman"/>
          <w:sz w:val="24"/>
          <w:szCs w:val="24"/>
          <w:shd w:val="clear" w:color="auto" w:fill="FFFFFF"/>
        </w:rPr>
        <w:t>3-hydroxystigmast-5-en-7-one</w:t>
      </w:r>
      <w:r w:rsidRPr="00F4303F">
        <w:rPr>
          <w:rFonts w:ascii="Times New Roman" w:hAnsi="Times New Roman" w:cs="Times New Roman"/>
          <w:i/>
          <w:sz w:val="24"/>
          <w:szCs w:val="24"/>
          <w:shd w:val="clear" w:color="auto" w:fill="FFFFFF"/>
        </w:rPr>
        <w:t xml:space="preserve"> </w:t>
      </w:r>
      <w:r w:rsidRPr="00F4303F">
        <w:rPr>
          <w:rStyle w:val="HTMLCite"/>
          <w:rFonts w:ascii="Times New Roman" w:hAnsi="Times New Roman" w:cs="Times New Roman"/>
          <w:i w:val="0"/>
          <w:sz w:val="24"/>
          <w:szCs w:val="24"/>
        </w:rPr>
        <w:t xml:space="preserve">are documented (Indriani </w:t>
      </w:r>
      <w:r w:rsidRPr="00F4303F">
        <w:rPr>
          <w:rStyle w:val="HTMLCite"/>
          <w:rFonts w:ascii="Times New Roman" w:hAnsi="Times New Roman" w:cs="Times New Roman"/>
          <w:sz w:val="24"/>
          <w:szCs w:val="24"/>
        </w:rPr>
        <w:t>et al.,</w:t>
      </w:r>
      <w:r w:rsidRPr="00F4303F">
        <w:rPr>
          <w:rStyle w:val="HTMLCite"/>
          <w:rFonts w:ascii="Times New Roman" w:hAnsi="Times New Roman" w:cs="Times New Roman"/>
          <w:i w:val="0"/>
          <w:sz w:val="24"/>
          <w:szCs w:val="24"/>
        </w:rPr>
        <w:t xml:space="preserve"> 2020; Pavadi </w:t>
      </w:r>
      <w:r w:rsidRPr="00F4303F">
        <w:rPr>
          <w:rStyle w:val="HTMLCite"/>
          <w:rFonts w:ascii="Times New Roman" w:hAnsi="Times New Roman" w:cs="Times New Roman"/>
          <w:sz w:val="24"/>
          <w:szCs w:val="24"/>
        </w:rPr>
        <w:t>et al.,</w:t>
      </w:r>
      <w:r w:rsidRPr="00F4303F">
        <w:rPr>
          <w:rStyle w:val="HTMLCite"/>
          <w:rFonts w:ascii="Times New Roman" w:hAnsi="Times New Roman" w:cs="Times New Roman"/>
          <w:i w:val="0"/>
          <w:sz w:val="24"/>
          <w:szCs w:val="24"/>
        </w:rPr>
        <w:t xml:space="preserve"> 2017).</w:t>
      </w:r>
      <w:r w:rsidRPr="00F4303F">
        <w:rPr>
          <w:rStyle w:val="HTMLCite"/>
          <w:rFonts w:ascii="Times New Roman" w:hAnsi="Times New Roman" w:cs="Times New Roman"/>
          <w:sz w:val="24"/>
          <w:szCs w:val="24"/>
        </w:rPr>
        <w:t xml:space="preserve"> </w:t>
      </w:r>
      <w:r w:rsidRPr="00F4303F">
        <w:rPr>
          <w:rStyle w:val="HTMLCite"/>
          <w:rFonts w:ascii="Times New Roman" w:hAnsi="Times New Roman" w:cs="Times New Roman"/>
          <w:i w:val="0"/>
          <w:sz w:val="24"/>
          <w:szCs w:val="24"/>
        </w:rPr>
        <w:t>Other important Secondary metabolites in</w:t>
      </w:r>
      <w:r w:rsidRPr="00F4303F">
        <w:rPr>
          <w:rStyle w:val="HTMLCite"/>
          <w:rFonts w:ascii="Times New Roman" w:hAnsi="Times New Roman" w:cs="Times New Roman"/>
          <w:sz w:val="24"/>
          <w:szCs w:val="24"/>
        </w:rPr>
        <w:t xml:space="preserve"> M. lucida and L. dulcis </w:t>
      </w:r>
      <w:r w:rsidRPr="00F4303F">
        <w:rPr>
          <w:rStyle w:val="HTMLCite"/>
          <w:rFonts w:ascii="Times New Roman" w:hAnsi="Times New Roman" w:cs="Times New Roman"/>
          <w:i w:val="0"/>
          <w:sz w:val="24"/>
          <w:szCs w:val="24"/>
        </w:rPr>
        <w:t xml:space="preserve">include tannins, saponins and phenols. These compounds are linked to diverse pharmacological applications or therapeutic potency of the plants. This results of the present study shows that the under-utilized </w:t>
      </w:r>
      <w:r w:rsidRPr="00F4303F">
        <w:rPr>
          <w:rStyle w:val="HTMLCite"/>
          <w:rFonts w:ascii="Times New Roman" w:hAnsi="Times New Roman" w:cs="Times New Roman"/>
          <w:sz w:val="24"/>
          <w:szCs w:val="24"/>
        </w:rPr>
        <w:t>L. dulcis</w:t>
      </w:r>
      <w:r w:rsidRPr="00F4303F">
        <w:rPr>
          <w:rStyle w:val="HTMLCite"/>
          <w:rFonts w:ascii="Times New Roman" w:hAnsi="Times New Roman" w:cs="Times New Roman"/>
          <w:i w:val="0"/>
          <w:sz w:val="24"/>
          <w:szCs w:val="24"/>
        </w:rPr>
        <w:t xml:space="preserve"> and </w:t>
      </w:r>
      <w:r w:rsidRPr="00F4303F">
        <w:rPr>
          <w:rStyle w:val="HTMLCite"/>
          <w:rFonts w:ascii="Times New Roman" w:hAnsi="Times New Roman" w:cs="Times New Roman"/>
          <w:sz w:val="24"/>
          <w:szCs w:val="24"/>
        </w:rPr>
        <w:t>M. lucida</w:t>
      </w:r>
      <w:r w:rsidRPr="00F4303F">
        <w:rPr>
          <w:rStyle w:val="HTMLCite"/>
          <w:rFonts w:ascii="Times New Roman" w:hAnsi="Times New Roman" w:cs="Times New Roman"/>
          <w:i w:val="0"/>
          <w:sz w:val="24"/>
          <w:szCs w:val="24"/>
        </w:rPr>
        <w:t xml:space="preserve"> possess some secondary metabolites that could be studied for the development (or synthesis) of novel antiplasmodial, antidiabetic, antiflammatory and aphrodisiac drugs.</w:t>
      </w:r>
    </w:p>
    <w:p w:rsidR="00F4303F" w:rsidRPr="00F4303F" w:rsidRDefault="00F4303F" w:rsidP="00F4303F">
      <w:pPr>
        <w:spacing w:after="0" w:line="480" w:lineRule="auto"/>
        <w:ind w:firstLine="720"/>
        <w:jc w:val="both"/>
        <w:rPr>
          <w:rStyle w:val="HTMLCite"/>
          <w:rFonts w:ascii="Times New Roman" w:hAnsi="Times New Roman" w:cs="Times New Roman"/>
          <w:sz w:val="24"/>
          <w:szCs w:val="24"/>
        </w:rPr>
      </w:pPr>
      <w:r w:rsidRPr="00F4303F">
        <w:rPr>
          <w:rFonts w:ascii="Times New Roman" w:hAnsi="Times New Roman" w:cs="Times New Roman"/>
          <w:sz w:val="24"/>
          <w:szCs w:val="24"/>
        </w:rPr>
        <w:lastRenderedPageBreak/>
        <w:t xml:space="preserve">The hybridization of two or more phytochemical compounds entails covalent linking of two pharmacophores or active substances to form compounds with outstanding therapeutic potential. Although, a single hybrid molecule such as alkaloid, tannin, saponins, flavonoid may reacts independently to exhibit dual mode of action (Gupta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2019). The activities exhibited by solvent extracts of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 xml:space="preserve">M. lucida </w:t>
      </w:r>
      <w:r w:rsidRPr="00F4303F">
        <w:rPr>
          <w:rFonts w:ascii="Times New Roman" w:hAnsi="Times New Roman" w:cs="Times New Roman"/>
          <w:sz w:val="24"/>
          <w:szCs w:val="24"/>
        </w:rPr>
        <w:t xml:space="preserve">bark and leaf extracts could be linked to the mode of action or mechanism described above. </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5.2</w:t>
      </w:r>
      <w:r w:rsidRPr="00F4303F">
        <w:rPr>
          <w:rFonts w:ascii="Times New Roman" w:hAnsi="Times New Roman" w:cs="Times New Roman"/>
          <w:b/>
          <w:sz w:val="24"/>
          <w:szCs w:val="24"/>
        </w:rPr>
        <w:tab/>
        <w:t>Antiplasmodial Assay</w:t>
      </w:r>
    </w:p>
    <w:p w:rsidR="00F4303F" w:rsidRPr="00F4303F" w:rsidRDefault="00F4303F" w:rsidP="00F4303F">
      <w:pPr>
        <w:spacing w:after="0" w:line="480" w:lineRule="auto"/>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ab/>
      </w:r>
      <w:r w:rsidRPr="00F4303F">
        <w:rPr>
          <w:rFonts w:ascii="Times New Roman" w:hAnsi="Times New Roman" w:cs="Times New Roman"/>
          <w:sz w:val="24"/>
          <w:szCs w:val="24"/>
        </w:rPr>
        <w:t xml:space="preserve">The antiplasmodial activities of leaves and bark extracts of </w:t>
      </w:r>
      <w:r w:rsidRPr="00F4303F">
        <w:rPr>
          <w:rFonts w:ascii="Times New Roman" w:hAnsi="Times New Roman" w:cs="Times New Roman"/>
          <w:i/>
          <w:sz w:val="24"/>
          <w:szCs w:val="24"/>
        </w:rPr>
        <w:t xml:space="preserve">L. dulcis </w:t>
      </w:r>
      <w:r w:rsidRPr="00F4303F">
        <w:rPr>
          <w:rFonts w:ascii="Times New Roman" w:hAnsi="Times New Roman" w:cs="Times New Roman"/>
          <w:sz w:val="24"/>
          <w:szCs w:val="24"/>
        </w:rPr>
        <w:t xml:space="preserve">and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were tested against the </w:t>
      </w:r>
      <w:r w:rsidRPr="00F4303F">
        <w:rPr>
          <w:rFonts w:ascii="Times New Roman" w:hAnsi="Times New Roman" w:cs="Times New Roman"/>
          <w:i/>
          <w:sz w:val="24"/>
          <w:szCs w:val="24"/>
        </w:rPr>
        <w:t xml:space="preserve">P. berghei </w:t>
      </w:r>
      <w:r w:rsidRPr="00F4303F">
        <w:rPr>
          <w:rFonts w:ascii="Times New Roman" w:hAnsi="Times New Roman" w:cs="Times New Roman"/>
          <w:sz w:val="24"/>
          <w:szCs w:val="24"/>
        </w:rPr>
        <w:t xml:space="preserve">infected mice and the body weight, PCV, level of parasitaemia and percentage inhibitory activity were estimated. The antiplasmodial screenings of the studied plants showed a dose dependent antiplasmodial efficacy which agree with antiplasmodial screenings of medicinal plants (Nureye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2021; Tadege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2022). Similarly, this study present the antiplasmodial screenings of known antiplasmodial plants (</w:t>
      </w:r>
      <w:r w:rsidRPr="00F4303F">
        <w:rPr>
          <w:rFonts w:ascii="Times New Roman" w:hAnsi="Times New Roman" w:cs="Times New Roman"/>
          <w:i/>
          <w:sz w:val="24"/>
          <w:szCs w:val="24"/>
        </w:rPr>
        <w:t>M. lucida</w:t>
      </w:r>
      <w:r w:rsidRPr="00F4303F">
        <w:rPr>
          <w:rFonts w:ascii="Times New Roman" w:hAnsi="Times New Roman" w:cs="Times New Roman"/>
          <w:sz w:val="24"/>
          <w:szCs w:val="24"/>
        </w:rPr>
        <w:t>) and underexplored antiplasmodial plant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w:t>
      </w:r>
      <w:r w:rsidRPr="00F4303F">
        <w:rPr>
          <w:rFonts w:ascii="Times New Roman" w:hAnsi="Times New Roman" w:cs="Times New Roman"/>
          <w:sz w:val="24"/>
          <w:szCs w:val="24"/>
          <w:shd w:val="clear" w:color="auto" w:fill="FFFFFF"/>
        </w:rPr>
        <w:t xml:space="preserve">The bite of infected female Anopheles mosquito on erythrocytic levels in humans a huge concern. At this point, </w:t>
      </w:r>
      <w:r w:rsidRPr="00F4303F">
        <w:rPr>
          <w:rFonts w:ascii="Times New Roman" w:hAnsi="Times New Roman" w:cs="Times New Roman"/>
          <w:i/>
          <w:sz w:val="24"/>
          <w:szCs w:val="24"/>
          <w:shd w:val="clear" w:color="auto" w:fill="FFFFFF"/>
        </w:rPr>
        <w:t>Plasmodium</w:t>
      </w:r>
      <w:r w:rsidRPr="00F4303F">
        <w:rPr>
          <w:rFonts w:ascii="Times New Roman" w:hAnsi="Times New Roman" w:cs="Times New Roman"/>
          <w:sz w:val="24"/>
          <w:szCs w:val="24"/>
          <w:shd w:val="clear" w:color="auto" w:fill="FFFFFF"/>
        </w:rPr>
        <w:t xml:space="preserve"> strains causes a broad modification in the host red blood cells (RBCs) and could lead to cell rupturing. Other effects include increase adhesiveness, stringency of the membrane, loss of typical discoid shape of blood cells and increased permeability to a wide range of ions and other species. This lowers the amount of RBCs which could lead to anemia (Fowkes </w:t>
      </w:r>
      <w:r w:rsidRPr="00F4303F">
        <w:rPr>
          <w:rFonts w:ascii="Times New Roman" w:hAnsi="Times New Roman" w:cs="Times New Roman"/>
          <w:i/>
          <w:sz w:val="24"/>
          <w:szCs w:val="24"/>
          <w:shd w:val="clear" w:color="auto" w:fill="FFFFFF"/>
        </w:rPr>
        <w:t xml:space="preserve">et al., </w:t>
      </w:r>
      <w:r w:rsidRPr="00F4303F">
        <w:rPr>
          <w:rFonts w:ascii="Times New Roman" w:hAnsi="Times New Roman" w:cs="Times New Roman"/>
          <w:sz w:val="24"/>
          <w:szCs w:val="24"/>
          <w:shd w:val="clear" w:color="auto" w:fill="FFFFFF"/>
        </w:rPr>
        <w:t xml:space="preserve">2008; Kotepui </w:t>
      </w:r>
      <w:r w:rsidRPr="00F4303F">
        <w:rPr>
          <w:rFonts w:ascii="Times New Roman" w:hAnsi="Times New Roman" w:cs="Times New Roman"/>
          <w:i/>
          <w:sz w:val="24"/>
          <w:szCs w:val="24"/>
          <w:shd w:val="clear" w:color="auto" w:fill="FFFFFF"/>
        </w:rPr>
        <w:t>et al.,</w:t>
      </w:r>
      <w:r w:rsidRPr="00F4303F">
        <w:rPr>
          <w:rFonts w:ascii="Times New Roman" w:hAnsi="Times New Roman" w:cs="Times New Roman"/>
          <w:sz w:val="24"/>
          <w:szCs w:val="24"/>
          <w:shd w:val="clear" w:color="auto" w:fill="FFFFFF"/>
        </w:rPr>
        <w:t xml:space="preserve"> 2015). The CQ treated groups exhibited a strong increase in RBCs in parasitized mice, with an increase of </w:t>
      </w:r>
      <w:r w:rsidRPr="00F4303F">
        <w:rPr>
          <w:rFonts w:ascii="Times New Roman" w:hAnsi="Times New Roman" w:cs="Times New Roman"/>
          <w:sz w:val="24"/>
          <w:szCs w:val="24"/>
        </w:rPr>
        <w:t>3.60% (</w:t>
      </w:r>
      <w:r w:rsidRPr="00F4303F">
        <w:rPr>
          <w:rFonts w:ascii="Times New Roman" w:eastAsia="Times New Roman" w:hAnsi="Times New Roman" w:cs="Times New Roman"/>
          <w:sz w:val="24"/>
          <w:szCs w:val="24"/>
        </w:rPr>
        <w:t xml:space="preserve">42.80 ± 1.6432 to 46.40 ± 0.5477%) while infected untreated group demonstrated a strong decline in erythrocytic level in their blood serum with a sharp reduction of -0.66% (44.33 ± 2.3094 to 43.67 ± 3.7859%). The result of this agree with the report of Afolabi and Abejide, (2020). They reported that 400 </w:t>
      </w:r>
      <w:r w:rsidRPr="00F4303F">
        <w:rPr>
          <w:rFonts w:ascii="Times New Roman" w:eastAsia="Times New Roman" w:hAnsi="Times New Roman" w:cs="Times New Roman"/>
          <w:sz w:val="24"/>
          <w:szCs w:val="24"/>
        </w:rPr>
        <w:lastRenderedPageBreak/>
        <w:t xml:space="preserve">mg/kg of ethanolic </w:t>
      </w:r>
      <w:r w:rsidRPr="00F4303F">
        <w:rPr>
          <w:rFonts w:ascii="Times New Roman" w:eastAsia="Times New Roman" w:hAnsi="Times New Roman" w:cs="Times New Roman"/>
          <w:i/>
          <w:sz w:val="24"/>
          <w:szCs w:val="24"/>
        </w:rPr>
        <w:t>M. lucida</w:t>
      </w:r>
      <w:r w:rsidRPr="00F4303F">
        <w:rPr>
          <w:rFonts w:ascii="Times New Roman" w:eastAsia="Times New Roman" w:hAnsi="Times New Roman" w:cs="Times New Roman"/>
          <w:sz w:val="24"/>
          <w:szCs w:val="24"/>
        </w:rPr>
        <w:t xml:space="preserve"> leaves extract treated group showed a significant increase in</w:t>
      </w:r>
      <w:r w:rsidRPr="00F4303F">
        <w:rPr>
          <w:rFonts w:ascii="Times New Roman" w:hAnsi="Times New Roman" w:cs="Times New Roman"/>
          <w:sz w:val="24"/>
          <w:szCs w:val="24"/>
        </w:rPr>
        <w:t xml:space="preserve"> red blood cell counts compared to the untreated group. Although, the activity shown by the extract is higher than what was observed in the CQ treated group, which is not in agreement with this study. The significant reduction in the percentage of PCV in all extracts treated groups could be due to the antiplasmodial activities of the crude extracts which only suppressed the parasites and not potent to totally cleared the erythrocytic stage of the parasite after four days of treatment. Hence, the recurrence of the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parasites and subsequent destruction of the red blood cells leading to a notable reduction in PCV values after 4 days post infection (</w:t>
      </w:r>
      <w:r w:rsidRPr="00F4303F">
        <w:rPr>
          <w:rFonts w:ascii="Times New Roman" w:eastAsia="Times New Roman" w:hAnsi="Times New Roman" w:cs="Times New Roman"/>
          <w:sz w:val="24"/>
          <w:szCs w:val="24"/>
        </w:rPr>
        <w:t>Afolabi and Abejide, 2020).</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shd w:val="clear" w:color="auto" w:fill="FFFFFF"/>
        </w:rPr>
        <w:t xml:space="preserve">The antiplasmodial results reported by Ejembi and Sanni, (2012) is quite higher than the results of this study. They reported that ethanolic leaves extracts of </w:t>
      </w:r>
      <w:r w:rsidRPr="00F4303F">
        <w:rPr>
          <w:rFonts w:ascii="Times New Roman" w:hAnsi="Times New Roman" w:cs="Times New Roman"/>
          <w:i/>
          <w:sz w:val="24"/>
          <w:szCs w:val="24"/>
          <w:shd w:val="clear" w:color="auto" w:fill="FFFFFF"/>
        </w:rPr>
        <w:t>M. lucida</w:t>
      </w:r>
      <w:r w:rsidRPr="00F4303F">
        <w:rPr>
          <w:rFonts w:ascii="Times New Roman" w:hAnsi="Times New Roman" w:cs="Times New Roman"/>
          <w:sz w:val="24"/>
          <w:szCs w:val="24"/>
          <w:shd w:val="clear" w:color="auto" w:fill="FFFFFF"/>
        </w:rPr>
        <w:t xml:space="preserve"> increased PCV level by 5% while combinations of </w:t>
      </w:r>
      <w:r w:rsidRPr="00F4303F">
        <w:rPr>
          <w:rFonts w:ascii="Times New Roman" w:hAnsi="Times New Roman" w:cs="Times New Roman"/>
          <w:i/>
          <w:sz w:val="24"/>
          <w:szCs w:val="24"/>
          <w:shd w:val="clear" w:color="auto" w:fill="FFFFFF"/>
        </w:rPr>
        <w:t>M. lucida</w:t>
      </w:r>
      <w:r w:rsidRPr="00F4303F">
        <w:rPr>
          <w:rFonts w:ascii="Times New Roman" w:hAnsi="Times New Roman" w:cs="Times New Roman"/>
          <w:sz w:val="24"/>
          <w:szCs w:val="24"/>
          <w:shd w:val="clear" w:color="auto" w:fill="FFFFFF"/>
        </w:rPr>
        <w:t xml:space="preserve"> and </w:t>
      </w:r>
      <w:r w:rsidRPr="00F4303F">
        <w:rPr>
          <w:rFonts w:ascii="Times New Roman" w:hAnsi="Times New Roman" w:cs="Times New Roman"/>
          <w:i/>
          <w:sz w:val="24"/>
          <w:szCs w:val="24"/>
          <w:shd w:val="clear" w:color="auto" w:fill="FFFFFF"/>
        </w:rPr>
        <w:t>A. indica</w:t>
      </w:r>
      <w:r w:rsidRPr="00F4303F">
        <w:rPr>
          <w:rFonts w:ascii="Times New Roman" w:hAnsi="Times New Roman" w:cs="Times New Roman"/>
          <w:sz w:val="24"/>
          <w:szCs w:val="24"/>
          <w:shd w:val="clear" w:color="auto" w:fill="FFFFFF"/>
        </w:rPr>
        <w:t xml:space="preserve"> leaves gave 29% increment. The increase in percentage PCV could be due to synergic effects of active Secondary metabolites in the two plant extracts. Although, they did not disclose or give detailed report on the phytochemical responsible for the marked activities. The reduction in PCV of untreated groups and increase in PCV of CQ treated group of this study agrees with that of Idih </w:t>
      </w:r>
      <w:r w:rsidRPr="00F4303F">
        <w:rPr>
          <w:rFonts w:ascii="Times New Roman" w:hAnsi="Times New Roman" w:cs="Times New Roman"/>
          <w:i/>
          <w:sz w:val="24"/>
          <w:szCs w:val="24"/>
          <w:shd w:val="clear" w:color="auto" w:fill="FFFFFF"/>
        </w:rPr>
        <w:t>et al.,</w:t>
      </w:r>
      <w:r w:rsidRPr="00F4303F">
        <w:rPr>
          <w:rFonts w:ascii="Times New Roman" w:hAnsi="Times New Roman" w:cs="Times New Roman"/>
          <w:sz w:val="24"/>
          <w:szCs w:val="24"/>
          <w:shd w:val="clear" w:color="auto" w:fill="FFFFFF"/>
        </w:rPr>
        <w:t xml:space="preserve"> (2017). It was also reported that there was a significant increase in PCV of ethanolic extract treated group. </w:t>
      </w:r>
      <w:r w:rsidRPr="00F4303F">
        <w:rPr>
          <w:rFonts w:ascii="Times New Roman" w:hAnsi="Times New Roman" w:cs="Times New Roman"/>
          <w:sz w:val="24"/>
          <w:szCs w:val="24"/>
        </w:rPr>
        <w:t xml:space="preserve">The </w:t>
      </w:r>
      <w:r w:rsidRPr="00F4303F">
        <w:rPr>
          <w:rFonts w:ascii="Times New Roman" w:hAnsi="Times New Roman" w:cs="Times New Roman"/>
          <w:i/>
          <w:sz w:val="24"/>
          <w:szCs w:val="24"/>
        </w:rPr>
        <w:t xml:space="preserve">in vivo </w:t>
      </w:r>
      <w:r w:rsidRPr="00F4303F">
        <w:rPr>
          <w:rFonts w:ascii="Times New Roman" w:hAnsi="Times New Roman" w:cs="Times New Roman"/>
          <w:sz w:val="24"/>
          <w:szCs w:val="24"/>
        </w:rPr>
        <w:t xml:space="preserve">antiplasmodial screenings of medicinal plants is viewed as a framework for scientific research in unearthing new antimalarial drugs. One of the factors of utmost important is to search for new pharmacophores with great inhibitory effects against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strains or have effects on parasitaemia level in parasitized organisms. The findings of this study revealed that crude extracts of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w:t>
      </w:r>
      <w:r w:rsidRPr="00F4303F">
        <w:rPr>
          <w:rFonts w:ascii="Times New Roman" w:hAnsi="Times New Roman" w:cs="Times New Roman"/>
          <w:b/>
          <w:i/>
          <w:sz w:val="24"/>
          <w:szCs w:val="24"/>
        </w:rPr>
        <w:t>(</w:t>
      </w:r>
      <w:r w:rsidRPr="00F4303F">
        <w:rPr>
          <w:rStyle w:val="fontstyle31"/>
          <w:b w:val="0"/>
          <w:i w:val="0"/>
          <w:color w:val="auto"/>
        </w:rPr>
        <w:t>HMLL, HMLB, HLDL, HLDB, EMLL, EMLB, ELDL, ELDB, EtMLL, EtMLB, EtLDL and EtLDB)</w:t>
      </w:r>
      <w:r w:rsidRPr="00F4303F">
        <w:rPr>
          <w:rStyle w:val="fontstyle31"/>
          <w:color w:val="auto"/>
        </w:rPr>
        <w:t xml:space="preserve"> </w:t>
      </w:r>
      <w:r w:rsidRPr="00F4303F">
        <w:rPr>
          <w:rFonts w:ascii="Times New Roman" w:hAnsi="Times New Roman" w:cs="Times New Roman"/>
          <w:sz w:val="24"/>
          <w:szCs w:val="24"/>
        </w:rPr>
        <w:t xml:space="preserve">were able to reduce or inhibit the growth of parasitaemia after four-day post treatment </w:t>
      </w:r>
      <w:r w:rsidRPr="00F4303F">
        <w:rPr>
          <w:rFonts w:ascii="Times New Roman" w:hAnsi="Times New Roman" w:cs="Times New Roman"/>
          <w:sz w:val="24"/>
          <w:szCs w:val="24"/>
        </w:rPr>
        <w:lastRenderedPageBreak/>
        <w:t xml:space="preserve">periods. The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infest red blood serum, thereby creating high level of parasitaemia (infected blood cells) in human body (Oladeji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2020). The percentage parasitaemia gives a comprehensive description on the level of parasitic infection in the host blood, which is calculated by the number of infected RBCs compared to that of normal RBCs. The surge in percentage parasitaemia in infected untreated mice is in agreement with the reports of Adewole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(2017), Adepiti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(2016) and Adewole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(2018). The low inhibitory activities reported in available literatures in some of the plant extracts could be due to the dose concentration used, level of parasitaemia or resistance build-up by the chloroquine sensitive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strains against the extracts. The noteworthy antiplasmodial activities exhibited by leaves extracts of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could be due to the presence of saponins, alkaloids, flavonoid, phytate, oxalate, glycosides, tannin and terpenoids (Ugbeni and Osubor, 2017). Similarly, partially purified cysteine-stabilised peptide extract of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leaves moderately reduced parasitaemia at body weight of 31.25 mg/kg with activity of 51.52%. This activity is lower than the inhibitory activities reported in this study. This could be due to factors such as the low dose concentration, extraction method (percolation) or extraction solvent (DCM: Methanol, 50:50) used (Adebayo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2017). The results of antiplasmodial screenings of this study agree with the report of Kipre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(2018). They found that aqueous leaves extract </w:t>
      </w:r>
      <w:r w:rsidRPr="00F4303F">
        <w:rPr>
          <w:rFonts w:ascii="Times New Roman" w:hAnsi="Times New Roman" w:cs="Times New Roman"/>
          <w:i/>
          <w:sz w:val="24"/>
          <w:szCs w:val="24"/>
        </w:rPr>
        <w:t>of L. heudelotii</w:t>
      </w:r>
      <w:r w:rsidRPr="00F4303F">
        <w:rPr>
          <w:rFonts w:ascii="Times New Roman" w:hAnsi="Times New Roman" w:cs="Times New Roman"/>
          <w:sz w:val="24"/>
          <w:szCs w:val="24"/>
        </w:rPr>
        <w:t xml:space="preserve"> exhibited strong inhibitory effects against NF54 and K1 </w:t>
      </w:r>
      <w:r w:rsidRPr="00F4303F">
        <w:rPr>
          <w:rFonts w:ascii="Times New Roman" w:hAnsi="Times New Roman" w:cs="Times New Roman"/>
          <w:i/>
          <w:sz w:val="24"/>
          <w:szCs w:val="24"/>
        </w:rPr>
        <w:t xml:space="preserve">P. falciparum </w:t>
      </w:r>
      <w:r w:rsidRPr="00F4303F">
        <w:rPr>
          <w:rFonts w:ascii="Times New Roman" w:hAnsi="Times New Roman" w:cs="Times New Roman"/>
          <w:sz w:val="24"/>
          <w:szCs w:val="24"/>
        </w:rPr>
        <w:t xml:space="preserve">strain (5 ≤ IC50 ≤ 15 µg/mL). They linked the activities to the presence of sterols, polyphenols, alkaloids, flavonoids and polyterpenes in the extracts. A similar report was published by Ezike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(2016). They reported that leaves extracts of </w:t>
      </w:r>
      <w:r w:rsidRPr="00F4303F">
        <w:rPr>
          <w:rFonts w:ascii="Times New Roman" w:hAnsi="Times New Roman" w:cs="Times New Roman"/>
          <w:i/>
          <w:sz w:val="24"/>
          <w:szCs w:val="24"/>
        </w:rPr>
        <w:t>Landolphia owariensis</w:t>
      </w:r>
      <w:r w:rsidRPr="00F4303F">
        <w:rPr>
          <w:rFonts w:ascii="Times New Roman" w:hAnsi="Times New Roman" w:cs="Times New Roman"/>
          <w:sz w:val="24"/>
          <w:szCs w:val="24"/>
        </w:rPr>
        <w:t xml:space="preserve"> caused 29–86, 18–95 and 75–96% suppression of parasitaemia in early, established and residual infections stages respectively (Ezike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2016).</w:t>
      </w:r>
    </w:p>
    <w:p w:rsidR="00F4303F" w:rsidRPr="00F4303F" w:rsidRDefault="00F4303F" w:rsidP="00F4303F">
      <w:pPr>
        <w:tabs>
          <w:tab w:val="left" w:pos="720"/>
        </w:tabs>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lastRenderedPageBreak/>
        <w:tab/>
        <w:t xml:space="preserve">The synergic effects of medicinal plants have been viewed as a major framework in enhancing its efficacy. The results of curative potency of leaves and bark extracts of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note in this study is comparatively higher compared to the activity reported by Adepiti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(2013). The combination of freeze-dried extracts of </w:t>
      </w:r>
      <w:r w:rsidRPr="00F4303F">
        <w:rPr>
          <w:rFonts w:ascii="Times New Roman" w:hAnsi="Times New Roman" w:cs="Times New Roman"/>
          <w:i/>
          <w:sz w:val="24"/>
          <w:szCs w:val="24"/>
        </w:rPr>
        <w:t>M. lucida, Azadirachta indica, Alstonia boonei</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Mangifera indica</w:t>
      </w:r>
      <w:r w:rsidRPr="00F4303F">
        <w:rPr>
          <w:rFonts w:ascii="Times New Roman" w:hAnsi="Times New Roman" w:cs="Times New Roman"/>
          <w:sz w:val="24"/>
          <w:szCs w:val="24"/>
        </w:rPr>
        <w:t xml:space="preserve"> (MAMA) and amodiaquinne administered in CQ sensitive </w:t>
      </w:r>
      <w:r w:rsidRPr="00F4303F">
        <w:rPr>
          <w:rFonts w:ascii="Times New Roman" w:hAnsi="Times New Roman" w:cs="Times New Roman"/>
          <w:i/>
          <w:sz w:val="24"/>
          <w:szCs w:val="24"/>
        </w:rPr>
        <w:t>P. berghei</w:t>
      </w:r>
      <w:r w:rsidRPr="00F4303F">
        <w:rPr>
          <w:rFonts w:ascii="Times New Roman" w:hAnsi="Times New Roman" w:cs="Times New Roman"/>
          <w:sz w:val="24"/>
          <w:szCs w:val="24"/>
        </w:rPr>
        <w:t xml:space="preserve"> infected mice exhibited a dose-dependent parasitaemia reduction. The percentage reduction at 60, 120 and 240 mg/kg body weight had mean percentage parasitaemia of 11.33, 10.54 and 10.24 % respectively. At concentration of 240 mg/kg, curative potency or effect was not evident. These effects could be enhanced if dose concentration is increased (Adepiti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2013). The results of this study agreed with that of Adepiti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(2016). They reported that parasitaemia level in </w:t>
      </w:r>
      <w:r w:rsidRPr="00F4303F">
        <w:rPr>
          <w:rFonts w:ascii="Times New Roman" w:hAnsi="Times New Roman" w:cs="Times New Roman"/>
          <w:i/>
          <w:sz w:val="24"/>
          <w:szCs w:val="24"/>
        </w:rPr>
        <w:t>P. berghei</w:t>
      </w:r>
      <w:r w:rsidRPr="00F4303F">
        <w:rPr>
          <w:rFonts w:ascii="Times New Roman" w:hAnsi="Times New Roman" w:cs="Times New Roman"/>
          <w:sz w:val="24"/>
          <w:szCs w:val="24"/>
        </w:rPr>
        <w:t xml:space="preserve"> ANKA (CQ-resistant)-infected mice in the negative control group increased from 5.3 to 20.9% on day to 7. Also, combination of MAMA (120 mg/kg) showed no curative effect while at 240 mg/kg exhibited parasite clearance of 17.1 to 60.1% on day 3 and 6 (Adepiti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2016).</w:t>
      </w:r>
    </w:p>
    <w:p w:rsidR="00F4303F" w:rsidRPr="00F4303F" w:rsidRDefault="00F4303F" w:rsidP="00F4303F">
      <w:pPr>
        <w:spacing w:after="0" w:line="480" w:lineRule="auto"/>
        <w:jc w:val="both"/>
        <w:rPr>
          <w:rFonts w:ascii="Times New Roman" w:hAnsi="Times New Roman" w:cs="Times New Roman"/>
          <w:sz w:val="24"/>
          <w:szCs w:val="24"/>
        </w:rPr>
      </w:pPr>
      <w:r w:rsidRPr="00F4303F">
        <w:rPr>
          <w:rFonts w:ascii="Times New Roman" w:hAnsi="Times New Roman" w:cs="Times New Roman"/>
          <w:sz w:val="24"/>
          <w:szCs w:val="24"/>
        </w:rPr>
        <w:tab/>
        <w:t xml:space="preserve">The results of this study showed that crude extracts of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bark and leaves, significantly inhibit the formation of β-haematin, causing &gt;70% inhibition at a high concentration of 400 mg/kg. It is believed that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species digest haemoglobin to release haem. This haem is known to be very toxic to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species, therefore, this product is converted to hemozoin (safe) by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activities. To inhibit the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activities, chloroquine and crude extracts tested, inhibited the production of β-haematin. Therefore, this suggests that inhibition of hemozoin formation could be the principal mechanism of action of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extracts (Egan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2002; Ginsburg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1999; Adebayo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2017). The bark extract of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gave parasite clearance of </w:t>
      </w:r>
      <w:r w:rsidRPr="00F4303F">
        <w:rPr>
          <w:rFonts w:ascii="CharisSIL" w:hAnsi="CharisSIL"/>
          <w:sz w:val="24"/>
          <w:szCs w:val="24"/>
        </w:rPr>
        <w:t xml:space="preserve">93.3 </w:t>
      </w:r>
      <w:r w:rsidRPr="00F4303F">
        <w:rPr>
          <w:rFonts w:ascii="TeX_CM_Maths_Symbols" w:hAnsi="TeX_CM_Maths_Symbols"/>
          <w:sz w:val="24"/>
          <w:szCs w:val="24"/>
        </w:rPr>
        <w:t xml:space="preserve"> ±  </w:t>
      </w:r>
      <w:r w:rsidRPr="00F4303F">
        <w:rPr>
          <w:rFonts w:ascii="CharisSIL" w:hAnsi="CharisSIL"/>
          <w:sz w:val="24"/>
          <w:szCs w:val="24"/>
        </w:rPr>
        <w:t xml:space="preserve">0.05% compared to 100% shown by </w:t>
      </w:r>
      <w:r w:rsidRPr="00F4303F">
        <w:rPr>
          <w:rFonts w:ascii="Times New Roman" w:hAnsi="Times New Roman" w:cs="Times New Roman"/>
          <w:sz w:val="24"/>
          <w:szCs w:val="24"/>
        </w:rPr>
        <w:t>Dihydroartemisinin-piperaquine</w:t>
      </w:r>
      <w:r w:rsidRPr="00F4303F">
        <w:t xml:space="preserve">. </w:t>
      </w:r>
      <w:r w:rsidRPr="00F4303F">
        <w:rPr>
          <w:rFonts w:ascii="Times New Roman" w:hAnsi="Times New Roman" w:cs="Times New Roman"/>
          <w:sz w:val="24"/>
          <w:szCs w:val="24"/>
        </w:rPr>
        <w:t xml:space="preserve">This result is in agreement with that obtained for bark extracts of </w:t>
      </w:r>
      <w:r w:rsidRPr="00F4303F">
        <w:rPr>
          <w:rFonts w:ascii="Times New Roman" w:hAnsi="Times New Roman" w:cs="Times New Roman"/>
          <w:i/>
          <w:sz w:val="24"/>
          <w:szCs w:val="24"/>
        </w:rPr>
        <w:lastRenderedPageBreak/>
        <w:t>M .lucida</w:t>
      </w:r>
      <w:r w:rsidRPr="00F4303F">
        <w:rPr>
          <w:rFonts w:ascii="Times New Roman" w:hAnsi="Times New Roman" w:cs="Times New Roman"/>
          <w:sz w:val="24"/>
          <w:szCs w:val="24"/>
        </w:rPr>
        <w:t xml:space="preserve"> in this study (Alaribe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2021).  </w:t>
      </w:r>
      <w:r w:rsidRPr="00F4303F">
        <w:rPr>
          <w:rFonts w:ascii="AdvOT987ad488" w:hAnsi="AdvOT987ad488"/>
          <w:sz w:val="24"/>
          <w:szCs w:val="24"/>
        </w:rPr>
        <w:t xml:space="preserve">Largely, herbal plants are frequently taken separately or in combinations with other plants instead of pure or isolated compounds. Several chemical interactions between these compounds in crude extract matrix often exert remarkable effects against targeted organisms. The high activity exhibited by crude extracts in this study supports the facts that they contain compounds that could be acting in synergy. According to the findings of </w:t>
      </w:r>
      <w:r w:rsidRPr="00F4303F">
        <w:rPr>
          <w:rFonts w:ascii="Times New Roman" w:hAnsi="Times New Roman" w:cs="Times New Roman"/>
          <w:sz w:val="24"/>
          <w:szCs w:val="24"/>
        </w:rPr>
        <w:t xml:space="preserve">Wagner and Ulrich-Merzenich (2009), single compound seldom have the same amount of therapeutic activity as the unpurified or unfractionated extract at same concentrations or doses. This occurrence could be accredited to the heterogeneous nature of crude extracts in comparison to single compounds. Similarly, Rasoanaivo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(2011) identified that unpurifed plant extracts could enhance positive pharmacodynamic and/or pharmacokinetic synergies between separate phtoconstituents contributing to their activity at various receptor targets and enhanced the pharmacokinetic profile of the pharmacophore(s) or active compound(s). These enhanced interactions could consist of modulation of adverse effects, reversal of resistance and other complementary mechanisms of action (Rasoanaivo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2011). These occurrences could rationalise the significant activities of CQ compared to its single constituent in curative antiplasmodial assays. Similar studies have also shown that combining different medicinal plants or conventional drugs through herbal formulations could bring about exceptional therapeutic effects (Anagu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2014; Adepiti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2016). However, such herbal combinations could also produce subtractive or antagonistic effect or produce no significant difference, as hitherto reported (Idowu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2014). Our findings indicate that the extracts of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possessed antimalarial property and could be useful as treatment or curative agent for malaria.</w:t>
      </w: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lastRenderedPageBreak/>
        <w:t>5.3</w:t>
      </w:r>
      <w:r w:rsidRPr="00F4303F">
        <w:rPr>
          <w:rFonts w:ascii="Times New Roman" w:hAnsi="Times New Roman" w:cs="Times New Roman"/>
          <w:b/>
          <w:sz w:val="24"/>
          <w:szCs w:val="24"/>
        </w:rPr>
        <w:tab/>
        <w:t>Phytochemical Characterization</w:t>
      </w:r>
    </w:p>
    <w:p w:rsidR="00F4303F" w:rsidRPr="00F4303F" w:rsidRDefault="00F4303F" w:rsidP="00F4303F">
      <w:pPr>
        <w:spacing w:after="0" w:line="480" w:lineRule="auto"/>
        <w:ind w:firstLine="720"/>
        <w:jc w:val="both"/>
        <w:rPr>
          <w:rStyle w:val="fontstyle01"/>
          <w:color w:val="auto"/>
        </w:rPr>
      </w:pPr>
      <w:r w:rsidRPr="00F4303F">
        <w:rPr>
          <w:rFonts w:ascii="Times New Roman" w:hAnsi="Times New Roman" w:cs="Times New Roman"/>
          <w:sz w:val="24"/>
          <w:szCs w:val="24"/>
        </w:rPr>
        <w:t xml:space="preserve">The GCMS analysis has been shown to be a reliable analytical technique for the determination of phytochemical constituents in plant extracts or fractions (Kaur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2017). The Secondary metabolites presented in Table 4.13 are compounds with wide range of therapeutic properties. One of these compounds, b</w:t>
      </w:r>
      <w:r w:rsidRPr="00F4303F">
        <w:rPr>
          <w:rStyle w:val="fontstyle01"/>
          <w:b w:val="0"/>
          <w:color w:val="auto"/>
        </w:rPr>
        <w:t>enzoic acid, 2,5-bis(trimethylsiloxy)-, trimethylsilyl ester was reported in</w:t>
      </w:r>
      <w:r w:rsidRPr="00F4303F">
        <w:rPr>
          <w:rStyle w:val="fontstyle01"/>
          <w:color w:val="auto"/>
        </w:rPr>
        <w:t xml:space="preserve"> e</w:t>
      </w:r>
      <w:r w:rsidRPr="00F4303F">
        <w:rPr>
          <w:rFonts w:ascii="Times New Roman" w:hAnsi="Times New Roman" w:cs="Times New Roman"/>
          <w:sz w:val="24"/>
          <w:szCs w:val="24"/>
        </w:rPr>
        <w:t xml:space="preserve">thyl acetate and petroleum ether fractions from crude ethanolic extract of </w:t>
      </w:r>
      <w:r w:rsidRPr="00F4303F">
        <w:rPr>
          <w:rFonts w:ascii="Times New Roman" w:hAnsi="Times New Roman" w:cs="Times New Roman"/>
          <w:i/>
          <w:sz w:val="24"/>
          <w:szCs w:val="24"/>
        </w:rPr>
        <w:t xml:space="preserve">Pericampylus glaucus </w:t>
      </w:r>
      <w:r w:rsidRPr="00F4303F">
        <w:rPr>
          <w:rFonts w:ascii="Times New Roman" w:hAnsi="Times New Roman" w:cs="Times New Roman"/>
          <w:sz w:val="24"/>
          <w:szCs w:val="24"/>
        </w:rPr>
        <w:t xml:space="preserve">with peak area of 3.37% (Muhammad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2016). The antifungal and antibacterial activities of this compound have been reported (Suprayitno, 2015).  The compound was also identified in garlic (</w:t>
      </w:r>
      <w:r w:rsidRPr="00F4303F">
        <w:rPr>
          <w:rFonts w:ascii="Times New Roman" w:hAnsi="Times New Roman" w:cs="Times New Roman"/>
          <w:i/>
          <w:sz w:val="24"/>
          <w:szCs w:val="24"/>
        </w:rPr>
        <w:t>Allium sativum</w:t>
      </w:r>
      <w:r w:rsidRPr="00F4303F">
        <w:rPr>
          <w:rFonts w:ascii="Times New Roman" w:hAnsi="Times New Roman" w:cs="Times New Roman"/>
          <w:sz w:val="24"/>
          <w:szCs w:val="24"/>
        </w:rPr>
        <w:t>) with an exceptional anti-</w:t>
      </w:r>
      <w:r w:rsidRPr="00F4303F">
        <w:rPr>
          <w:rFonts w:ascii="Times New Roman" w:hAnsi="Times New Roman" w:cs="Times New Roman"/>
          <w:i/>
          <w:sz w:val="24"/>
          <w:szCs w:val="24"/>
        </w:rPr>
        <w:t>Bacillus anthracis</w:t>
      </w:r>
      <w:r w:rsidRPr="00F4303F">
        <w:rPr>
          <w:rFonts w:ascii="Times New Roman" w:hAnsi="Times New Roman" w:cs="Times New Roman"/>
          <w:sz w:val="24"/>
          <w:szCs w:val="24"/>
        </w:rPr>
        <w:t xml:space="preserve"> activity (Kaur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2017). The antimicrobial and antioxidant activities of </w:t>
      </w:r>
      <w:r w:rsidRPr="00F4303F">
        <w:rPr>
          <w:rFonts w:ascii="Times New Roman" w:hAnsi="Times New Roman" w:cs="Times New Roman"/>
          <w:b/>
          <w:sz w:val="24"/>
          <w:szCs w:val="24"/>
        </w:rPr>
        <w:t>b</w:t>
      </w:r>
      <w:r w:rsidRPr="00F4303F">
        <w:rPr>
          <w:rStyle w:val="fontstyle01"/>
          <w:b w:val="0"/>
          <w:color w:val="auto"/>
        </w:rPr>
        <w:t>enzoic acid, 2,5-bis(trimethylsiloxy)-, trimethylsilyl ester identified in</w:t>
      </w:r>
      <w:r w:rsidRPr="00F4303F">
        <w:rPr>
          <w:rStyle w:val="fontstyle01"/>
          <w:color w:val="auto"/>
        </w:rPr>
        <w:t xml:space="preserve"> </w:t>
      </w:r>
      <w:r w:rsidRPr="00F4303F">
        <w:rPr>
          <w:rFonts w:ascii="Times New Roman" w:hAnsi="Times New Roman" w:cs="Times New Roman"/>
          <w:sz w:val="24"/>
          <w:szCs w:val="24"/>
        </w:rPr>
        <w:t>Propolis from a Rize Province of Turkey</w:t>
      </w:r>
      <w:r w:rsidRPr="00F4303F">
        <w:rPr>
          <w:rStyle w:val="fontstyle01"/>
          <w:color w:val="auto"/>
        </w:rPr>
        <w:t xml:space="preserve"> </w:t>
      </w:r>
      <w:r w:rsidRPr="00F4303F">
        <w:rPr>
          <w:rStyle w:val="fontstyle01"/>
          <w:b w:val="0"/>
          <w:color w:val="auto"/>
        </w:rPr>
        <w:t>was also reported</w:t>
      </w:r>
      <w:r w:rsidRPr="00F4303F">
        <w:rPr>
          <w:rStyle w:val="fontstyle01"/>
          <w:color w:val="auto"/>
        </w:rPr>
        <w:t xml:space="preserve"> (</w:t>
      </w:r>
      <w:r w:rsidRPr="00F4303F">
        <w:rPr>
          <w:rFonts w:ascii="Times New Roman" w:hAnsi="Times New Roman" w:cs="Times New Roman"/>
          <w:sz w:val="24"/>
          <w:szCs w:val="24"/>
        </w:rPr>
        <w:t xml:space="preserve">Ertürk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2016). This compound was obtained from </w:t>
      </w:r>
      <w:r w:rsidRPr="00F4303F">
        <w:rPr>
          <w:rFonts w:ascii="Times New Roman" w:hAnsi="Times New Roman" w:cs="Times New Roman"/>
          <w:sz w:val="24"/>
          <w:szCs w:val="24"/>
          <w:shd w:val="clear" w:color="auto" w:fill="FFFFFF"/>
        </w:rPr>
        <w:t>essential oil extracted from the fruits of </w:t>
      </w:r>
      <w:r w:rsidRPr="00F4303F">
        <w:rPr>
          <w:rStyle w:val="Emphasis"/>
          <w:rFonts w:ascii="Times New Roman" w:hAnsi="Times New Roman" w:cs="Times New Roman"/>
          <w:sz w:val="24"/>
          <w:szCs w:val="24"/>
          <w:shd w:val="clear" w:color="auto" w:fill="FFFFFF"/>
        </w:rPr>
        <w:t>Lonicera macckii</w:t>
      </w:r>
      <w:r w:rsidRPr="00F4303F">
        <w:rPr>
          <w:rFonts w:ascii="Times New Roman" w:hAnsi="Times New Roman" w:cs="Times New Roman"/>
          <w:sz w:val="24"/>
          <w:szCs w:val="24"/>
          <w:shd w:val="clear" w:color="auto" w:fill="FFFFFF"/>
        </w:rPr>
        <w:t xml:space="preserve">. It demonstrated strong anticancer, </w:t>
      </w:r>
      <w:r w:rsidRPr="00F4303F">
        <w:rPr>
          <w:rFonts w:ascii="Times New Roman" w:hAnsi="Times New Roman" w:cs="Times New Roman"/>
          <w:sz w:val="24"/>
          <w:szCs w:val="24"/>
        </w:rPr>
        <w:t>blood sugar reducing and anti-cardiovascular potential</w:t>
      </w:r>
      <w:r w:rsidRPr="00F4303F">
        <w:rPr>
          <w:rFonts w:ascii="Times New Roman" w:hAnsi="Times New Roman" w:cs="Times New Roman"/>
          <w:sz w:val="24"/>
          <w:szCs w:val="24"/>
          <w:shd w:val="clear" w:color="auto" w:fill="FFFFFF"/>
        </w:rPr>
        <w:t xml:space="preserve"> (Yang </w:t>
      </w:r>
      <w:r w:rsidRPr="00F4303F">
        <w:rPr>
          <w:rFonts w:ascii="Times New Roman" w:hAnsi="Times New Roman" w:cs="Times New Roman"/>
          <w:i/>
          <w:sz w:val="24"/>
          <w:szCs w:val="24"/>
          <w:shd w:val="clear" w:color="auto" w:fill="FFFFFF"/>
        </w:rPr>
        <w:t>et al.,</w:t>
      </w:r>
      <w:r w:rsidRPr="00F4303F">
        <w:rPr>
          <w:rFonts w:ascii="Times New Roman" w:hAnsi="Times New Roman" w:cs="Times New Roman"/>
          <w:sz w:val="24"/>
          <w:szCs w:val="24"/>
          <w:shd w:val="clear" w:color="auto" w:fill="FFFFFF"/>
        </w:rPr>
        <w:t xml:space="preserve"> 2018).</w:t>
      </w:r>
    </w:p>
    <w:p w:rsidR="00F4303F" w:rsidRPr="00F4303F" w:rsidRDefault="00F4303F" w:rsidP="00F4303F">
      <w:pPr>
        <w:spacing w:after="0" w:line="480" w:lineRule="auto"/>
        <w:ind w:firstLine="720"/>
        <w:jc w:val="both"/>
        <w:rPr>
          <w:rStyle w:val="fontstyle01"/>
          <w:color w:val="auto"/>
        </w:rPr>
      </w:pPr>
      <w:r w:rsidRPr="00F4303F">
        <w:rPr>
          <w:rFonts w:ascii="Times New Roman" w:hAnsi="Times New Roman" w:cs="Times New Roman"/>
          <w:sz w:val="24"/>
          <w:szCs w:val="24"/>
        </w:rPr>
        <w:t xml:space="preserve">The phytochemical constituents of </w:t>
      </w:r>
      <w:r w:rsidRPr="00F4303F">
        <w:rPr>
          <w:rFonts w:ascii="Times New Roman" w:hAnsi="Times New Roman" w:cs="Times New Roman"/>
          <w:i/>
          <w:sz w:val="24"/>
          <w:szCs w:val="24"/>
        </w:rPr>
        <w:t>Callistemon viminalis</w:t>
      </w:r>
      <w:r w:rsidRPr="00F4303F">
        <w:rPr>
          <w:rFonts w:ascii="Times New Roman" w:hAnsi="Times New Roman" w:cs="Times New Roman"/>
          <w:sz w:val="24"/>
          <w:szCs w:val="24"/>
        </w:rPr>
        <w:t xml:space="preserve"> flower gave 1,1-dibutoxybutane (4.2%). The compound gave a strong inhibition against </w:t>
      </w:r>
      <w:r w:rsidRPr="00F4303F">
        <w:rPr>
          <w:rFonts w:ascii="Times New Roman" w:hAnsi="Times New Roman" w:cs="Times New Roman"/>
          <w:i/>
          <w:sz w:val="24"/>
          <w:szCs w:val="24"/>
        </w:rPr>
        <w:t>Ralstonia solanacearum, Agrobacterium tumefaciens, Pectobacterium carotovorum</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Dickeya</w:t>
      </w:r>
      <w:r w:rsidRPr="00F4303F">
        <w:rPr>
          <w:rFonts w:ascii="Times New Roman" w:hAnsi="Times New Roman" w:cs="Times New Roman"/>
          <w:sz w:val="24"/>
          <w:szCs w:val="24"/>
        </w:rPr>
        <w:t xml:space="preserve"> spp. (EL-Hefny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2017). Similarly, leaves and leaves-peel of </w:t>
      </w:r>
      <w:r w:rsidRPr="00F4303F">
        <w:rPr>
          <w:rFonts w:ascii="Times New Roman" w:hAnsi="Times New Roman" w:cs="Times New Roman"/>
          <w:i/>
          <w:sz w:val="24"/>
          <w:szCs w:val="24"/>
        </w:rPr>
        <w:t>Beta vulgaris</w:t>
      </w:r>
      <w:r w:rsidRPr="00F4303F">
        <w:rPr>
          <w:rFonts w:ascii="Times New Roman" w:hAnsi="Times New Roman" w:cs="Times New Roman"/>
          <w:sz w:val="24"/>
          <w:szCs w:val="24"/>
        </w:rPr>
        <w:t xml:space="preserve"> exhibited noticeable antiobesity and antioxidant potentials. These activities were linked to the presence of 1,1-dibutoxybutane (Chaturvedi and Gupta, 2021). There is no phytochemical or pharmacological reports on </w:t>
      </w:r>
      <w:r w:rsidRPr="00F4303F">
        <w:rPr>
          <w:rStyle w:val="fontstyle01"/>
          <w:b w:val="0"/>
          <w:color w:val="auto"/>
        </w:rPr>
        <w:t>isopropylcarbinol at the time of this study.</w:t>
      </w:r>
      <w:r w:rsidRPr="00F4303F">
        <w:t xml:space="preserve"> </w:t>
      </w:r>
      <w:r w:rsidRPr="00F4303F">
        <w:rPr>
          <w:rFonts w:ascii="Times New Roman" w:hAnsi="Times New Roman" w:cs="Times New Roman"/>
          <w:sz w:val="24"/>
          <w:szCs w:val="24"/>
        </w:rPr>
        <w:t xml:space="preserve">1,3,5-Cycloheptatriene was identified as a bioactive compounds of </w:t>
      </w:r>
      <w:r w:rsidRPr="00F4303F">
        <w:rPr>
          <w:rFonts w:ascii="Times New Roman" w:hAnsi="Times New Roman" w:cs="Times New Roman"/>
          <w:i/>
          <w:sz w:val="24"/>
          <w:szCs w:val="24"/>
        </w:rPr>
        <w:t>Skimmia anquetlia</w:t>
      </w:r>
      <w:r w:rsidRPr="00F4303F">
        <w:rPr>
          <w:rFonts w:ascii="Times New Roman" w:hAnsi="Times New Roman" w:cs="Times New Roman"/>
          <w:sz w:val="24"/>
          <w:szCs w:val="24"/>
        </w:rPr>
        <w:t xml:space="preserve"> (methanolic leaf extract). This compound enhanced the antibacterial activity of the crude extract (Nabi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2022).</w:t>
      </w:r>
      <w:r w:rsidRPr="00F4303F">
        <w:t xml:space="preserve"> </w:t>
      </w:r>
      <w:r w:rsidRPr="00F4303F">
        <w:rPr>
          <w:rFonts w:ascii="Times New Roman" w:hAnsi="Times New Roman" w:cs="Times New Roman"/>
          <w:sz w:val="24"/>
          <w:szCs w:val="24"/>
        </w:rPr>
        <w:t xml:space="preserve">Furthermore, 1,3,5-Cycloheptatriene was also identified as the major </w:t>
      </w:r>
      <w:r w:rsidRPr="00F4303F">
        <w:rPr>
          <w:rFonts w:ascii="Times New Roman" w:hAnsi="Times New Roman" w:cs="Times New Roman"/>
          <w:sz w:val="24"/>
          <w:szCs w:val="24"/>
        </w:rPr>
        <w:lastRenderedPageBreak/>
        <w:t xml:space="preserve">phytoconstituent in n-hexane seed extract of </w:t>
      </w:r>
      <w:r w:rsidRPr="00F4303F">
        <w:rPr>
          <w:rFonts w:ascii="Times New Roman" w:hAnsi="Times New Roman" w:cs="Times New Roman"/>
          <w:i/>
          <w:sz w:val="24"/>
          <w:szCs w:val="24"/>
        </w:rPr>
        <w:t xml:space="preserve">Sinapis alba. </w:t>
      </w:r>
      <w:r w:rsidRPr="00F4303F">
        <w:rPr>
          <w:rFonts w:ascii="Times New Roman" w:hAnsi="Times New Roman" w:cs="Times New Roman"/>
          <w:sz w:val="24"/>
          <w:szCs w:val="24"/>
        </w:rPr>
        <w:t xml:space="preserve">The strong antioxidant exhibited by the plant extract could be due to the high amount of the compound analysed (Karthika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2014). The compound was also identified in ethanolic extract of </w:t>
      </w:r>
      <w:r w:rsidRPr="00F4303F">
        <w:rPr>
          <w:rFonts w:ascii="Times New Roman" w:hAnsi="Times New Roman" w:cs="Times New Roman"/>
          <w:i/>
          <w:sz w:val="24"/>
          <w:szCs w:val="24"/>
        </w:rPr>
        <w:t>Prosopis cineraria</w:t>
      </w:r>
      <w:r w:rsidRPr="00F4303F">
        <w:rPr>
          <w:rFonts w:ascii="Times New Roman" w:hAnsi="Times New Roman" w:cs="Times New Roman"/>
          <w:sz w:val="24"/>
          <w:szCs w:val="24"/>
        </w:rPr>
        <w:t xml:space="preserve"> pod (Sharma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2021). </w:t>
      </w:r>
    </w:p>
    <w:p w:rsidR="00F4303F" w:rsidRPr="00F4303F" w:rsidRDefault="00F4303F" w:rsidP="00F4303F">
      <w:pPr>
        <w:spacing w:after="0" w:line="480" w:lineRule="auto"/>
        <w:jc w:val="both"/>
        <w:rPr>
          <w:rFonts w:ascii="Times New Roman" w:hAnsi="Times New Roman" w:cs="Times New Roman"/>
          <w:sz w:val="24"/>
          <w:szCs w:val="24"/>
        </w:rPr>
      </w:pPr>
      <w:r w:rsidRPr="00F4303F">
        <w:rPr>
          <w:rStyle w:val="fontstyle01"/>
          <w:color w:val="auto"/>
        </w:rPr>
        <w:tab/>
      </w:r>
      <w:r w:rsidRPr="00F4303F">
        <w:rPr>
          <w:rStyle w:val="fontstyle01"/>
          <w:b w:val="0"/>
          <w:color w:val="auto"/>
        </w:rPr>
        <w:t>3-isopropoxy-1,1,1,7,7,7-hexamethyl-3,5,5-tris(trimethylsiloxy) tetrasiloxane was identified as a major constituent in oil extracted from seed of</w:t>
      </w:r>
      <w:r w:rsidRPr="00F4303F">
        <w:rPr>
          <w:rStyle w:val="fontstyle01"/>
          <w:color w:val="auto"/>
        </w:rPr>
        <w:t xml:space="preserve"> </w:t>
      </w:r>
      <w:r w:rsidRPr="00F4303F">
        <w:rPr>
          <w:rFonts w:ascii="Times New Roman" w:hAnsi="Times New Roman" w:cs="Times New Roman"/>
          <w:i/>
          <w:sz w:val="24"/>
          <w:szCs w:val="24"/>
        </w:rPr>
        <w:t>Crataegus azarolus</w:t>
      </w:r>
      <w:r w:rsidRPr="00F4303F">
        <w:rPr>
          <w:rFonts w:ascii="Times New Roman" w:hAnsi="Times New Roman" w:cs="Times New Roman"/>
          <w:sz w:val="24"/>
          <w:szCs w:val="24"/>
        </w:rPr>
        <w:t xml:space="preserve"> L. The compound displayed strong antioxidant and antimicrobial activities (Bechkri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2017). Kowti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(2020) also reported that identification of </w:t>
      </w:r>
      <w:r w:rsidRPr="00F4303F">
        <w:rPr>
          <w:rStyle w:val="fontstyle01"/>
          <w:b w:val="0"/>
          <w:color w:val="auto"/>
        </w:rPr>
        <w:t>3-isopropoxy-1,1,1,7,7,7-hexamethyl-3,5,5-tris(trimethylsiloxy) tetrasiloxane from the flower of</w:t>
      </w:r>
      <w:r w:rsidRPr="00F4303F">
        <w:rPr>
          <w:rStyle w:val="fontstyle01"/>
          <w:color w:val="auto"/>
        </w:rPr>
        <w:t xml:space="preserve"> </w:t>
      </w:r>
      <w:r w:rsidRPr="00F4303F">
        <w:rPr>
          <w:rFonts w:ascii="Times New Roman" w:hAnsi="Times New Roman" w:cs="Times New Roman"/>
          <w:i/>
          <w:sz w:val="24"/>
          <w:szCs w:val="24"/>
        </w:rPr>
        <w:t xml:space="preserve">Hibiscus cannabinus </w:t>
      </w:r>
      <w:r w:rsidRPr="00F4303F">
        <w:rPr>
          <w:rFonts w:ascii="Times New Roman" w:hAnsi="Times New Roman" w:cs="Times New Roman"/>
          <w:sz w:val="24"/>
          <w:szCs w:val="24"/>
        </w:rPr>
        <w:t>and</w:t>
      </w:r>
      <w:r w:rsidRPr="00F4303F">
        <w:rPr>
          <w:rFonts w:ascii="Times New Roman" w:hAnsi="Times New Roman" w:cs="Times New Roman"/>
          <w:i/>
          <w:sz w:val="24"/>
          <w:szCs w:val="24"/>
        </w:rPr>
        <w:t xml:space="preserve"> Hibiscus sabdariffa. </w:t>
      </w:r>
      <w:r w:rsidRPr="00F4303F">
        <w:rPr>
          <w:rFonts w:ascii="Times New Roman" w:hAnsi="Times New Roman" w:cs="Times New Roman"/>
          <w:sz w:val="24"/>
          <w:szCs w:val="24"/>
        </w:rPr>
        <w:t xml:space="preserve">Similarly, the phytoconstituents was identified in the leaves extract of </w:t>
      </w:r>
      <w:r w:rsidRPr="00F4303F">
        <w:rPr>
          <w:rStyle w:val="Emphasis"/>
          <w:rFonts w:ascii="Times New Roman" w:hAnsi="Times New Roman" w:cs="Times New Roman"/>
          <w:sz w:val="24"/>
          <w:szCs w:val="24"/>
        </w:rPr>
        <w:t>Schefflera vinosa</w:t>
      </w:r>
      <w:r w:rsidRPr="00F4303F">
        <w:rPr>
          <w:rStyle w:val="title-text"/>
          <w:rFonts w:ascii="Times New Roman" w:hAnsi="Times New Roman" w:cs="Times New Roman"/>
          <w:sz w:val="24"/>
          <w:szCs w:val="24"/>
        </w:rPr>
        <w:t xml:space="preserve"> leaves. The similarity between the results from past studies and that of present study is that the metabolite was reported as a minor constituent (Singh </w:t>
      </w:r>
      <w:r w:rsidRPr="00F4303F">
        <w:rPr>
          <w:rStyle w:val="title-text"/>
          <w:rFonts w:ascii="Times New Roman" w:hAnsi="Times New Roman" w:cs="Times New Roman"/>
          <w:i/>
          <w:sz w:val="24"/>
          <w:szCs w:val="24"/>
        </w:rPr>
        <w:t>et al.,</w:t>
      </w:r>
      <w:r w:rsidRPr="00F4303F">
        <w:rPr>
          <w:rStyle w:val="title-text"/>
          <w:rFonts w:ascii="Times New Roman" w:hAnsi="Times New Roman" w:cs="Times New Roman"/>
          <w:sz w:val="24"/>
          <w:szCs w:val="24"/>
        </w:rPr>
        <w:t xml:space="preserve"> 2021). </w:t>
      </w:r>
      <w:r w:rsidRPr="00F4303F">
        <w:rPr>
          <w:rFonts w:ascii="Times New Roman" w:hAnsi="Times New Roman" w:cs="Times New Roman"/>
          <w:sz w:val="24"/>
          <w:szCs w:val="24"/>
          <w:shd w:val="clear" w:color="auto" w:fill="FFFFFF"/>
        </w:rPr>
        <w:t xml:space="preserve">Tetracosamethyl-cyclododecasiloxane was identified as one of the major constituent in the fruit of </w:t>
      </w:r>
      <w:r w:rsidRPr="00F4303F">
        <w:rPr>
          <w:rFonts w:ascii="Times New Roman" w:hAnsi="Times New Roman" w:cs="Times New Roman"/>
          <w:i/>
          <w:sz w:val="24"/>
          <w:szCs w:val="24"/>
          <w:shd w:val="clear" w:color="auto" w:fill="FFFFFF"/>
        </w:rPr>
        <w:t>Salvadora persica</w:t>
      </w:r>
      <w:r w:rsidRPr="00F4303F">
        <w:rPr>
          <w:rFonts w:ascii="Times New Roman" w:hAnsi="Times New Roman" w:cs="Times New Roman"/>
          <w:sz w:val="24"/>
          <w:szCs w:val="24"/>
          <w:shd w:val="clear" w:color="auto" w:fill="FFFFFF"/>
        </w:rPr>
        <w:t xml:space="preserve"> L. The phytoconstituent was found to exhibit strong cytotoxic and antimicrobial activities (Al Bratty </w:t>
      </w:r>
      <w:r w:rsidRPr="00F4303F">
        <w:rPr>
          <w:rFonts w:ascii="Times New Roman" w:hAnsi="Times New Roman" w:cs="Times New Roman"/>
          <w:i/>
          <w:sz w:val="24"/>
          <w:szCs w:val="24"/>
          <w:shd w:val="clear" w:color="auto" w:fill="FFFFFF"/>
        </w:rPr>
        <w:t>et al.,</w:t>
      </w:r>
      <w:r w:rsidRPr="00F4303F">
        <w:rPr>
          <w:rFonts w:ascii="Times New Roman" w:hAnsi="Times New Roman" w:cs="Times New Roman"/>
          <w:sz w:val="24"/>
          <w:szCs w:val="24"/>
          <w:shd w:val="clear" w:color="auto" w:fill="FFFFFF"/>
        </w:rPr>
        <w:t xml:space="preserve"> 2020). Furthermore, the compound was also identified in n-hexane extract of </w:t>
      </w:r>
      <w:r w:rsidRPr="00F4303F">
        <w:rPr>
          <w:rFonts w:ascii="Times New Roman" w:hAnsi="Times New Roman" w:cs="Times New Roman"/>
          <w:i/>
          <w:sz w:val="24"/>
          <w:szCs w:val="24"/>
        </w:rPr>
        <w:t xml:space="preserve">Amburana cearensis </w:t>
      </w:r>
      <w:r w:rsidRPr="00F4303F">
        <w:rPr>
          <w:rFonts w:ascii="Times New Roman" w:hAnsi="Times New Roman" w:cs="Times New Roman"/>
          <w:sz w:val="24"/>
          <w:szCs w:val="24"/>
        </w:rPr>
        <w:t xml:space="preserve">seed (Aguiar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2020), </w:t>
      </w:r>
      <w:r w:rsidRPr="00F4303F">
        <w:rPr>
          <w:rStyle w:val="Emphasis"/>
          <w:rFonts w:ascii="Times New Roman" w:hAnsi="Times New Roman" w:cs="Times New Roman"/>
          <w:bCs/>
          <w:spacing w:val="-2"/>
          <w:sz w:val="24"/>
          <w:szCs w:val="24"/>
        </w:rPr>
        <w:t>Aegle marmelos</w:t>
      </w:r>
      <w:r w:rsidRPr="00F4303F">
        <w:rPr>
          <w:rFonts w:ascii="Times New Roman" w:hAnsi="Times New Roman" w:cs="Times New Roman"/>
          <w:bCs/>
          <w:spacing w:val="-2"/>
          <w:sz w:val="24"/>
          <w:szCs w:val="24"/>
        </w:rPr>
        <w:t xml:space="preserve"> leaf extract (Ahmad </w:t>
      </w:r>
      <w:r w:rsidRPr="00F4303F">
        <w:rPr>
          <w:rFonts w:ascii="Times New Roman" w:hAnsi="Times New Roman" w:cs="Times New Roman"/>
          <w:bCs/>
          <w:i/>
          <w:spacing w:val="-2"/>
          <w:sz w:val="24"/>
          <w:szCs w:val="24"/>
        </w:rPr>
        <w:t>et al.,</w:t>
      </w:r>
      <w:r w:rsidRPr="00F4303F">
        <w:rPr>
          <w:rFonts w:ascii="Times New Roman" w:hAnsi="Times New Roman" w:cs="Times New Roman"/>
          <w:bCs/>
          <w:spacing w:val="-2"/>
          <w:sz w:val="24"/>
          <w:szCs w:val="24"/>
        </w:rPr>
        <w:t xml:space="preserve"> 2021), essential oils of </w:t>
      </w:r>
      <w:r w:rsidRPr="00F4303F">
        <w:rPr>
          <w:rStyle w:val="Emphasis"/>
          <w:rFonts w:ascii="Times New Roman" w:hAnsi="Times New Roman" w:cs="Times New Roman"/>
          <w:bCs/>
          <w:spacing w:val="-2"/>
          <w:sz w:val="24"/>
          <w:szCs w:val="24"/>
        </w:rPr>
        <w:t xml:space="preserve">Trigonella monantha </w:t>
      </w:r>
      <w:r w:rsidRPr="00F4303F">
        <w:rPr>
          <w:rStyle w:val="Emphasis"/>
          <w:rFonts w:ascii="Times New Roman" w:hAnsi="Times New Roman" w:cs="Times New Roman"/>
          <w:bCs/>
          <w:i w:val="0"/>
          <w:spacing w:val="-2"/>
          <w:sz w:val="24"/>
          <w:szCs w:val="24"/>
        </w:rPr>
        <w:t>(</w:t>
      </w:r>
      <w:hyperlink r:id="rId183" w:history="1">
        <w:r w:rsidRPr="00F4303F">
          <w:rPr>
            <w:rStyle w:val="Hyperlink"/>
            <w:rFonts w:ascii="Times New Roman" w:hAnsi="Times New Roman" w:cs="Times New Roman"/>
            <w:color w:val="auto"/>
            <w:sz w:val="24"/>
            <w:szCs w:val="24"/>
            <w:u w:val="none"/>
            <w:shd w:val="clear" w:color="auto" w:fill="FFFFFF"/>
          </w:rPr>
          <w:t>Esmaeili</w:t>
        </w:r>
      </w:hyperlink>
      <w:r w:rsidRPr="00F4303F">
        <w:rPr>
          <w:rFonts w:ascii="Times New Roman" w:hAnsi="Times New Roman" w:cs="Times New Roman"/>
          <w:sz w:val="24"/>
          <w:szCs w:val="24"/>
        </w:rPr>
        <w:t xml:space="preserve">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2012) and leaves and stem-bark of </w:t>
      </w:r>
      <w:r w:rsidRPr="00F4303F">
        <w:rPr>
          <w:rFonts w:ascii="Times New Roman" w:hAnsi="Times New Roman" w:cs="Times New Roman"/>
          <w:i/>
          <w:sz w:val="24"/>
          <w:szCs w:val="24"/>
        </w:rPr>
        <w:t>Grewia lasiocarpa</w:t>
      </w:r>
      <w:r w:rsidRPr="00F4303F">
        <w:rPr>
          <w:rFonts w:ascii="Times New Roman" w:hAnsi="Times New Roman" w:cs="Times New Roman"/>
          <w:sz w:val="24"/>
          <w:szCs w:val="24"/>
        </w:rPr>
        <w:t xml:space="preserve"> E. Mey. ex Harv. (Akwu </w:t>
      </w:r>
      <w:r w:rsidRPr="00F4303F">
        <w:rPr>
          <w:rFonts w:ascii="Times New Roman" w:hAnsi="Times New Roman" w:cs="Times New Roman"/>
          <w:i/>
          <w:sz w:val="24"/>
          <w:szCs w:val="24"/>
        </w:rPr>
        <w:t>et al.</w:t>
      </w:r>
      <w:r w:rsidRPr="00F4303F">
        <w:rPr>
          <w:rFonts w:ascii="Times New Roman" w:hAnsi="Times New Roman" w:cs="Times New Roman"/>
          <w:sz w:val="24"/>
          <w:szCs w:val="24"/>
        </w:rPr>
        <w:t>, 2019).</w:t>
      </w:r>
    </w:p>
    <w:p w:rsidR="00F4303F" w:rsidRPr="00F4303F" w:rsidRDefault="00F4303F" w:rsidP="00F4303F">
      <w:pPr>
        <w:spacing w:after="0" w:line="480" w:lineRule="auto"/>
        <w:ind w:firstLine="720"/>
        <w:jc w:val="both"/>
        <w:rPr>
          <w:rFonts w:ascii="Times New Roman" w:eastAsia="Times New Roman" w:hAnsi="Times New Roman" w:cs="Times New Roman"/>
          <w:sz w:val="24"/>
          <w:szCs w:val="24"/>
        </w:rPr>
      </w:pPr>
      <w:r w:rsidRPr="00F4303F">
        <w:rPr>
          <w:rStyle w:val="fontstyle01"/>
          <w:b w:val="0"/>
          <w:color w:val="auto"/>
        </w:rPr>
        <w:t xml:space="preserve">The presence of siloxanes and sulfinyl justified the antibacterial and antioxidant activities exhibited by different parts of </w:t>
      </w:r>
      <w:r w:rsidRPr="00F4303F">
        <w:rPr>
          <w:rStyle w:val="fontstyle01"/>
          <w:b w:val="0"/>
          <w:i/>
          <w:color w:val="auto"/>
        </w:rPr>
        <w:t>L. dulcis</w:t>
      </w:r>
      <w:r w:rsidRPr="00F4303F">
        <w:rPr>
          <w:rStyle w:val="fontstyle01"/>
          <w:b w:val="0"/>
          <w:color w:val="auto"/>
        </w:rPr>
        <w:t xml:space="preserve"> (Wang </w:t>
      </w:r>
      <w:r w:rsidRPr="00F4303F">
        <w:rPr>
          <w:rStyle w:val="fontstyle01"/>
          <w:b w:val="0"/>
          <w:i/>
          <w:color w:val="auto"/>
        </w:rPr>
        <w:t>et al.,</w:t>
      </w:r>
      <w:r w:rsidRPr="00F4303F">
        <w:rPr>
          <w:rStyle w:val="fontstyle01"/>
          <w:b w:val="0"/>
          <w:color w:val="auto"/>
        </w:rPr>
        <w:t xml:space="preserve"> 2015). According to 4.5.2, the existence of siloxanes in medicinal plants has not been well documented, however, their roles have been broadly reported. They enhances proper growth in plants, stimulates upright growth and favourable exposure to sunlight, and offers resistance to fungal and bacterial attack. </w:t>
      </w:r>
      <w:r w:rsidRPr="00F4303F">
        <w:rPr>
          <w:rFonts w:ascii="Times New Roman" w:eastAsia="Times New Roman" w:hAnsi="Times New Roman" w:cs="Times New Roman"/>
          <w:sz w:val="24"/>
          <w:szCs w:val="24"/>
        </w:rPr>
        <w:t xml:space="preserve">The speciﬁc features of </w:t>
      </w:r>
      <w:r w:rsidRPr="00F4303F">
        <w:rPr>
          <w:rFonts w:ascii="Times New Roman" w:eastAsia="Times New Roman" w:hAnsi="Times New Roman" w:cs="Times New Roman"/>
          <w:sz w:val="24"/>
          <w:szCs w:val="24"/>
        </w:rPr>
        <w:lastRenderedPageBreak/>
        <w:t>siloxanes which influence their therapeutic properties include strong Si-O and Si-C bonds in their structural moiety, free rotation of the chain, and moderately ionic nature of the bond (siloxane).</w:t>
      </w:r>
      <w:r w:rsidRPr="00F4303F">
        <w:rPr>
          <w:rFonts w:ascii="Times New Roman" w:hAnsi="Times New Roman" w:cs="Times New Roman"/>
          <w:sz w:val="24"/>
          <w:szCs w:val="24"/>
        </w:rPr>
        <w:t xml:space="preserve"> In contact with any surface such as body system, </w:t>
      </w:r>
      <w:r w:rsidRPr="00F4303F">
        <w:rPr>
          <w:rFonts w:ascii="Times New Roman" w:eastAsia="Times New Roman" w:hAnsi="Times New Roman" w:cs="Times New Roman"/>
          <w:sz w:val="24"/>
          <w:szCs w:val="24"/>
        </w:rPr>
        <w:t xml:space="preserve">the function is controlled by densely packed methyl groups, which causes low energy and chemically inert surface which is invariably affected by strong Si-C and Si-O bonds. These determine the safety of siloxanes and polysiloxanes in direct contact with the human system (De Buyl, 2001; Mojsiewicz-Pie´nkowska, 2015).  </w:t>
      </w:r>
    </w:p>
    <w:p w:rsidR="00F4303F" w:rsidRPr="00F4303F" w:rsidRDefault="00F4303F" w:rsidP="00F4303F">
      <w:pPr>
        <w:shd w:val="clear" w:color="auto" w:fill="FFFFFF"/>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 amide phytoconstituent identified as 3-Chloro-2-oxo-3-(2-phenylphenyl) propanamide could be responsible for the marked antiplasmodial activity exhibited by OL-N. Some pharmacological studies have shown that a number of phytoconstituents containing chloroquine analogs undergo strong intramolecular hydrogen bonding, this interaction tend to enhance their  inhibitory activity against multidrug-resistant (MDR) </w:t>
      </w:r>
      <w:r w:rsidRPr="00F4303F">
        <w:rPr>
          <w:rFonts w:ascii="Times New Roman" w:hAnsi="Times New Roman" w:cs="Times New Roman"/>
          <w:i/>
          <w:sz w:val="24"/>
          <w:szCs w:val="24"/>
        </w:rPr>
        <w:t>P. falciparum</w:t>
      </w:r>
      <w:r w:rsidRPr="00F4303F">
        <w:rPr>
          <w:rFonts w:ascii="Times New Roman" w:hAnsi="Times New Roman" w:cs="Times New Roman"/>
          <w:sz w:val="24"/>
          <w:szCs w:val="24"/>
        </w:rPr>
        <w:t xml:space="preserve">. The antiplasmodial </w:t>
      </w:r>
      <w:r w:rsidRPr="00F4303F">
        <w:rPr>
          <w:rFonts w:ascii="Times New Roman" w:eastAsia="Times New Roman" w:hAnsi="Times New Roman" w:cs="Times New Roman"/>
          <w:sz w:val="24"/>
          <w:szCs w:val="24"/>
        </w:rPr>
        <w:t xml:space="preserve">activity could be improved by the addition of </w:t>
      </w:r>
      <w:r w:rsidRPr="00F4303F">
        <w:rPr>
          <w:rFonts w:ascii="Times New Roman" w:hAnsi="Times New Roman" w:cs="Times New Roman"/>
          <w:sz w:val="24"/>
          <w:szCs w:val="24"/>
          <w:shd w:val="clear" w:color="auto" w:fill="FFFFFF"/>
        </w:rPr>
        <w:t xml:space="preserve">alkyl linkers, aromatic substitutions, increasing the intermolecular hydrogen bonding and changing the pKa (Madrid </w:t>
      </w:r>
      <w:r w:rsidRPr="00F4303F">
        <w:rPr>
          <w:rFonts w:ascii="Times New Roman" w:hAnsi="Times New Roman" w:cs="Times New Roman"/>
          <w:i/>
          <w:sz w:val="24"/>
          <w:szCs w:val="24"/>
          <w:shd w:val="clear" w:color="auto" w:fill="FFFFFF"/>
        </w:rPr>
        <w:t>et al.,</w:t>
      </w:r>
      <w:r w:rsidRPr="00F4303F">
        <w:rPr>
          <w:rFonts w:ascii="Times New Roman" w:hAnsi="Times New Roman" w:cs="Times New Roman"/>
          <w:sz w:val="24"/>
          <w:szCs w:val="24"/>
          <w:shd w:val="clear" w:color="auto" w:fill="FFFFFF"/>
        </w:rPr>
        <w:t xml:space="preserve"> 2006). Despite the promising antiplasmodial structural moiety of </w:t>
      </w:r>
      <w:r w:rsidRPr="00F4303F">
        <w:rPr>
          <w:rFonts w:ascii="Times New Roman" w:hAnsi="Times New Roman" w:cs="Times New Roman"/>
          <w:sz w:val="24"/>
          <w:szCs w:val="24"/>
        </w:rPr>
        <w:t xml:space="preserve">3-Chloro-2-oxo-3-(2-phenylphenyl) propanamide, there are no documented reports of its antiplasmodial activity. </w:t>
      </w:r>
    </w:p>
    <w:p w:rsidR="00F4303F" w:rsidRPr="00F4303F" w:rsidRDefault="00F4303F" w:rsidP="00F4303F">
      <w:pPr>
        <w:spacing w:after="0" w:line="480" w:lineRule="auto"/>
        <w:jc w:val="both"/>
        <w:rPr>
          <w:rStyle w:val="fontstyle01"/>
          <w:color w:val="auto"/>
        </w:rPr>
      </w:pPr>
      <w:r w:rsidRPr="00F4303F">
        <w:rPr>
          <w:rFonts w:ascii="Times New Roman" w:hAnsi="Times New Roman" w:cs="Times New Roman"/>
          <w:b/>
          <w:sz w:val="24"/>
          <w:szCs w:val="24"/>
        </w:rPr>
        <w:tab/>
      </w:r>
      <w:r w:rsidRPr="00F4303F">
        <w:rPr>
          <w:rFonts w:ascii="Times New Roman" w:hAnsi="Times New Roman" w:cs="Times New Roman"/>
          <w:sz w:val="24"/>
          <w:szCs w:val="24"/>
        </w:rPr>
        <w:t xml:space="preserve">One of the identified phytoconstituent in OL-N, that is, </w:t>
      </w:r>
      <w:r w:rsidRPr="00F4303F">
        <w:rPr>
          <w:rFonts w:ascii="Times New Roman" w:hAnsi="Times New Roman" w:cs="Times New Roman"/>
          <w:b/>
          <w:sz w:val="24"/>
          <w:szCs w:val="24"/>
        </w:rPr>
        <w:t>t</w:t>
      </w:r>
      <w:r w:rsidRPr="00F4303F">
        <w:rPr>
          <w:rStyle w:val="fontstyle01"/>
          <w:b w:val="0"/>
          <w:color w:val="auto"/>
        </w:rPr>
        <w:t>etradecamethylcycloheptasiloxane was reported as a major component in m</w:t>
      </w:r>
      <w:r w:rsidRPr="00F4303F">
        <w:rPr>
          <w:rFonts w:ascii="Times New Roman" w:hAnsi="Times New Roman" w:cs="Times New Roman"/>
          <w:bCs/>
          <w:sz w:val="24"/>
          <w:szCs w:val="24"/>
        </w:rPr>
        <w:t xml:space="preserve">ethanolic leaf extract of </w:t>
      </w:r>
      <w:r w:rsidRPr="00F4303F">
        <w:rPr>
          <w:rFonts w:ascii="Times New Roman" w:hAnsi="Times New Roman" w:cs="Times New Roman"/>
          <w:bCs/>
          <w:i/>
          <w:sz w:val="24"/>
          <w:szCs w:val="24"/>
        </w:rPr>
        <w:t>Toddalia asiatica</w:t>
      </w:r>
      <w:r w:rsidRPr="00F4303F">
        <w:rPr>
          <w:rFonts w:ascii="Times New Roman" w:hAnsi="Times New Roman" w:cs="Times New Roman"/>
          <w:bCs/>
          <w:sz w:val="24"/>
          <w:szCs w:val="24"/>
        </w:rPr>
        <w:t xml:space="preserve"> (L.) (Patil and Jadav, 2014). Similarly, this constituent was obtained as volatile compound in oolong, red and green</w:t>
      </w:r>
      <w:r w:rsidRPr="00F4303F">
        <w:rPr>
          <w:rFonts w:ascii="Times New Roman" w:hAnsi="Times New Roman" w:cs="Times New Roman"/>
          <w:sz w:val="24"/>
          <w:szCs w:val="24"/>
        </w:rPr>
        <w:t xml:space="preserve"> tea from blueberry leaves (Chai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2020). </w:t>
      </w:r>
      <w:r w:rsidRPr="00F4303F">
        <w:rPr>
          <w:rStyle w:val="fontstyle01"/>
          <w:b w:val="0"/>
          <w:color w:val="auto"/>
        </w:rPr>
        <w:t>Octadecamethylcyclononasiloxane was also reported in the</w:t>
      </w:r>
      <w:r w:rsidRPr="00F4303F">
        <w:rPr>
          <w:rStyle w:val="fontstyle01"/>
          <w:color w:val="auto"/>
        </w:rPr>
        <w:t xml:space="preserve"> e</w:t>
      </w:r>
      <w:r w:rsidRPr="00F4303F">
        <w:rPr>
          <w:rFonts w:ascii="Times New Roman" w:eastAsia="Times New Roman" w:hAnsi="Times New Roman" w:cs="Times New Roman"/>
          <w:sz w:val="24"/>
          <w:szCs w:val="24"/>
        </w:rPr>
        <w:t xml:space="preserve">ssential oil extracted from the leaves of </w:t>
      </w:r>
      <w:r w:rsidRPr="00F4303F">
        <w:rPr>
          <w:rFonts w:ascii="Times New Roman" w:eastAsia="Times New Roman" w:hAnsi="Times New Roman" w:cs="Times New Roman"/>
          <w:i/>
          <w:sz w:val="24"/>
          <w:szCs w:val="24"/>
        </w:rPr>
        <w:t>Thaumatococc</w:t>
      </w:r>
      <w:r w:rsidRPr="00F4303F">
        <w:rPr>
          <w:rFonts w:ascii="Times New Roman" w:eastAsia="Times New Roman" w:hAnsi="Times New Roman" w:cs="Times New Roman"/>
          <w:i/>
          <w:spacing w:val="-4"/>
          <w:sz w:val="24"/>
          <w:szCs w:val="24"/>
        </w:rPr>
        <w:t>us</w:t>
      </w:r>
      <w:r w:rsidRPr="00F4303F">
        <w:rPr>
          <w:rFonts w:ascii="Times New Roman" w:eastAsia="Times New Roman" w:hAnsi="Times New Roman" w:cs="Times New Roman"/>
          <w:i/>
          <w:sz w:val="24"/>
          <w:szCs w:val="24"/>
        </w:rPr>
        <w:t xml:space="preserve"> danielli</w:t>
      </w:r>
      <w:r w:rsidRPr="00F4303F">
        <w:rPr>
          <w:rFonts w:ascii="Times New Roman" w:eastAsia="Times New Roman" w:hAnsi="Times New Roman" w:cs="Times New Roman"/>
          <w:sz w:val="24"/>
          <w:szCs w:val="24"/>
        </w:rPr>
        <w:t xml:space="preserve"> (Benn.) Benth. The compound displayed strong antioxidant activities (</w:t>
      </w:r>
      <w:r w:rsidRPr="00F4303F">
        <w:rPr>
          <w:rFonts w:ascii="Times New Roman" w:eastAsia="Times New Roman" w:hAnsi="Times New Roman" w:cs="Times New Roman"/>
          <w:i/>
          <w:sz w:val="24"/>
          <w:szCs w:val="24"/>
        </w:rPr>
        <w:t>in vitro</w:t>
      </w:r>
      <w:r w:rsidRPr="00F4303F">
        <w:rPr>
          <w:rFonts w:ascii="Times New Roman" w:eastAsia="Times New Roman" w:hAnsi="Times New Roman" w:cs="Times New Roman"/>
          <w:sz w:val="24"/>
          <w:szCs w:val="24"/>
        </w:rPr>
        <w:t xml:space="preserve">) (Ojekale </w:t>
      </w:r>
      <w:r w:rsidRPr="00F4303F">
        <w:rPr>
          <w:rFonts w:ascii="Times New Roman" w:eastAsia="Times New Roman" w:hAnsi="Times New Roman" w:cs="Times New Roman"/>
          <w:i/>
          <w:sz w:val="24"/>
          <w:szCs w:val="24"/>
        </w:rPr>
        <w:t>et al.,</w:t>
      </w:r>
      <w:r w:rsidRPr="00F4303F">
        <w:rPr>
          <w:rFonts w:ascii="Times New Roman" w:eastAsia="Times New Roman" w:hAnsi="Times New Roman" w:cs="Times New Roman"/>
          <w:sz w:val="24"/>
          <w:szCs w:val="24"/>
        </w:rPr>
        <w:t xml:space="preserve"> 2013). It was also reported among alkaloids in the e</w:t>
      </w:r>
      <w:r w:rsidRPr="00F4303F">
        <w:rPr>
          <w:rFonts w:ascii="Times New Roman" w:hAnsi="Times New Roman" w:cs="Times New Roman"/>
          <w:bCs/>
          <w:sz w:val="24"/>
          <w:szCs w:val="24"/>
        </w:rPr>
        <w:t xml:space="preserve">thanolic leaves extract of </w:t>
      </w:r>
      <w:r w:rsidRPr="00F4303F">
        <w:rPr>
          <w:rFonts w:ascii="Times New Roman" w:hAnsi="Times New Roman" w:cs="Times New Roman"/>
          <w:bCs/>
          <w:i/>
          <w:sz w:val="24"/>
          <w:szCs w:val="24"/>
        </w:rPr>
        <w:t>Nerium oleander</w:t>
      </w:r>
      <w:r w:rsidRPr="00F4303F">
        <w:rPr>
          <w:rFonts w:ascii="Times New Roman" w:hAnsi="Times New Roman" w:cs="Times New Roman"/>
          <w:b/>
          <w:bCs/>
          <w:sz w:val="24"/>
          <w:szCs w:val="24"/>
        </w:rPr>
        <w:t> </w:t>
      </w:r>
      <w:r w:rsidRPr="00F4303F">
        <w:rPr>
          <w:rFonts w:ascii="Times New Roman" w:hAnsi="Times New Roman" w:cs="Times New Roman"/>
          <w:bCs/>
          <w:sz w:val="24"/>
          <w:szCs w:val="24"/>
        </w:rPr>
        <w:t>via GCMS</w:t>
      </w:r>
      <w:r w:rsidRPr="00F4303F">
        <w:rPr>
          <w:rFonts w:ascii="Times New Roman" w:hAnsi="Times New Roman" w:cs="Times New Roman"/>
          <w:b/>
          <w:bCs/>
          <w:sz w:val="24"/>
          <w:szCs w:val="24"/>
        </w:rPr>
        <w:t xml:space="preserve"> </w:t>
      </w:r>
      <w:r w:rsidRPr="00F4303F">
        <w:rPr>
          <w:rFonts w:ascii="Times New Roman" w:hAnsi="Times New Roman" w:cs="Times New Roman"/>
          <w:bCs/>
          <w:sz w:val="24"/>
          <w:szCs w:val="24"/>
        </w:rPr>
        <w:t xml:space="preserve">assay (Imad </w:t>
      </w:r>
      <w:r w:rsidRPr="00F4303F">
        <w:rPr>
          <w:rFonts w:ascii="Times New Roman" w:hAnsi="Times New Roman" w:cs="Times New Roman"/>
          <w:bCs/>
          <w:i/>
          <w:sz w:val="24"/>
          <w:szCs w:val="24"/>
        </w:rPr>
        <w:t>et al.,</w:t>
      </w:r>
      <w:r w:rsidRPr="00F4303F">
        <w:rPr>
          <w:rFonts w:ascii="Times New Roman" w:hAnsi="Times New Roman" w:cs="Times New Roman"/>
          <w:bCs/>
          <w:sz w:val="24"/>
          <w:szCs w:val="24"/>
        </w:rPr>
        <w:t xml:space="preserve"> 2015). </w:t>
      </w:r>
      <w:r w:rsidRPr="00F4303F">
        <w:rPr>
          <w:rStyle w:val="fontstyle01"/>
          <w:b w:val="0"/>
          <w:color w:val="auto"/>
        </w:rPr>
        <w:t xml:space="preserve">Tetradecamethylcycloheptasiloxane was found in volatile oil extracted from </w:t>
      </w:r>
      <w:r w:rsidRPr="00F4303F">
        <w:rPr>
          <w:rStyle w:val="fontstyle01"/>
          <w:b w:val="0"/>
          <w:color w:val="auto"/>
        </w:rPr>
        <w:lastRenderedPageBreak/>
        <w:t xml:space="preserve">the aerial parts of </w:t>
      </w:r>
      <w:r w:rsidRPr="00F4303F">
        <w:rPr>
          <w:rStyle w:val="fontstyle01"/>
          <w:b w:val="0"/>
          <w:i/>
          <w:color w:val="auto"/>
        </w:rPr>
        <w:t>Pterocephalus canus</w:t>
      </w:r>
      <w:r w:rsidRPr="00F4303F">
        <w:rPr>
          <w:rStyle w:val="fontstyle01"/>
          <w:b w:val="0"/>
          <w:color w:val="auto"/>
        </w:rPr>
        <w:t xml:space="preserve">. The compound exhibited strong inhibitory activities against </w:t>
      </w:r>
      <w:r w:rsidRPr="00F4303F">
        <w:rPr>
          <w:rStyle w:val="fontstyle01"/>
          <w:b w:val="0"/>
          <w:i/>
          <w:color w:val="auto"/>
        </w:rPr>
        <w:t>Eschericia coli</w:t>
      </w:r>
      <w:r w:rsidRPr="00F4303F">
        <w:rPr>
          <w:rStyle w:val="fontstyle01"/>
          <w:b w:val="0"/>
          <w:color w:val="auto"/>
        </w:rPr>
        <w:t xml:space="preserve"> and </w:t>
      </w:r>
      <w:r w:rsidRPr="00F4303F">
        <w:rPr>
          <w:rStyle w:val="fontstyle01"/>
          <w:b w:val="0"/>
          <w:i/>
          <w:color w:val="auto"/>
        </w:rPr>
        <w:t>Staphylococcus saprophyticus</w:t>
      </w:r>
      <w:r w:rsidRPr="00F4303F">
        <w:rPr>
          <w:rStyle w:val="fontstyle01"/>
          <w:b w:val="0"/>
          <w:color w:val="auto"/>
        </w:rPr>
        <w:t xml:space="preserve"> (Vahedi </w:t>
      </w:r>
      <w:r w:rsidRPr="00F4303F">
        <w:rPr>
          <w:rStyle w:val="fontstyle01"/>
          <w:b w:val="0"/>
          <w:i/>
          <w:color w:val="auto"/>
        </w:rPr>
        <w:t>et al.,</w:t>
      </w:r>
      <w:r w:rsidRPr="00F4303F">
        <w:rPr>
          <w:rStyle w:val="fontstyle01"/>
          <w:b w:val="0"/>
          <w:color w:val="auto"/>
        </w:rPr>
        <w:t xml:space="preserve"> 2011). The aerial parts of </w:t>
      </w:r>
      <w:r w:rsidRPr="00F4303F">
        <w:rPr>
          <w:rFonts w:ascii="Times New Roman" w:hAnsi="Times New Roman" w:cs="Times New Roman"/>
          <w:i/>
          <w:sz w:val="24"/>
          <w:szCs w:val="24"/>
        </w:rPr>
        <w:t>Leucas zeylanica</w:t>
      </w:r>
      <w:r w:rsidRPr="00F4303F">
        <w:rPr>
          <w:rFonts w:ascii="Times New Roman" w:hAnsi="Times New Roman" w:cs="Times New Roman"/>
          <w:sz w:val="24"/>
          <w:szCs w:val="24"/>
        </w:rPr>
        <w:t xml:space="preserve"> also showed traces of the compound and exhibited a strong activity against SARS-CoV-2 (Dutta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2021). </w:t>
      </w:r>
    </w:p>
    <w:p w:rsidR="00F4303F" w:rsidRPr="00F4303F" w:rsidRDefault="00F4303F" w:rsidP="00F4303F">
      <w:pPr>
        <w:spacing w:after="0" w:line="480" w:lineRule="auto"/>
        <w:jc w:val="both"/>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ab/>
        <w:t xml:space="preserve">One of the major constituent in </w:t>
      </w:r>
      <w:r w:rsidRPr="00F4303F">
        <w:rPr>
          <w:rFonts w:ascii="Times New Roman" w:hAnsi="Times New Roman" w:cs="Times New Roman"/>
          <w:sz w:val="24"/>
          <w:szCs w:val="24"/>
        </w:rPr>
        <w:t>EtLDB-65-oil</w:t>
      </w:r>
      <w:r w:rsidRPr="00F4303F">
        <w:rPr>
          <w:rFonts w:ascii="Times New Roman" w:eastAsia="Times New Roman" w:hAnsi="Times New Roman" w:cs="Times New Roman"/>
          <w:sz w:val="24"/>
          <w:szCs w:val="24"/>
        </w:rPr>
        <w:t xml:space="preserve"> is cyclooctyl N,N-diisopropylphosphoramidocyanidate (Fig 4.33). As earlier discussed, antiplasmodial activities of secondary metabolites increases as the strength of hydrogen bonding increase with amino acid residues in </w:t>
      </w:r>
      <w:r w:rsidRPr="00F4303F">
        <w:rPr>
          <w:rFonts w:ascii="Times New Roman" w:eastAsia="Times New Roman" w:hAnsi="Times New Roman" w:cs="Times New Roman"/>
          <w:i/>
          <w:sz w:val="24"/>
          <w:szCs w:val="24"/>
        </w:rPr>
        <w:t>Plasmodium</w:t>
      </w:r>
      <w:r w:rsidRPr="00F4303F">
        <w:rPr>
          <w:rFonts w:ascii="Times New Roman" w:eastAsia="Times New Roman" w:hAnsi="Times New Roman" w:cs="Times New Roman"/>
          <w:sz w:val="24"/>
          <w:szCs w:val="24"/>
        </w:rPr>
        <w:t xml:space="preserve"> strains. There are two major sites available for hydrogen bonding with amino-acid residues of </w:t>
      </w:r>
      <w:r w:rsidRPr="00F4303F">
        <w:rPr>
          <w:rFonts w:ascii="Times New Roman" w:eastAsia="Times New Roman" w:hAnsi="Times New Roman" w:cs="Times New Roman"/>
          <w:i/>
          <w:sz w:val="24"/>
          <w:szCs w:val="24"/>
        </w:rPr>
        <w:t>Plasmodium</w:t>
      </w:r>
      <w:r w:rsidRPr="00F4303F">
        <w:rPr>
          <w:rFonts w:ascii="Times New Roman" w:eastAsia="Times New Roman" w:hAnsi="Times New Roman" w:cs="Times New Roman"/>
          <w:sz w:val="24"/>
          <w:szCs w:val="24"/>
        </w:rPr>
        <w:t xml:space="preserve"> protease that are responsible for acute or chronic malaria infections. The phosphate and amine groups undergo strong hydrogen bonding with amino acid residues responsible for the development of </w:t>
      </w:r>
      <w:r w:rsidRPr="00F4303F">
        <w:rPr>
          <w:rFonts w:ascii="Times New Roman" w:eastAsia="Times New Roman" w:hAnsi="Times New Roman" w:cs="Times New Roman"/>
          <w:i/>
          <w:sz w:val="24"/>
          <w:szCs w:val="24"/>
        </w:rPr>
        <w:t>Plasmodium</w:t>
      </w:r>
      <w:r w:rsidRPr="00F4303F">
        <w:rPr>
          <w:rFonts w:ascii="Times New Roman" w:eastAsia="Times New Roman" w:hAnsi="Times New Roman" w:cs="Times New Roman"/>
          <w:sz w:val="24"/>
          <w:szCs w:val="24"/>
        </w:rPr>
        <w:t xml:space="preserve"> strains. Due to the electronegativity of oxygen in the phosphate functional group, more electrons are withdrawn, therefore, making the oxygen more electropositive and available for bonding or interactions.</w:t>
      </w:r>
    </w:p>
    <w:p w:rsidR="00F4303F" w:rsidRPr="00F4303F" w:rsidRDefault="00F4303F" w:rsidP="00F4303F">
      <w:pPr>
        <w:spacing w:after="0" w:line="480" w:lineRule="auto"/>
        <w:jc w:val="both"/>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ab/>
        <w:t xml:space="preserve">The phytoconstituents, cyclooctyl N,N-diisopropylphosphoramidocyanidate and Phthalic acid, isobutyl tridec-2-yn-1-yl ester have two binding sites available for hydrogen bonding (Fig 4.34). Considering the structure in Fig 4.34, there is conjugation between the phenyl ring and the two carbonyl groups. This conjugation might facilitate stronger bonds, which invariably enhances its antiplasmodial activity of the compound. </w:t>
      </w:r>
    </w:p>
    <w:p w:rsidR="00F4303F" w:rsidRPr="00F4303F" w:rsidRDefault="00F4303F" w:rsidP="00F4303F">
      <w:pPr>
        <w:spacing w:after="0" w:line="480" w:lineRule="auto"/>
        <w:jc w:val="both"/>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ab/>
        <w:t xml:space="preserve">The results of this study agree with that of Karimiam </w:t>
      </w:r>
      <w:r w:rsidRPr="00F4303F">
        <w:rPr>
          <w:rFonts w:ascii="Times New Roman" w:eastAsia="Times New Roman" w:hAnsi="Times New Roman" w:cs="Times New Roman"/>
          <w:i/>
          <w:sz w:val="24"/>
          <w:szCs w:val="24"/>
        </w:rPr>
        <w:t>et al</w:t>
      </w:r>
      <w:r w:rsidRPr="00F4303F">
        <w:rPr>
          <w:rFonts w:ascii="Times New Roman" w:eastAsia="Times New Roman" w:hAnsi="Times New Roman" w:cs="Times New Roman"/>
          <w:sz w:val="24"/>
          <w:szCs w:val="24"/>
        </w:rPr>
        <w:t xml:space="preserve">. (2013). In this study, butanoic acid, butyl ester was identified as the major constituent which was also reported as major constituent in the aerial parts of both </w:t>
      </w:r>
      <w:r w:rsidRPr="00F4303F">
        <w:rPr>
          <w:rFonts w:ascii="Times New Roman" w:hAnsi="Times New Roman" w:cs="Times New Roman"/>
          <w:i/>
          <w:sz w:val="24"/>
          <w:szCs w:val="24"/>
        </w:rPr>
        <w:t>Verbascum songaricum</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Verbascum</w:t>
      </w:r>
      <w:r w:rsidRPr="00F4303F">
        <w:rPr>
          <w:rFonts w:ascii="Times New Roman" w:hAnsi="Times New Roman" w:cs="Times New Roman"/>
          <w:sz w:val="24"/>
          <w:szCs w:val="24"/>
        </w:rPr>
        <w:t xml:space="preserve"> </w:t>
      </w:r>
      <w:r w:rsidRPr="00F4303F">
        <w:rPr>
          <w:rFonts w:ascii="Times New Roman" w:hAnsi="Times New Roman" w:cs="Times New Roman"/>
          <w:i/>
          <w:sz w:val="24"/>
          <w:szCs w:val="24"/>
        </w:rPr>
        <w:t>cheirantifolium</w:t>
      </w:r>
      <w:r w:rsidRPr="00F4303F">
        <w:rPr>
          <w:rFonts w:ascii="Times New Roman" w:eastAsia="Times New Roman" w:hAnsi="Times New Roman" w:cs="Times New Roman"/>
          <w:sz w:val="24"/>
          <w:szCs w:val="24"/>
        </w:rPr>
        <w:t xml:space="preserve">. The result also agree with that of Feirouz </w:t>
      </w:r>
      <w:r w:rsidRPr="00F4303F">
        <w:rPr>
          <w:rFonts w:ascii="Times New Roman" w:eastAsia="Times New Roman" w:hAnsi="Times New Roman" w:cs="Times New Roman"/>
          <w:i/>
          <w:sz w:val="24"/>
          <w:szCs w:val="24"/>
        </w:rPr>
        <w:t>et al.</w:t>
      </w:r>
      <w:r w:rsidRPr="00F4303F">
        <w:rPr>
          <w:rFonts w:ascii="Times New Roman" w:eastAsia="Times New Roman" w:hAnsi="Times New Roman" w:cs="Times New Roman"/>
          <w:sz w:val="24"/>
          <w:szCs w:val="24"/>
        </w:rPr>
        <w:t xml:space="preserve">, (2014). They identified butanoic acid, butyl ester in the essential oil of fresh aerial parts of </w:t>
      </w:r>
      <w:r w:rsidRPr="00F4303F">
        <w:rPr>
          <w:rFonts w:ascii="Times New Roman" w:hAnsi="Times New Roman" w:cs="Times New Roman"/>
          <w:i/>
          <w:sz w:val="24"/>
          <w:szCs w:val="24"/>
          <w:shd w:val="clear" w:color="auto" w:fill="FFFFFF"/>
        </w:rPr>
        <w:t>Ammi visnaga</w:t>
      </w:r>
      <w:r w:rsidRPr="00F4303F">
        <w:rPr>
          <w:rFonts w:ascii="Times New Roman" w:hAnsi="Times New Roman" w:cs="Times New Roman"/>
          <w:sz w:val="24"/>
          <w:szCs w:val="24"/>
          <w:shd w:val="clear" w:color="auto" w:fill="FFFFFF"/>
        </w:rPr>
        <w:t xml:space="preserve"> L</w:t>
      </w:r>
      <w:r w:rsidRPr="00F4303F">
        <w:rPr>
          <w:rFonts w:ascii="Times New Roman" w:eastAsia="Times New Roman" w:hAnsi="Times New Roman" w:cs="Times New Roman"/>
          <w:sz w:val="24"/>
          <w:szCs w:val="24"/>
        </w:rPr>
        <w:t xml:space="preserve">. Hydrogen-bonding interactions play a key </w:t>
      </w:r>
      <w:r w:rsidRPr="00F4303F">
        <w:rPr>
          <w:rFonts w:ascii="Times New Roman" w:eastAsia="Times New Roman" w:hAnsi="Times New Roman" w:cs="Times New Roman"/>
          <w:sz w:val="24"/>
          <w:szCs w:val="24"/>
        </w:rPr>
        <w:lastRenderedPageBreak/>
        <w:t xml:space="preserve">role in most chemical and biochemical systems or processes. In S-Ethyl methylphosphonothiofluoridate, the fluorine (most electronegative element) acts as a hydrogen-bond acceptor in both intermolecular and intramolecular interactions. Phthalic acid, isobutyl tridec-2-yn-1-yl ester, have polar bonds in its ester functional group. Considering the structure, the two &gt;C=O functional groups possibly contributed to the antiplasmodial inhibitory effects of phthalic acid, isobutyl tridec-2-yn-1-yl ester. </w:t>
      </w:r>
      <w:r w:rsidRPr="00F4303F">
        <w:rPr>
          <w:rFonts w:ascii="Times New Roman" w:hAnsi="Times New Roman" w:cs="Times New Roman"/>
          <w:sz w:val="24"/>
          <w:szCs w:val="24"/>
          <w:shd w:val="clear" w:color="auto" w:fill="FFFFFF"/>
        </w:rPr>
        <w:t xml:space="preserve">The identification of phytoconstituents in ML-7, LD-65 and </w:t>
      </w:r>
      <w:r w:rsidRPr="00F4303F">
        <w:rPr>
          <w:rFonts w:ascii="Times New Roman" w:hAnsi="Times New Roman" w:cs="Times New Roman"/>
          <w:sz w:val="24"/>
          <w:szCs w:val="24"/>
        </w:rPr>
        <w:t xml:space="preserve">EtLDB-65-oil afforded about fifty-one compounds of biological significance. Despite the arrays of pharmacological activities exhibited by these compounds, reports on their antiplasmodial activities are scarce. To this effect, these compounds could help unearth new antiplasmodial biomolecules with strong inhibitory activity against drug resistant chloroquine resistant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strains. The health impacts or side effects of ester-containing compounds in human body is not well documented, however, some study linked this compound to some reproductive and developmental toxicities (Mariko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2008).</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In section 4.5.4, the assignment of OL-1 is in agreement with the report of Shao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(2008). They reported that there are two meta-coupled aromatic proton signals at δH 6.77 and 7.45, which is closer to the </w:t>
      </w:r>
      <w:r w:rsidRPr="00F4303F">
        <w:rPr>
          <w:rFonts w:ascii="Times New Roman" w:hAnsi="Times New Roman" w:cs="Times New Roman"/>
          <w:sz w:val="24"/>
          <w:szCs w:val="24"/>
          <w:shd w:val="clear" w:color="auto" w:fill="FFFFFF"/>
        </w:rPr>
        <w:t xml:space="preserve">6.4 and 7.3 obtained from this study. Furthermore, their </w:t>
      </w:r>
      <w:r w:rsidRPr="00F4303F">
        <w:rPr>
          <w:rFonts w:ascii="Times New Roman" w:hAnsi="Times New Roman" w:cs="Times New Roman"/>
          <w:sz w:val="24"/>
          <w:szCs w:val="24"/>
        </w:rPr>
        <w:t xml:space="preserve">methylene groups at δH 1.88(1H, m), 2.10 (1H, m); 1.53 (1H, m), 1.65 (1H, m); and 1.84 (1H, m), 2.04 (1H, m) agree with δH 1.23 (1H, m), 2.04 (1H, m); 1.40 (1H, m) and 2.59 (1H, m) methylene groups in this study. Similarly, the anthraquinone 1HNMR assignments reported by Mahdieh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(2020) is in agreement with this study. The assignments of δH 7.82 and 7.28 (the doublet of doublets) is in agreement with δH 7.06 and 7.01 in this study. According to Dong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(2016), 1HNMR spectra has unique characteristics peaks at δH 7.6390, 7.2053 and three δH 6.8201, 6.6860 and 6.6860 indicating protons of aromatic or phenyl rings. Also, a sharp peak at δH 4.8090 indicate the </w:t>
      </w:r>
      <w:r w:rsidRPr="00F4303F">
        <w:rPr>
          <w:rFonts w:ascii="Times New Roman" w:hAnsi="Times New Roman" w:cs="Times New Roman"/>
          <w:sz w:val="24"/>
          <w:szCs w:val="24"/>
        </w:rPr>
        <w:lastRenderedPageBreak/>
        <w:t xml:space="preserve">presence of carbonyl oxygen (ketone). Furthermore, a long peak (methylene) at δH 2.65 is an indicative of methylene attached to anthraquinone (Dong et al., 2016). All these δH signals are similar to signals obtained for OL-1HNMR.  </w:t>
      </w:r>
      <w:r w:rsidRPr="00F4303F">
        <w:rPr>
          <w:rFonts w:ascii="Times New Roman" w:hAnsi="Times New Roman" w:cs="Times New Roman"/>
          <w:sz w:val="24"/>
          <w:szCs w:val="24"/>
          <w:shd w:val="clear" w:color="auto" w:fill="FFFFFF"/>
        </w:rPr>
        <w:t xml:space="preserve">According to the combined spectroscopic data, OL-1 is identified as 1-butyl-8-(6-(9,10-dioxo-8-propyl-9,10-dihydroanthracen-1-yl)hexyl)anthracene-9,10-dione. Based on literature search, the compound rarely identified from this plant except in this study. From the ESI-MS, 1HNMR, IR and COSY spectra obtained for  OL-1, the structure could be deduced as 1-butyl-8-(6-(9,10-dioxo-8-propyl-9,10-dihydroanthracen-1-yl)hexyl)anthracene-9,10-dione. </w:t>
      </w:r>
    </w:p>
    <w:p w:rsidR="00F4303F" w:rsidRPr="00F4303F" w:rsidRDefault="00F4303F" w:rsidP="00F4303F">
      <w:pPr>
        <w:spacing w:after="0" w:line="480" w:lineRule="auto"/>
        <w:ind w:firstLine="720"/>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Generally, plants synthesize a wide range of secondary metabolites, however, synthetic pathway for some metabolites remains unknown. Two proposed biosynthetic pathways for anthraquinones in plants include: (1) a polyketide pathway</w:t>
      </w:r>
      <w:r w:rsidRPr="00F4303F">
        <w:rPr>
          <w:rFonts w:ascii="Times New Roman" w:hAnsi="Times New Roman" w:cs="Times New Roman"/>
          <w:sz w:val="24"/>
          <w:szCs w:val="24"/>
        </w:rPr>
        <w:t xml:space="preserve"> </w:t>
      </w:r>
      <w:r w:rsidRPr="00F4303F">
        <w:rPr>
          <w:rFonts w:ascii="Times New Roman" w:hAnsi="Times New Roman" w:cs="Times New Roman"/>
          <w:sz w:val="24"/>
          <w:szCs w:val="24"/>
          <w:shd w:val="clear" w:color="auto" w:fill="FFFFFF"/>
        </w:rPr>
        <w:t xml:space="preserve">and (2) a combination of mevalonate/methyl-D-erythritol 4-phosphate and shikimate pathways. About thirty-five years ago, radiolabeled feeding experiments revealed that the A and B anthraquinones rings were derivative of </w:t>
      </w:r>
      <w:r w:rsidRPr="00F4303F">
        <w:rPr>
          <w:rFonts w:ascii="Times New Roman" w:hAnsi="Times New Roman" w:cs="Times New Roman"/>
          <w:i/>
          <w:iCs/>
          <w:sz w:val="24"/>
          <w:szCs w:val="24"/>
          <w:shd w:val="clear" w:color="auto" w:fill="FFFFFF"/>
        </w:rPr>
        <w:t>α</w:t>
      </w:r>
      <w:r w:rsidRPr="00F4303F">
        <w:rPr>
          <w:rFonts w:ascii="Times New Roman" w:hAnsi="Times New Roman" w:cs="Times New Roman"/>
          <w:sz w:val="24"/>
          <w:szCs w:val="24"/>
          <w:shd w:val="clear" w:color="auto" w:fill="FFFFFF"/>
        </w:rPr>
        <w:t>-ketoglutarate and shikimate via </w:t>
      </w:r>
      <w:r w:rsidRPr="00F4303F">
        <w:rPr>
          <w:rFonts w:ascii="Times New Roman" w:hAnsi="Times New Roman" w:cs="Times New Roman"/>
          <w:i/>
          <w:iCs/>
          <w:sz w:val="24"/>
          <w:szCs w:val="24"/>
          <w:shd w:val="clear" w:color="auto" w:fill="FFFFFF"/>
        </w:rPr>
        <w:t>O</w:t>
      </w:r>
      <w:r w:rsidRPr="00F4303F">
        <w:rPr>
          <w:rFonts w:ascii="Times New Roman" w:hAnsi="Times New Roman" w:cs="Times New Roman"/>
          <w:sz w:val="24"/>
          <w:szCs w:val="24"/>
          <w:shd w:val="clear" w:color="auto" w:fill="FFFFFF"/>
        </w:rPr>
        <w:t>-succinylbenzoate. They further indicated that C ring was derived from mevalonate pathway via dimethylallyl pyrophosphate (DMAPP) and isopentenyl pyrophosphate (IPP) or 2-C-methyl-D-erythritol 4-phosphate (MEP) pathway. In contrast, recent studies hypothesized that the biosynthesis of anthraquinones in plants occurs via a polyketide pathway</w:t>
      </w:r>
      <w:r w:rsidRPr="00F4303F">
        <w:rPr>
          <w:rFonts w:ascii="Times New Roman" w:hAnsi="Times New Roman" w:cs="Times New Roman"/>
          <w:sz w:val="24"/>
          <w:szCs w:val="24"/>
        </w:rPr>
        <w:t xml:space="preserve"> (Scheme 4.2) (</w:t>
      </w:r>
      <w:r w:rsidRPr="00F4303F">
        <w:rPr>
          <w:rFonts w:ascii="Times New Roman" w:hAnsi="Times New Roman" w:cs="Times New Roman"/>
          <w:sz w:val="24"/>
          <w:szCs w:val="24"/>
          <w:shd w:val="clear" w:color="auto" w:fill="FFFFFF"/>
        </w:rPr>
        <w:t xml:space="preserve">Van Den Berg and Labadie, 1989; Leistner, 1985; Furumoto and Hoshikuma, 2011; Han </w:t>
      </w:r>
      <w:r w:rsidRPr="00F4303F">
        <w:rPr>
          <w:rFonts w:ascii="Times New Roman" w:hAnsi="Times New Roman" w:cs="Times New Roman"/>
          <w:i/>
          <w:sz w:val="24"/>
          <w:szCs w:val="24"/>
          <w:shd w:val="clear" w:color="auto" w:fill="FFFFFF"/>
        </w:rPr>
        <w:t>et al</w:t>
      </w:r>
      <w:r w:rsidRPr="00F4303F">
        <w:rPr>
          <w:rFonts w:ascii="Times New Roman" w:hAnsi="Times New Roman" w:cs="Times New Roman"/>
          <w:sz w:val="24"/>
          <w:szCs w:val="24"/>
          <w:shd w:val="clear" w:color="auto" w:fill="FFFFFF"/>
        </w:rPr>
        <w:t xml:space="preserve">., 2002). For compound A-3, based on the available spectra data and comparison with literature the proposed structure for structure A-3 is Sitosterol glycoside (Anjoo and Ajay, 2011; Permender et al., 2012). The proposed fragmentation pattern of A-3 is presented in scheme 4.2. </w:t>
      </w:r>
    </w:p>
    <w:p w:rsidR="00F4303F" w:rsidRPr="00F4303F" w:rsidRDefault="00F4303F" w:rsidP="00F4303F">
      <w:pPr>
        <w:spacing w:after="0" w:line="480" w:lineRule="auto"/>
        <w:ind w:firstLine="720"/>
        <w:jc w:val="both"/>
        <w:rPr>
          <w:rFonts w:ascii="Times New Roman" w:hAnsi="Times New Roman" w:cs="Times New Roman"/>
          <w:sz w:val="24"/>
          <w:szCs w:val="24"/>
          <w:shd w:val="clear" w:color="auto" w:fill="FFFFFF"/>
        </w:rPr>
      </w:pP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lastRenderedPageBreak/>
        <w:t>5.4</w:t>
      </w:r>
      <w:r w:rsidRPr="00F4303F">
        <w:rPr>
          <w:rFonts w:ascii="Times New Roman" w:hAnsi="Times New Roman" w:cs="Times New Roman"/>
          <w:b/>
          <w:sz w:val="24"/>
          <w:szCs w:val="24"/>
        </w:rPr>
        <w:tab/>
        <w:t>Molecular Docking</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 assay or modeling program was also used to visualize, calculate the binding sites and predict the docking scores of ligand-protein complex. From the results obtained, the Secondary metabolites bind to the proteins through conventional hydrogen bonding, Vander Waals, Pi-stacked, Pi-Alkyl, Pi-Pi T-shaped, Pi-Cation, Carbon Hydrogen bond and unfavourable Donor-Donor to form ligand-protein complex. In this study, molecular docking was used to analyze sizeable databases in order to identify potential hit candidates. The most common virtual screening methods include ligand-based and structure-based (Alakanse et al., 2022). In this study, ligand-based virtual screening of twenty-one compounds led to the successful prediction of ligand-protein complex and also, suggest the chemical linkages using AutoDock Vina tools. </w:t>
      </w:r>
    </w:p>
    <w:p w:rsidR="00F4303F" w:rsidRPr="00F4303F" w:rsidRDefault="00F4303F" w:rsidP="00F4303F">
      <w:pPr>
        <w:spacing w:line="480" w:lineRule="auto"/>
        <w:ind w:firstLine="720"/>
        <w:jc w:val="both"/>
        <w:rPr>
          <w:rStyle w:val="fontstyle01"/>
          <w:b w:val="0"/>
          <w:color w:val="auto"/>
        </w:rPr>
      </w:pPr>
      <w:r w:rsidRPr="00F4303F">
        <w:rPr>
          <w:rStyle w:val="fontstyle01"/>
          <w:b w:val="0"/>
          <w:color w:val="auto"/>
        </w:rPr>
        <w:t>The interactions such as conventional hydrogen bonding and hydrophobic bonding with the essential amino acid residues of the targeted</w:t>
      </w:r>
      <w:r w:rsidRPr="00F4303F">
        <w:rPr>
          <w:rFonts w:ascii="AdvGulliv-R" w:hAnsi="AdvGulliv-R"/>
          <w:b/>
          <w:sz w:val="16"/>
          <w:szCs w:val="16"/>
        </w:rPr>
        <w:t xml:space="preserve"> </w:t>
      </w:r>
      <w:r w:rsidRPr="00F4303F">
        <w:rPr>
          <w:rStyle w:val="fontstyle01"/>
          <w:b w:val="0"/>
          <w:color w:val="auto"/>
        </w:rPr>
        <w:t>binding pockets based on the binding scores stabilized the ligand-protein complex of the target receptor. Generally, all the docked orientation or conformation with the least binding scores or energy has the highest affinity, therefore, is considered as ligand-protein complex with the best conformation (Pantsar and Poso, 2018; Boittier</w:t>
      </w:r>
      <w:r w:rsidRPr="00F4303F">
        <w:rPr>
          <w:rFonts w:ascii="AdvGulliv-R" w:hAnsi="AdvGulliv-R"/>
          <w:b/>
          <w:sz w:val="16"/>
          <w:szCs w:val="16"/>
        </w:rPr>
        <w:t xml:space="preserve"> </w:t>
      </w:r>
      <w:r w:rsidRPr="00F4303F">
        <w:rPr>
          <w:rStyle w:val="fontstyle01"/>
          <w:b w:val="0"/>
          <w:color w:val="auto"/>
        </w:rPr>
        <w:t>et al., 2020).</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From figures 4.9 to 4.30, the 2D and 3D representations of ligand-protein complex indicated that there are strong affinity between the ligands and targeted proteins. The 2D and 3D chemical interactions between the pocket sites of amino acid residues in </w:t>
      </w:r>
      <w:r w:rsidRPr="00F4303F">
        <w:rPr>
          <w:rFonts w:ascii="Times New Roman" w:eastAsia="Times New Roman" w:hAnsi="Times New Roman" w:cs="Times New Roman"/>
          <w:i/>
          <w:sz w:val="24"/>
          <w:szCs w:val="24"/>
        </w:rPr>
        <w:t xml:space="preserve">P. falciparum </w:t>
      </w:r>
      <w:r w:rsidRPr="00F4303F">
        <w:rPr>
          <w:rFonts w:ascii="Times New Roman" w:eastAsia="Times New Roman" w:hAnsi="Times New Roman" w:cs="Times New Roman"/>
          <w:sz w:val="24"/>
          <w:szCs w:val="24"/>
        </w:rPr>
        <w:t xml:space="preserve">thymidylate kinase </w:t>
      </w:r>
      <w:r w:rsidRPr="00F4303F">
        <w:rPr>
          <w:rFonts w:ascii="Times New Roman" w:hAnsi="Times New Roman" w:cs="Times New Roman"/>
          <w:sz w:val="24"/>
          <w:szCs w:val="24"/>
        </w:rPr>
        <w:t xml:space="preserve">and </w:t>
      </w:r>
      <w:r w:rsidRPr="00F4303F">
        <w:rPr>
          <w:rFonts w:ascii="Times New Roman" w:eastAsia="Times New Roman" w:hAnsi="Times New Roman" w:cs="Times New Roman"/>
          <w:sz w:val="24"/>
          <w:szCs w:val="24"/>
        </w:rPr>
        <w:t>3-Chloro-2-oxo-3-(2-phenylphenyl)propanamide)</w:t>
      </w:r>
      <w:r w:rsidRPr="00F4303F">
        <w:rPr>
          <w:rFonts w:ascii="Times New Roman" w:hAnsi="Times New Roman" w:cs="Times New Roman"/>
          <w:sz w:val="24"/>
          <w:szCs w:val="24"/>
        </w:rPr>
        <w:t xml:space="preserve"> in Figures 4.25 and 4.26 showed that at binding site (A: 17), strong hydrogen bonding occur between asparagine side-chain and peptide backbone of the protease. Asparagine bind to the N-terminal active site of </w:t>
      </w:r>
      <w:r w:rsidRPr="00F4303F">
        <w:rPr>
          <w:rFonts w:ascii="Times New Roman" w:eastAsia="Times New Roman" w:hAnsi="Times New Roman" w:cs="Times New Roman"/>
          <w:sz w:val="24"/>
          <w:szCs w:val="24"/>
        </w:rPr>
        <w:t xml:space="preserve">163209274 making it a strong inhibitor against </w:t>
      </w:r>
      <w:r w:rsidRPr="00F4303F">
        <w:rPr>
          <w:rFonts w:ascii="Times New Roman" w:eastAsia="Times New Roman" w:hAnsi="Times New Roman" w:cs="Times New Roman"/>
          <w:i/>
          <w:sz w:val="24"/>
          <w:szCs w:val="24"/>
        </w:rPr>
        <w:t>P. falciparum</w:t>
      </w:r>
      <w:r w:rsidRPr="00F4303F">
        <w:rPr>
          <w:rFonts w:ascii="Times New Roman" w:eastAsia="Times New Roman" w:hAnsi="Times New Roman" w:cs="Times New Roman"/>
          <w:sz w:val="24"/>
          <w:szCs w:val="24"/>
        </w:rPr>
        <w:t xml:space="preserve"> activity (-5.4). Lysine (LYS) form hydrogen bonding </w:t>
      </w:r>
      <w:r w:rsidRPr="00F4303F">
        <w:rPr>
          <w:rFonts w:ascii="Times New Roman" w:eastAsia="Times New Roman" w:hAnsi="Times New Roman" w:cs="Times New Roman"/>
          <w:sz w:val="24"/>
          <w:szCs w:val="24"/>
        </w:rPr>
        <w:lastRenderedPageBreak/>
        <w:t xml:space="preserve">between its positively charged amino group with negatively charged atoms such as the carbonyl oxygen in the ligand (A: 21). Similarly, serine (SER) possess hydroxyl groups in their chains which can bond to carbonyl oxygen of 3-Chloro-2-oxo-3-(2-phenylphenyl)propanamide to form hydrogen bonding (A: 22). </w:t>
      </w:r>
      <w:r w:rsidRPr="00F4303F">
        <w:rPr>
          <w:rFonts w:ascii="Times New Roman" w:hAnsi="Times New Roman" w:cs="Times New Roman"/>
          <w:sz w:val="24"/>
          <w:szCs w:val="24"/>
          <w:shd w:val="clear" w:color="auto" w:fill="FFFFFF"/>
        </w:rPr>
        <w:t xml:space="preserve">Serine and lysine are polar molecules, however, serine is uncharged while lysine is positively charged. The hydroxyl group in serine binds to carbonyl carbon in the ligands by </w:t>
      </w:r>
      <w:r w:rsidRPr="00F4303F">
        <w:rPr>
          <w:rFonts w:ascii="Times New Roman" w:hAnsi="Times New Roman" w:cs="Times New Roman"/>
          <w:bCs/>
          <w:sz w:val="24"/>
          <w:szCs w:val="24"/>
          <w:shd w:val="clear" w:color="auto" w:fill="FFFFFF"/>
        </w:rPr>
        <w:t xml:space="preserve">displacing protein-bound water molecules into the bulk solvent. This interaction could also promote ligand binding affinity. </w:t>
      </w:r>
      <w:r w:rsidRPr="00F4303F">
        <w:rPr>
          <w:rFonts w:ascii="Times New Roman" w:eastAsia="Times New Roman" w:hAnsi="Times New Roman" w:cs="Times New Roman"/>
          <w:sz w:val="24"/>
          <w:szCs w:val="24"/>
        </w:rPr>
        <w:t>The high binding or docking score between target protein and 3-Chloro-2-oxo-3-(2-phenylphenyl)propanamide</w:t>
      </w:r>
      <w:r w:rsidRPr="00F4303F">
        <w:rPr>
          <w:rFonts w:ascii="Times New Roman" w:hAnsi="Times New Roman" w:cs="Times New Roman"/>
          <w:sz w:val="24"/>
          <w:szCs w:val="24"/>
          <w:shd w:val="clear" w:color="auto" w:fill="FFFFFF"/>
        </w:rPr>
        <w:t xml:space="preserve"> could also be attributed to the </w:t>
      </w:r>
      <w:r w:rsidRPr="00F4303F">
        <w:rPr>
          <w:rFonts w:ascii="Times New Roman" w:hAnsi="Times New Roman" w:cs="Times New Roman"/>
          <w:bCs/>
          <w:sz w:val="24"/>
          <w:szCs w:val="24"/>
          <w:shd w:val="clear" w:color="auto" w:fill="FFFFFF"/>
        </w:rPr>
        <w:t xml:space="preserve">intermolecular hydrogen bonds, which contributed to the formation of a strong complex and inhibitory effects. Also, it contributed to </w:t>
      </w:r>
      <w:r w:rsidRPr="00F4303F">
        <w:rPr>
          <w:rFonts w:ascii="Times New Roman" w:hAnsi="Times New Roman" w:cs="Times New Roman"/>
          <w:sz w:val="24"/>
          <w:szCs w:val="24"/>
          <w:shd w:val="clear" w:color="auto" w:fill="FFFFFF"/>
        </w:rPr>
        <w:t xml:space="preserve">strong geometric restraints and hence, makes the displacement of </w:t>
      </w:r>
      <w:r w:rsidRPr="00F4303F">
        <w:rPr>
          <w:rFonts w:ascii="Times New Roman" w:eastAsia="Times New Roman" w:hAnsi="Times New Roman" w:cs="Times New Roman"/>
          <w:sz w:val="24"/>
          <w:szCs w:val="24"/>
        </w:rPr>
        <w:t xml:space="preserve">3-Chloro-2-oxo-3-(2-phenylphenyl)propanamide </w:t>
      </w:r>
      <w:r w:rsidRPr="00F4303F">
        <w:rPr>
          <w:rFonts w:ascii="Times New Roman" w:hAnsi="Times New Roman" w:cs="Times New Roman"/>
          <w:sz w:val="24"/>
          <w:szCs w:val="24"/>
          <w:shd w:val="clear" w:color="auto" w:fill="FFFFFF"/>
        </w:rPr>
        <w:t xml:space="preserve">more efficient. </w:t>
      </w:r>
      <w:r w:rsidRPr="00F4303F">
        <w:rPr>
          <w:rFonts w:ascii="Times New Roman" w:eastAsia="Times New Roman" w:hAnsi="Times New Roman" w:cs="Times New Roman"/>
          <w:sz w:val="24"/>
          <w:szCs w:val="24"/>
        </w:rPr>
        <w:t>The pi-alkyl interactions occurred between pi-electron cloud of two phenyl groups in 3-Chloro-2-oxo-3-(2-phenylphenyl)propanamide and arginine (ARG) and tyrosine (TYR). At phenyl ring 1 and 2, interactions occurred between the pi-electrons in each rings and electron group in the saturated hydrocarbons (-CH</w:t>
      </w:r>
      <w:r w:rsidRPr="00F4303F">
        <w:rPr>
          <w:rFonts w:ascii="Times New Roman" w:eastAsia="Times New Roman" w:hAnsi="Times New Roman" w:cs="Times New Roman"/>
          <w:sz w:val="24"/>
          <w:szCs w:val="24"/>
          <w:vertAlign w:val="subscript"/>
        </w:rPr>
        <w:t>2</w:t>
      </w:r>
      <w:r w:rsidRPr="00F4303F">
        <w:rPr>
          <w:rFonts w:ascii="Times New Roman" w:eastAsia="Times New Roman" w:hAnsi="Times New Roman" w:cs="Times New Roman"/>
          <w:sz w:val="24"/>
          <w:szCs w:val="24"/>
        </w:rPr>
        <w:t xml:space="preserve">- alkyl groups) in arginine and tyrosine respectively. This non-covalent interactions </w:t>
      </w:r>
      <w:r w:rsidRPr="00F4303F">
        <w:rPr>
          <w:rFonts w:ascii="Times New Roman" w:hAnsi="Times New Roman" w:cs="Times New Roman"/>
          <w:sz w:val="24"/>
          <w:szCs w:val="24"/>
          <w:shd w:val="clear" w:color="auto" w:fill="FFFFFF"/>
        </w:rPr>
        <w:t>contribute to the stabilization of the complexes between the protein (target) and ligand. The carbon-hydrogen (C-H) interactions occurred between amino acid residues (</w:t>
      </w:r>
      <w:r w:rsidRPr="00F4303F">
        <w:rPr>
          <w:rFonts w:ascii="Times New Roman" w:eastAsia="Times New Roman" w:hAnsi="Times New Roman" w:cs="Times New Roman"/>
          <w:sz w:val="24"/>
          <w:szCs w:val="24"/>
        </w:rPr>
        <w:t xml:space="preserve">proline (PRO), histidine (HIS), arginine (ARG) and phenylalanine (PHE)) </w:t>
      </w:r>
      <w:r w:rsidRPr="00F4303F">
        <w:rPr>
          <w:rFonts w:ascii="Times New Roman" w:hAnsi="Times New Roman" w:cs="Times New Roman"/>
          <w:sz w:val="24"/>
          <w:szCs w:val="24"/>
          <w:shd w:val="clear" w:color="auto" w:fill="FFFFFF"/>
        </w:rPr>
        <w:t xml:space="preserve">and </w:t>
      </w:r>
      <w:r w:rsidRPr="00F4303F">
        <w:rPr>
          <w:rFonts w:ascii="Times New Roman" w:eastAsia="Times New Roman" w:hAnsi="Times New Roman" w:cs="Times New Roman"/>
          <w:sz w:val="24"/>
          <w:szCs w:val="24"/>
        </w:rPr>
        <w:t>3-Chloro-2-oxo-3-(2-phenylphenyl)propanamide. The ligand-protein interaction is stabilized by C-H non-covalent binding between these macromolecules and ligand.</w:t>
      </w:r>
      <w:r w:rsidRPr="00F4303F">
        <w:rPr>
          <w:rFonts w:ascii="Times New Roman" w:hAnsi="Times New Roman" w:cs="Times New Roman"/>
          <w:sz w:val="24"/>
          <w:szCs w:val="24"/>
        </w:rPr>
        <w:t xml:space="preserve"> </w:t>
      </w:r>
      <w:r w:rsidRPr="00F4303F">
        <w:rPr>
          <w:rFonts w:ascii="Times New Roman" w:hAnsi="Times New Roman" w:cs="Times New Roman"/>
          <w:sz w:val="24"/>
          <w:szCs w:val="24"/>
          <w:lang w:val="en"/>
        </w:rPr>
        <w:t xml:space="preserve">The binding energy of the favorable reaction is negative and </w:t>
      </w:r>
      <w:r w:rsidRPr="00F4303F">
        <w:rPr>
          <w:rFonts w:ascii="Times New Roman" w:hAnsi="Times New Roman" w:cs="Times New Roman"/>
          <w:sz w:val="24"/>
          <w:szCs w:val="24"/>
        </w:rPr>
        <w:t xml:space="preserve">inhibitory activity of drug-like compounds could be linked to their pose or orientation within the complex with is measure using binding scores or functions (Oyewole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2020; Oyebamiji </w:t>
      </w:r>
      <w:r w:rsidRPr="00F4303F">
        <w:rPr>
          <w:rFonts w:ascii="Times New Roman" w:hAnsi="Times New Roman" w:cs="Times New Roman"/>
          <w:i/>
          <w:sz w:val="24"/>
          <w:szCs w:val="24"/>
        </w:rPr>
        <w:t xml:space="preserve">et al., </w:t>
      </w:r>
      <w:r w:rsidRPr="00F4303F">
        <w:rPr>
          <w:rFonts w:ascii="Times New Roman" w:hAnsi="Times New Roman" w:cs="Times New Roman"/>
          <w:sz w:val="24"/>
          <w:szCs w:val="24"/>
        </w:rPr>
        <w:t xml:space="preserve">2021). </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lastRenderedPageBreak/>
        <w:t xml:space="preserve">In this study, the lead compounds, OL-1, A-3, 2719, 68911 and </w:t>
      </w:r>
      <w:r w:rsidRPr="00F4303F">
        <w:rPr>
          <w:rFonts w:ascii="Times New Roman" w:eastAsia="Times New Roman" w:hAnsi="Times New Roman" w:cs="Times New Roman"/>
          <w:sz w:val="24"/>
          <w:szCs w:val="24"/>
        </w:rPr>
        <w:t>163209274</w:t>
      </w:r>
      <w:r w:rsidRPr="00F4303F">
        <w:rPr>
          <w:rFonts w:ascii="Times New Roman" w:hAnsi="Times New Roman" w:cs="Times New Roman"/>
          <w:sz w:val="24"/>
          <w:szCs w:val="24"/>
        </w:rPr>
        <w:t xml:space="preserve"> are within the limit of allowed number of hydrogen bounds in terms of acceptors and donors; therefore, there is high possibility that they possess significant absorption or permeation attributes. In addition, all twenty-one Secondary metabolites docked against the proteins are within the range of accepted number of hydrogen, however, the aforementioned Secondary metabolites with the highest binding affinity could be interpreted to contain higher number of hydrogen bonds; hence, their complexes are said to be more stable than that of others of low binding affinities (Brenk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2008; Magboub, 2017; Alakanse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2022). Previous studies have shown that synergistic receptor-ligand Hydrogen-bond pairings contribute to high-affinity binding, which relate to an intensification in binding affinity (Maher and Johnson, 2008; Eldehna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2016; Diana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2017; Freitas and Schapna, 2017). Furthermore, conventional hydrogen bonding and augmented hydrophobic interactions contributed to the stabilization of the ligands at the target site or binding pockets of amino acid residues, alter binding affinity or conformation and drug efficacy (Schoichet, 2007; Patil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2010; Magboub, 2017). The recorded increase in binding affinities of ligands A-3 and 2719 in contrast to OL-1 may be due to the observed increase in the unfavourable donor-donor, hydrogen bond and hydrophobic interactions, in addition to electrostatic interaction (Nishio, 2011; Eldehna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2016; Alakanse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2022).</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In this study, all ligand-protein complex undergo hydrogen bonding interaction. The interaction is said to be the predominant directional intermolecular interactions in biological complexes, and the major influence to the specificity of molecular recognition due to their close distance and geometric constraints. Several studies showed the contributions of hydrogen bond to free energy is dependent on its conformation or complex environment. For instance, a solvent-exposed hydrogen-bond (hydrophilic) have insignificant net interaction or binding energy than the </w:t>
      </w:r>
      <w:r w:rsidRPr="00F4303F">
        <w:rPr>
          <w:rFonts w:ascii="Times New Roman" w:hAnsi="Times New Roman" w:cs="Times New Roman"/>
          <w:sz w:val="24"/>
          <w:szCs w:val="24"/>
        </w:rPr>
        <w:lastRenderedPageBreak/>
        <w:t xml:space="preserve">hydrogen-bond in a buried hydrophobic pocket (Schoichet, 2007; Magboub, 2017; Alakanse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2022). The strength or energy of hydrogen bonds is optimal with conformity or alignment of the atoms involved in bond formation. This occur mostly when the hydrogen donor points directly at the electron acceptor pair. Nevertheless, the strength of hydrogen bonds is weaker than that of electrovalent or covalent bonds, hence promoting the specificity of molecular recognition (Schaeffer, 2008; Nishio, 2011). In this study, the bond distances for most of the ligand-protein complexes are within the expected threshold of median distance 3.0 A˚ except for ligands 136442, 138724, 548183, 551303, 637930 and 91751399 (Freitas and Schapra, 2017). The bond distance in these complexes could be responsible for the low binding energy scores with the targeted proteins (Alakanse et al., 2022; Oyebamiji et al., 2022). Thus, hydrophobic linkages are one of the most important interactions in protein-ligand complexes, accounting for many bindings at a distance of 4.0 between an atom-atom such as carbon-carbon, carbon-halogen, or carbon-sulfur (Diana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2017). The Pi-Sigma bonding formed by the interaction between an aliphatic carbon in the receptor and an aromatic carbon in the ligand account for most interactions in virtual screenings which was evident in the molecular docking study of ligand-protein complex in this study (Diana </w:t>
      </w:r>
      <w:r w:rsidRPr="00F4303F">
        <w:rPr>
          <w:rFonts w:ascii="Times New Roman" w:hAnsi="Times New Roman" w:cs="Times New Roman"/>
          <w:i/>
          <w:sz w:val="24"/>
          <w:szCs w:val="24"/>
        </w:rPr>
        <w:t>et al.,</w:t>
      </w:r>
      <w:r w:rsidRPr="00F4303F">
        <w:rPr>
          <w:rFonts w:ascii="Times New Roman" w:hAnsi="Times New Roman" w:cs="Times New Roman"/>
          <w:sz w:val="24"/>
          <w:szCs w:val="24"/>
        </w:rPr>
        <w:t xml:space="preserve"> 2017; Maher and Johnson, 2008). This facts substantiate that phenyl or aromatic rings in small molecules or biomolecules are also present in marketed or conventional drugs and play significant roles in the interaction or binding between ligand-protein complexes (Brenk et al., 2008). Not surprisingly, the side chain interactions discovered in this study agree with several reports that leucine, valine, alanine and isoleucine side-chains are common in hydrophobic interactions (Freitas and Schapra, 2017).  </w:t>
      </w: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ind w:firstLine="720"/>
        <w:jc w:val="both"/>
        <w:rPr>
          <w:rFonts w:ascii="Times New Roman" w:hAnsi="Times New Roman" w:cs="Times New Roman"/>
          <w:sz w:val="24"/>
          <w:szCs w:val="24"/>
        </w:rPr>
      </w:pPr>
    </w:p>
    <w:p w:rsidR="00F4303F" w:rsidRPr="00F4303F" w:rsidRDefault="00F4303F" w:rsidP="00F4303F">
      <w:pPr>
        <w:spacing w:after="0" w:line="480" w:lineRule="auto"/>
        <w:jc w:val="center"/>
        <w:rPr>
          <w:rFonts w:ascii="Times New Roman" w:hAnsi="Times New Roman" w:cs="Times New Roman"/>
          <w:b/>
          <w:sz w:val="24"/>
          <w:szCs w:val="24"/>
        </w:rPr>
      </w:pPr>
      <w:r w:rsidRPr="00F4303F">
        <w:rPr>
          <w:rFonts w:ascii="Times New Roman" w:hAnsi="Times New Roman" w:cs="Times New Roman"/>
          <w:b/>
          <w:sz w:val="24"/>
          <w:szCs w:val="24"/>
        </w:rPr>
        <w:lastRenderedPageBreak/>
        <w:t>CHAPTER SIX</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6.0</w:t>
      </w:r>
      <w:r w:rsidRPr="00F4303F">
        <w:rPr>
          <w:rFonts w:ascii="Times New Roman" w:hAnsi="Times New Roman" w:cs="Times New Roman"/>
          <w:b/>
          <w:sz w:val="24"/>
          <w:szCs w:val="24"/>
        </w:rPr>
        <w:tab/>
        <w:t>CONCLUSION AND RECOMMENDATIONS</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6.1</w:t>
      </w:r>
      <w:r w:rsidRPr="00F4303F">
        <w:rPr>
          <w:rFonts w:ascii="Times New Roman" w:hAnsi="Times New Roman" w:cs="Times New Roman"/>
          <w:b/>
          <w:sz w:val="24"/>
          <w:szCs w:val="24"/>
        </w:rPr>
        <w:tab/>
        <w:t>Conclusion</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 ethnopharmacological survey of medicinal plants used for the treatment of malaria in some areas in Oyo, Kwara, Ogun and Ekiti States, Southwest Nigeria revealed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as candidates that could be explored for novel antiplasmodial molecules. The antiplasmodial effects of aforementioned plants were assayed via bioassay-guided isolation and </w:t>
      </w:r>
      <w:r w:rsidRPr="00F4303F">
        <w:rPr>
          <w:rFonts w:ascii="Times New Roman" w:hAnsi="Times New Roman" w:cs="Times New Roman"/>
          <w:i/>
          <w:sz w:val="24"/>
          <w:szCs w:val="24"/>
        </w:rPr>
        <w:t>in vivo</w:t>
      </w:r>
      <w:r w:rsidRPr="00F4303F">
        <w:rPr>
          <w:rFonts w:ascii="Times New Roman" w:hAnsi="Times New Roman" w:cs="Times New Roman"/>
          <w:sz w:val="24"/>
          <w:szCs w:val="24"/>
        </w:rPr>
        <w:t xml:space="preserve"> antiplasmodial screenings. The preliminary phytochemical screenings of n-hexane, ethyl acetate and 50% ethanolic extracts of leaves and bark from each plants revealed the presence of selected secondary metabolites such as terpenoids, flavonoids, tannins, anthraquinones, saponins, alkaloids and tannins in different concentrations. The extracts were observed to cause significant inhibitory effects against </w:t>
      </w:r>
      <w:r w:rsidRPr="00F4303F">
        <w:rPr>
          <w:rFonts w:ascii="Times New Roman" w:hAnsi="Times New Roman" w:cs="Times New Roman"/>
          <w:i/>
          <w:sz w:val="24"/>
          <w:szCs w:val="24"/>
        </w:rPr>
        <w:t xml:space="preserve">Plasmodium </w:t>
      </w:r>
      <w:r w:rsidRPr="00F4303F">
        <w:rPr>
          <w:rFonts w:ascii="Times New Roman" w:hAnsi="Times New Roman" w:cs="Times New Roman"/>
          <w:sz w:val="24"/>
          <w:szCs w:val="24"/>
        </w:rPr>
        <w:t xml:space="preserve">strains in infected mice. The body weight and packed cell volume in infected mice increased after post four-day treatment. The activities exhibited by these extracts could be linked to the synergetic effects of secondary metabolites analyzed in the extracts. The fractions obtained from EtLDB and EtMLB, significantly inhibited the growth of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strains in infected mice, as well as, restoring their body weights and packed cell volume in </w:t>
      </w:r>
      <w:r w:rsidRPr="00F4303F">
        <w:rPr>
          <w:rFonts w:ascii="Times New Roman" w:hAnsi="Times New Roman" w:cs="Times New Roman"/>
          <w:i/>
          <w:sz w:val="24"/>
          <w:szCs w:val="24"/>
        </w:rPr>
        <w:t>P. berghei</w:t>
      </w:r>
      <w:r w:rsidRPr="00F4303F">
        <w:rPr>
          <w:rFonts w:ascii="Times New Roman" w:hAnsi="Times New Roman" w:cs="Times New Roman"/>
          <w:sz w:val="24"/>
          <w:szCs w:val="24"/>
        </w:rPr>
        <w:t xml:space="preserve"> infected mice. The antiplasmodial effects exhibited by these fractions were relatively low compared to the activities displayed by the extracts. The phytoconstituents identified from the semi-pure compounds/ fractions via GC-MS could be linked to the pronounced antiplasmodial effects exhibited. The pure compounds obtained from fraction OL-N were characterized using infrared spectroscopy, 1D and 2D- nuclear magnetic resonance and mass spectrometry. Based on spectroscopic data, OL-1 was elucidated as a bianthraquinone, A-3 was characterized as a steroidal glycoside (proposed) while A1B1 as an ester. The </w:t>
      </w:r>
      <w:r w:rsidRPr="00F4303F">
        <w:rPr>
          <w:rFonts w:ascii="Times New Roman" w:hAnsi="Times New Roman" w:cs="Times New Roman"/>
          <w:bCs/>
          <w:sz w:val="24"/>
          <w:szCs w:val="24"/>
        </w:rPr>
        <w:t xml:space="preserve">isolated and identified compounds gave </w:t>
      </w:r>
      <w:r w:rsidRPr="00F4303F">
        <w:rPr>
          <w:rFonts w:ascii="Times New Roman" w:hAnsi="Times New Roman" w:cs="Times New Roman"/>
          <w:bCs/>
          <w:sz w:val="24"/>
          <w:szCs w:val="24"/>
        </w:rPr>
        <w:lastRenderedPageBreak/>
        <w:t xml:space="preserve">impressive binding or docking scores against </w:t>
      </w:r>
      <w:r w:rsidRPr="00F4303F">
        <w:rPr>
          <w:rFonts w:ascii="Times New Roman" w:hAnsi="Times New Roman" w:cs="Times New Roman"/>
          <w:bCs/>
          <w:i/>
          <w:sz w:val="24"/>
          <w:szCs w:val="24"/>
        </w:rPr>
        <w:t>Plasmodium</w:t>
      </w:r>
      <w:r w:rsidRPr="00F4303F">
        <w:rPr>
          <w:rFonts w:ascii="Times New Roman" w:hAnsi="Times New Roman" w:cs="Times New Roman"/>
          <w:bCs/>
          <w:sz w:val="24"/>
          <w:szCs w:val="24"/>
        </w:rPr>
        <w:t xml:space="preserve"> proteases such as </w:t>
      </w:r>
      <w:r w:rsidRPr="00F4303F">
        <w:rPr>
          <w:rFonts w:ascii="Times New Roman" w:hAnsi="Times New Roman" w:cs="Times New Roman"/>
          <w:i/>
          <w:sz w:val="24"/>
          <w:szCs w:val="24"/>
        </w:rPr>
        <w:t>Plasmodium falciparum</w:t>
      </w:r>
      <w:r w:rsidRPr="00F4303F">
        <w:rPr>
          <w:rFonts w:ascii="Times New Roman" w:hAnsi="Times New Roman" w:cs="Times New Roman"/>
          <w:sz w:val="24"/>
          <w:szCs w:val="24"/>
        </w:rPr>
        <w:t xml:space="preserve"> thymidylate kinase (2YOG) and </w:t>
      </w:r>
      <w:r w:rsidRPr="00F4303F">
        <w:rPr>
          <w:rFonts w:ascii="Times New Roman" w:hAnsi="Times New Roman" w:cs="Times New Roman"/>
          <w:i/>
          <w:sz w:val="24"/>
          <w:szCs w:val="24"/>
        </w:rPr>
        <w:t>Plasmodium falciparum</w:t>
      </w:r>
      <w:r w:rsidRPr="00F4303F">
        <w:rPr>
          <w:rFonts w:ascii="Times New Roman" w:hAnsi="Times New Roman" w:cs="Times New Roman"/>
          <w:sz w:val="24"/>
          <w:szCs w:val="24"/>
        </w:rPr>
        <w:t xml:space="preserve"> Enoyl ACP Reductase with Triclosan Reductase (2OP0) which are important drug targets in antimalarial therapy. Hence, it could be inferred that these compounds exert their antiplasmodial effects by binding to the active sites of the aforementioned proteases via conventional hydrogen bonding, hydrophobic, Vander Waal forces, pi-pi stacking and pi-sigma interaction amongst others. These interactions are responsible for the remarkable binding scores observed in the ligand-protein complexes that were formed. </w:t>
      </w:r>
    </w:p>
    <w:p w:rsidR="00F4303F" w:rsidRPr="00F4303F" w:rsidRDefault="00F4303F" w:rsidP="00F4303F">
      <w:pPr>
        <w:spacing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 xml:space="preserve">The results obtained from this study established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(a recognized natural antimalarial therapeutic plant) and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(underexplored antimalarial plant) as promising sources of accessible and affordable therapeutic substances. Considering the current spread of malaria infections in the tropical and subtropical regions of Asia and Africa, leaves and stem-bark of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 xml:space="preserve">L. dulcis </w:t>
      </w:r>
      <w:r w:rsidRPr="00F4303F">
        <w:rPr>
          <w:rFonts w:ascii="Times New Roman" w:hAnsi="Times New Roman" w:cs="Times New Roman"/>
          <w:sz w:val="24"/>
          <w:szCs w:val="24"/>
        </w:rPr>
        <w:t xml:space="preserve">could provide the human body with phytochemical constituents capable of inhibiting the spread of malaria and providing treatment for chronic malaria infections. The extracts, fractions and characterized compounds obtained from the bark of </w:t>
      </w:r>
      <w:r w:rsidRPr="00F4303F">
        <w:rPr>
          <w:rFonts w:ascii="Times New Roman" w:hAnsi="Times New Roman" w:cs="Times New Roman"/>
          <w:i/>
          <w:sz w:val="24"/>
          <w:szCs w:val="24"/>
        </w:rPr>
        <w:t xml:space="preserve">Landolphia dulcis </w:t>
      </w:r>
      <w:r w:rsidRPr="00F4303F">
        <w:rPr>
          <w:rFonts w:ascii="Times New Roman" w:hAnsi="Times New Roman" w:cs="Times New Roman"/>
          <w:sz w:val="24"/>
          <w:szCs w:val="24"/>
        </w:rPr>
        <w:t>could serve as sustainable sources of therapeutic compounds or templates for the development of novel antiplasmodial drugs. Therefore, the result obtained in this work substantiate the ethnobotanical usage of various parts of these plants in antimalarial therapy and could serve as reliable basis for further antiplasmodial investigations.</w:t>
      </w: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t>6.2</w:t>
      </w:r>
      <w:r w:rsidRPr="00F4303F">
        <w:rPr>
          <w:rFonts w:ascii="Times New Roman" w:hAnsi="Times New Roman" w:cs="Times New Roman"/>
          <w:b/>
          <w:sz w:val="24"/>
          <w:szCs w:val="24"/>
        </w:rPr>
        <w:tab/>
        <w:t>Recommendations for further study</w:t>
      </w:r>
    </w:p>
    <w:p w:rsidR="00F4303F" w:rsidRPr="00F4303F" w:rsidRDefault="00F4303F" w:rsidP="00F4303F">
      <w:pPr>
        <w:spacing w:after="0" w:line="480" w:lineRule="auto"/>
        <w:ind w:firstLine="720"/>
        <w:jc w:val="both"/>
        <w:rPr>
          <w:rFonts w:ascii="Times New Roman" w:hAnsi="Times New Roman" w:cs="Times New Roman"/>
          <w:sz w:val="24"/>
          <w:szCs w:val="24"/>
        </w:rPr>
      </w:pPr>
      <w:r w:rsidRPr="00F4303F">
        <w:rPr>
          <w:rFonts w:ascii="Times New Roman" w:hAnsi="Times New Roman" w:cs="Times New Roman"/>
          <w:sz w:val="24"/>
          <w:szCs w:val="24"/>
        </w:rPr>
        <w:t>Based on the outcome of this study, I hereby make the following recommendations:</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1.</w:t>
      </w:r>
      <w:r w:rsidRPr="00F4303F">
        <w:rPr>
          <w:rFonts w:ascii="Times New Roman" w:hAnsi="Times New Roman" w:cs="Times New Roman"/>
          <w:sz w:val="24"/>
          <w:szCs w:val="24"/>
        </w:rPr>
        <w:tab/>
        <w:t xml:space="preserve">The constituents of OL-J, OL-K, OL-L, OL-M and OL-O were not assayed in this study since the antiplasmodial guided isolation did not lead in their direction. These fractions </w:t>
      </w:r>
      <w:r w:rsidRPr="00F4303F">
        <w:rPr>
          <w:rFonts w:ascii="Times New Roman" w:hAnsi="Times New Roman" w:cs="Times New Roman"/>
          <w:sz w:val="24"/>
          <w:szCs w:val="24"/>
        </w:rPr>
        <w:lastRenderedPageBreak/>
        <w:t xml:space="preserve">should therefore be subjected to silica gel column chromatography for isolation of pure compounds in further studies. </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2.</w:t>
      </w:r>
      <w:r w:rsidRPr="00F4303F">
        <w:rPr>
          <w:rFonts w:ascii="Times New Roman" w:hAnsi="Times New Roman" w:cs="Times New Roman"/>
          <w:sz w:val="24"/>
          <w:szCs w:val="24"/>
        </w:rPr>
        <w:tab/>
        <w:t xml:space="preserve">Further </w:t>
      </w:r>
      <w:r w:rsidRPr="00F4303F">
        <w:rPr>
          <w:rFonts w:ascii="Times New Roman" w:hAnsi="Times New Roman" w:cs="Times New Roman"/>
          <w:i/>
          <w:sz w:val="24"/>
          <w:szCs w:val="24"/>
        </w:rPr>
        <w:t>in vivo</w:t>
      </w:r>
      <w:r w:rsidRPr="00F4303F">
        <w:rPr>
          <w:rFonts w:ascii="Times New Roman" w:hAnsi="Times New Roman" w:cs="Times New Roman"/>
          <w:sz w:val="24"/>
          <w:szCs w:val="24"/>
        </w:rPr>
        <w:t xml:space="preserve"> antiplasmodial studies should be carried out on n-hexane and ethyl acetate leaves and bark extracts. </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3.</w:t>
      </w:r>
      <w:r w:rsidRPr="00F4303F">
        <w:rPr>
          <w:rFonts w:ascii="Times New Roman" w:hAnsi="Times New Roman" w:cs="Times New Roman"/>
          <w:sz w:val="24"/>
          <w:szCs w:val="24"/>
        </w:rPr>
        <w:tab/>
        <w:t xml:space="preserve">The roots, flowers, seeds and fruits of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should be investigated for relative therapeutic potentials and their efficacy compared with data from this study. This would cover the ethnopharmacological activities of whole plants of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 xml:space="preserve">L. dulcis </w:t>
      </w:r>
      <w:r w:rsidRPr="00F4303F">
        <w:rPr>
          <w:rFonts w:ascii="Times New Roman" w:hAnsi="Times New Roman" w:cs="Times New Roman"/>
          <w:sz w:val="24"/>
          <w:szCs w:val="24"/>
        </w:rPr>
        <w:t xml:space="preserve">as potent antiplasmodial agents. </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4.</w:t>
      </w:r>
      <w:r w:rsidRPr="00F4303F">
        <w:rPr>
          <w:rFonts w:ascii="Times New Roman" w:hAnsi="Times New Roman" w:cs="Times New Roman"/>
          <w:sz w:val="24"/>
          <w:szCs w:val="24"/>
        </w:rPr>
        <w:tab/>
        <w:t xml:space="preserve">Toxicology studies should be carried out on the leaves and bark extracts from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 xml:space="preserve">L. dulcis </w:t>
      </w:r>
      <w:r w:rsidRPr="00F4303F">
        <w:rPr>
          <w:rFonts w:ascii="Times New Roman" w:hAnsi="Times New Roman" w:cs="Times New Roman"/>
          <w:sz w:val="24"/>
          <w:szCs w:val="24"/>
        </w:rPr>
        <w:t xml:space="preserve">so as to assure those who would use the plant parts for the treatment of malaria or other parasitic infections. </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5.</w:t>
      </w:r>
      <w:r w:rsidRPr="00F4303F">
        <w:rPr>
          <w:rFonts w:ascii="Times New Roman" w:hAnsi="Times New Roman" w:cs="Times New Roman"/>
          <w:sz w:val="24"/>
          <w:szCs w:val="24"/>
        </w:rPr>
        <w:tab/>
        <w:t xml:space="preserve">Histological and hematological studies of the harvested organs and blood samples of tested organisms could enlighten or present systematic information regarding possible adverse or health effects of extracts and fractions of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6.</w:t>
      </w:r>
      <w:r w:rsidRPr="00F4303F">
        <w:rPr>
          <w:rFonts w:ascii="Times New Roman" w:hAnsi="Times New Roman" w:cs="Times New Roman"/>
          <w:sz w:val="24"/>
          <w:szCs w:val="24"/>
        </w:rPr>
        <w:tab/>
        <w:t xml:space="preserve">To further substantiate the curative potency of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L. dulcis</w:t>
      </w:r>
      <w:r w:rsidRPr="00F4303F">
        <w:rPr>
          <w:rFonts w:ascii="Times New Roman" w:hAnsi="Times New Roman" w:cs="Times New Roman"/>
          <w:sz w:val="24"/>
          <w:szCs w:val="24"/>
        </w:rPr>
        <w:t>, preventive or prophylactic and suppressive antiplasmodial assays of leaves and stem-bark should be carried out.</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7.</w:t>
      </w:r>
      <w:r w:rsidRPr="00F4303F">
        <w:rPr>
          <w:rFonts w:ascii="Times New Roman" w:hAnsi="Times New Roman" w:cs="Times New Roman"/>
          <w:sz w:val="24"/>
          <w:szCs w:val="24"/>
        </w:rPr>
        <w:tab/>
        <w:t xml:space="preserve">More compounds with pronounced antiplasmodial inhibitory effects against multi-drug resistant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strains could be isolated from other extracts/fractions. Hence, compounds with unique structural moiety could be obtained from extracts/fractions with promising antiplasmodial activities.</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8.</w:t>
      </w:r>
      <w:r w:rsidRPr="00F4303F">
        <w:rPr>
          <w:rFonts w:ascii="Times New Roman" w:hAnsi="Times New Roman" w:cs="Times New Roman"/>
          <w:sz w:val="24"/>
          <w:szCs w:val="24"/>
        </w:rPr>
        <w:tab/>
        <w:t xml:space="preserve">More structural characterization should be carried out on the three isolates obtained in this study. The isolates displayed exceptional antiplasmodial activities as established via </w:t>
      </w:r>
      <w:r w:rsidRPr="00F4303F">
        <w:rPr>
          <w:rFonts w:ascii="Times New Roman" w:hAnsi="Times New Roman" w:cs="Times New Roman"/>
          <w:i/>
          <w:sz w:val="24"/>
          <w:szCs w:val="24"/>
        </w:rPr>
        <w:t xml:space="preserve">in </w:t>
      </w:r>
      <w:r w:rsidRPr="00F4303F">
        <w:rPr>
          <w:rFonts w:ascii="Times New Roman" w:hAnsi="Times New Roman" w:cs="Times New Roman"/>
          <w:i/>
          <w:sz w:val="24"/>
          <w:szCs w:val="24"/>
        </w:rPr>
        <w:lastRenderedPageBreak/>
        <w:t>silico</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in vivo</w:t>
      </w:r>
      <w:r w:rsidRPr="00F4303F">
        <w:rPr>
          <w:rFonts w:ascii="Times New Roman" w:hAnsi="Times New Roman" w:cs="Times New Roman"/>
          <w:sz w:val="24"/>
          <w:szCs w:val="24"/>
        </w:rPr>
        <w:t xml:space="preserve"> studies. Hence, these plants could be explored for more novel chemical structures of commercial value and clinical significance in primary health care systems.</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9.</w:t>
      </w:r>
      <w:r w:rsidRPr="00F4303F">
        <w:rPr>
          <w:rFonts w:ascii="Times New Roman" w:hAnsi="Times New Roman" w:cs="Times New Roman"/>
          <w:sz w:val="24"/>
          <w:szCs w:val="24"/>
        </w:rPr>
        <w:tab/>
        <w:t xml:space="preserve">Although, the bark and leaves of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M. lucida</w:t>
      </w:r>
      <w:r w:rsidRPr="00F4303F">
        <w:rPr>
          <w:rFonts w:ascii="Times New Roman" w:hAnsi="Times New Roman" w:cs="Times New Roman"/>
          <w:sz w:val="24"/>
          <w:szCs w:val="24"/>
        </w:rPr>
        <w:t xml:space="preserve"> showed promising antiplasmodial potency in the experimental mice (</w:t>
      </w:r>
      <w:r w:rsidRPr="00F4303F">
        <w:rPr>
          <w:rFonts w:ascii="Times New Roman" w:hAnsi="Times New Roman" w:cs="Times New Roman"/>
          <w:i/>
          <w:sz w:val="24"/>
          <w:szCs w:val="24"/>
        </w:rPr>
        <w:t>in vivo</w:t>
      </w:r>
      <w:r w:rsidRPr="00F4303F">
        <w:rPr>
          <w:rFonts w:ascii="Times New Roman" w:hAnsi="Times New Roman" w:cs="Times New Roman"/>
          <w:sz w:val="24"/>
          <w:szCs w:val="24"/>
        </w:rPr>
        <w:t xml:space="preserve">) and against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proteases (</w:t>
      </w:r>
      <w:r w:rsidRPr="00F4303F">
        <w:rPr>
          <w:rFonts w:ascii="Times New Roman" w:hAnsi="Times New Roman" w:cs="Times New Roman"/>
          <w:i/>
          <w:sz w:val="24"/>
          <w:szCs w:val="24"/>
        </w:rPr>
        <w:t>in silico</w:t>
      </w:r>
      <w:r w:rsidRPr="00F4303F">
        <w:rPr>
          <w:rFonts w:ascii="Times New Roman" w:hAnsi="Times New Roman" w:cs="Times New Roman"/>
          <w:sz w:val="24"/>
          <w:szCs w:val="24"/>
        </w:rPr>
        <w:t xml:space="preserve">), further studies such as </w:t>
      </w:r>
      <w:r w:rsidRPr="00F4303F">
        <w:rPr>
          <w:rFonts w:ascii="Times New Roman" w:hAnsi="Times New Roman" w:cs="Times New Roman"/>
          <w:i/>
          <w:sz w:val="24"/>
          <w:szCs w:val="24"/>
        </w:rPr>
        <w:t>in vitro</w:t>
      </w:r>
      <w:r w:rsidRPr="00F4303F">
        <w:rPr>
          <w:rFonts w:ascii="Times New Roman" w:hAnsi="Times New Roman" w:cs="Times New Roman"/>
          <w:sz w:val="24"/>
          <w:szCs w:val="24"/>
        </w:rPr>
        <w:t xml:space="preserve"> antiplasmodial activity of the isolated compounds should be carried out in order to further establish their inhibitory effects against other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strains.</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10.</w:t>
      </w:r>
      <w:r w:rsidRPr="00F4303F">
        <w:rPr>
          <w:rFonts w:ascii="Times New Roman" w:hAnsi="Times New Roman" w:cs="Times New Roman"/>
          <w:sz w:val="24"/>
          <w:szCs w:val="24"/>
        </w:rPr>
        <w:tab/>
        <w:t xml:space="preserve">The isolated compounds obtained from the bark of </w:t>
      </w:r>
      <w:r w:rsidRPr="00F4303F">
        <w:rPr>
          <w:rFonts w:ascii="Times New Roman" w:hAnsi="Times New Roman" w:cs="Times New Roman"/>
          <w:i/>
          <w:sz w:val="24"/>
          <w:szCs w:val="24"/>
        </w:rPr>
        <w:t>L. dulcis</w:t>
      </w:r>
      <w:r w:rsidRPr="00F4303F">
        <w:rPr>
          <w:rFonts w:ascii="Times New Roman" w:hAnsi="Times New Roman" w:cs="Times New Roman"/>
          <w:sz w:val="24"/>
          <w:szCs w:val="24"/>
        </w:rPr>
        <w:t xml:space="preserve"> showed strong inhibitory activity against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proteases, therefore, further studies should be directed towards isolating more compounds which could serve as templates or lead drugs in the eradication of malaria.</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p>
    <w:p w:rsidR="00F4303F" w:rsidRPr="00F4303F" w:rsidRDefault="00F4303F" w:rsidP="00F4303F">
      <w:pPr>
        <w:spacing w:after="0" w:line="480" w:lineRule="auto"/>
        <w:jc w:val="both"/>
        <w:rPr>
          <w:rFonts w:ascii="Times New Roman" w:hAnsi="Times New Roman" w:cs="Times New Roman"/>
          <w:b/>
          <w:sz w:val="24"/>
          <w:szCs w:val="24"/>
        </w:rPr>
      </w:pPr>
      <w:r w:rsidRPr="00F4303F">
        <w:rPr>
          <w:rFonts w:ascii="Times New Roman" w:hAnsi="Times New Roman" w:cs="Times New Roman"/>
          <w:b/>
          <w:sz w:val="24"/>
          <w:szCs w:val="24"/>
        </w:rPr>
        <w:lastRenderedPageBreak/>
        <w:t>References</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Achan, J., Talisuna, A. O., Erhart, A., Yeka, A., Tibenderana, J. K., Baliraine, F. N., &amp; D’Alessandro, U. (2011). Quinine, an old anti-malarial drug in a modern world: role in the treatment of malaria. </w:t>
      </w:r>
      <w:r w:rsidRPr="00F4303F">
        <w:rPr>
          <w:rFonts w:ascii="Times New Roman" w:hAnsi="Times New Roman" w:cs="Times New Roman"/>
          <w:i/>
          <w:sz w:val="24"/>
          <w:szCs w:val="24"/>
        </w:rPr>
        <w:t>Malaria Journal,</w:t>
      </w:r>
      <w:r w:rsidRPr="00F4303F">
        <w:rPr>
          <w:rFonts w:ascii="Times New Roman" w:hAnsi="Times New Roman" w:cs="Times New Roman"/>
          <w:sz w:val="24"/>
          <w:szCs w:val="24"/>
        </w:rPr>
        <w:t xml:space="preserve"> 10(1), 144. </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Achouri, A., Derbre, S., Medjroubi, K., Laouer, H., Seraphin, D., &amp; Akkal, S. (2017). Two new triterpenoid saponins from the leaves of </w:t>
      </w:r>
      <w:r w:rsidRPr="00F4303F">
        <w:rPr>
          <w:rFonts w:ascii="Times New Roman" w:hAnsi="Times New Roman" w:cs="Times New Roman"/>
          <w:i/>
          <w:sz w:val="24"/>
          <w:szCs w:val="24"/>
        </w:rPr>
        <w:t>Bupleurum lancifolium</w:t>
      </w:r>
      <w:r w:rsidRPr="00F4303F">
        <w:rPr>
          <w:rFonts w:ascii="Times New Roman" w:hAnsi="Times New Roman" w:cs="Times New Roman"/>
          <w:sz w:val="24"/>
          <w:szCs w:val="24"/>
        </w:rPr>
        <w:t xml:space="preserve"> (Apiaceae). </w:t>
      </w:r>
      <w:r w:rsidRPr="00F4303F">
        <w:rPr>
          <w:rFonts w:ascii="Times New Roman" w:hAnsi="Times New Roman" w:cs="Times New Roman"/>
          <w:i/>
          <w:iCs/>
          <w:sz w:val="24"/>
          <w:szCs w:val="24"/>
          <w:shd w:val="clear" w:color="auto" w:fill="FFFFFF"/>
        </w:rPr>
        <w:t xml:space="preserve">Natural Product Research, </w:t>
      </w:r>
      <w:r w:rsidRPr="00F4303F">
        <w:rPr>
          <w:rFonts w:ascii="Times New Roman" w:hAnsi="Times New Roman" w:cs="Times New Roman"/>
          <w:sz w:val="24"/>
          <w:szCs w:val="24"/>
        </w:rPr>
        <w:t>31(19), 2286–2293</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Addy, B.S., Owodo, H.T., Gyapong, R.N., Umeji, C.O.,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Mintah, D.N. (2013). </w:t>
      </w:r>
      <w:r w:rsidRPr="00F4303F">
        <w:rPr>
          <w:rFonts w:ascii="Times New Roman" w:hAnsi="Times New Roman" w:cs="Times New Roman"/>
          <w:bCs/>
          <w:sz w:val="24"/>
          <w:szCs w:val="24"/>
        </w:rPr>
        <w:t xml:space="preserve">Phytochemical Screening and Antimicrobial Study on the Leaves of </w:t>
      </w:r>
      <w:r w:rsidRPr="00F4303F">
        <w:rPr>
          <w:rFonts w:ascii="Times New Roman" w:hAnsi="Times New Roman" w:cs="Times New Roman"/>
          <w:bCs/>
          <w:i/>
          <w:iCs/>
          <w:sz w:val="24"/>
          <w:szCs w:val="24"/>
        </w:rPr>
        <w:t>Morinda lucida</w:t>
      </w:r>
      <w:r w:rsidRPr="00F4303F">
        <w:rPr>
          <w:rFonts w:ascii="Times New Roman" w:hAnsi="Times New Roman" w:cs="Times New Roman"/>
          <w:bCs/>
          <w:iCs/>
          <w:sz w:val="24"/>
          <w:szCs w:val="24"/>
        </w:rPr>
        <w:t xml:space="preserve"> </w:t>
      </w:r>
      <w:r w:rsidRPr="00F4303F">
        <w:rPr>
          <w:rFonts w:ascii="Times New Roman" w:hAnsi="Times New Roman" w:cs="Times New Roman"/>
          <w:bCs/>
          <w:sz w:val="24"/>
          <w:szCs w:val="24"/>
        </w:rPr>
        <w:t xml:space="preserve">(Rubiaceae). </w:t>
      </w:r>
      <w:r w:rsidRPr="00F4303F">
        <w:rPr>
          <w:rFonts w:ascii="Times New Roman" w:hAnsi="Times New Roman" w:cs="Times New Roman"/>
          <w:i/>
          <w:sz w:val="24"/>
          <w:szCs w:val="24"/>
        </w:rPr>
        <w:t>Journal of Natural Sciences Research,</w:t>
      </w:r>
      <w:r w:rsidRPr="00F4303F">
        <w:rPr>
          <w:rFonts w:ascii="Times New Roman" w:hAnsi="Times New Roman" w:cs="Times New Roman"/>
          <w:sz w:val="24"/>
          <w:szCs w:val="24"/>
        </w:rPr>
        <w:t xml:space="preserve"> 3, 14. </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Adebayo, J.O.,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Krettli, A.U. (2011). Potential antimalarials from Nigerian plants: a review. </w:t>
      </w:r>
      <w:r w:rsidRPr="00F4303F">
        <w:rPr>
          <w:rFonts w:ascii="Times New Roman" w:hAnsi="Times New Roman" w:cs="Times New Roman"/>
          <w:i/>
          <w:iCs/>
          <w:sz w:val="24"/>
          <w:szCs w:val="24"/>
        </w:rPr>
        <w:t xml:space="preserve">Journal of Ethnopharmacology, </w:t>
      </w:r>
      <w:r w:rsidRPr="00F4303F">
        <w:rPr>
          <w:rFonts w:ascii="Times New Roman" w:hAnsi="Times New Roman" w:cs="Times New Roman"/>
          <w:sz w:val="24"/>
          <w:szCs w:val="24"/>
        </w:rPr>
        <w:t>133 (2), 289–302.</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Adebayo, J.O., Adewole, K.E.,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Krettli, A.U. (2017). Cysteine-stabilised peptide extract of </w:t>
      </w:r>
      <w:r w:rsidRPr="00F4303F">
        <w:rPr>
          <w:rFonts w:ascii="Times New Roman" w:hAnsi="Times New Roman" w:cs="Times New Roman"/>
          <w:i/>
          <w:sz w:val="24"/>
          <w:szCs w:val="24"/>
        </w:rPr>
        <w:t>Morinda lucida</w:t>
      </w:r>
      <w:r w:rsidRPr="00F4303F">
        <w:rPr>
          <w:rFonts w:ascii="Times New Roman" w:hAnsi="Times New Roman" w:cs="Times New Roman"/>
          <w:sz w:val="24"/>
          <w:szCs w:val="24"/>
        </w:rPr>
        <w:t xml:space="preserve"> (Benth) leaf exhibits antimalarial activity and augments antioxidant defense system in </w:t>
      </w:r>
      <w:r w:rsidRPr="00F4303F">
        <w:rPr>
          <w:rFonts w:ascii="Times New Roman" w:hAnsi="Times New Roman" w:cs="Times New Roman"/>
          <w:i/>
          <w:sz w:val="24"/>
          <w:szCs w:val="24"/>
        </w:rPr>
        <w:t>P. berghei</w:t>
      </w:r>
      <w:r w:rsidRPr="00F4303F">
        <w:rPr>
          <w:rFonts w:ascii="Times New Roman" w:hAnsi="Times New Roman" w:cs="Times New Roman"/>
          <w:sz w:val="24"/>
          <w:szCs w:val="24"/>
        </w:rPr>
        <w:t xml:space="preserve">-infected mice. </w:t>
      </w:r>
      <w:r w:rsidRPr="00F4303F">
        <w:rPr>
          <w:rFonts w:ascii="Times New Roman" w:hAnsi="Times New Roman" w:cs="Times New Roman"/>
          <w:i/>
          <w:sz w:val="24"/>
          <w:szCs w:val="24"/>
        </w:rPr>
        <w:t>Journal of Ethnopharmacology</w:t>
      </w:r>
      <w:r w:rsidRPr="00F4303F">
        <w:rPr>
          <w:rFonts w:ascii="Times New Roman" w:hAnsi="Times New Roman" w:cs="Times New Roman"/>
          <w:sz w:val="24"/>
          <w:szCs w:val="24"/>
        </w:rPr>
        <w:t>, 207, 118–128.</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Adejo, G.O., Akintayo, C.O.,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Obinna, M. (2015). </w:t>
      </w:r>
      <w:r w:rsidRPr="00F4303F">
        <w:rPr>
          <w:rFonts w:ascii="Times New Roman" w:hAnsi="Times New Roman" w:cs="Times New Roman"/>
          <w:i/>
          <w:sz w:val="24"/>
          <w:szCs w:val="24"/>
        </w:rPr>
        <w:t>Morinda lucida</w:t>
      </w:r>
      <w:r w:rsidRPr="00F4303F">
        <w:rPr>
          <w:rFonts w:ascii="Times New Roman" w:hAnsi="Times New Roman" w:cs="Times New Roman"/>
          <w:sz w:val="24"/>
          <w:szCs w:val="24"/>
        </w:rPr>
        <w:t xml:space="preserve"> leaf and fruit extracts may attenuate diarrhea arising from Ebola. </w:t>
      </w:r>
      <w:r w:rsidRPr="00F4303F">
        <w:rPr>
          <w:rFonts w:ascii="Times New Roman" w:hAnsi="Times New Roman" w:cs="Times New Roman"/>
          <w:i/>
          <w:sz w:val="24"/>
          <w:szCs w:val="24"/>
        </w:rPr>
        <w:t>Basic Research Journal of Medical and Clinical Sciences,</w:t>
      </w:r>
      <w:r w:rsidRPr="00F4303F">
        <w:rPr>
          <w:rFonts w:ascii="Times New Roman" w:hAnsi="Times New Roman" w:cs="Times New Roman"/>
          <w:sz w:val="24"/>
          <w:szCs w:val="24"/>
        </w:rPr>
        <w:t xml:space="preserve"> 4 (3), 95-100.</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Adeleye, O.O., Ayeni, O.J., &amp; Ajamu, M.A. (2018). Traditional and medicinal uses of </w:t>
      </w:r>
      <w:r w:rsidRPr="00F4303F">
        <w:rPr>
          <w:rFonts w:ascii="Times New Roman" w:hAnsi="Times New Roman" w:cs="Times New Roman"/>
          <w:i/>
          <w:sz w:val="24"/>
          <w:szCs w:val="24"/>
        </w:rPr>
        <w:t>Morinda lucida</w:t>
      </w:r>
      <w:r w:rsidRPr="00F4303F">
        <w:rPr>
          <w:rFonts w:ascii="Times New Roman" w:hAnsi="Times New Roman" w:cs="Times New Roman"/>
          <w:sz w:val="24"/>
          <w:szCs w:val="24"/>
        </w:rPr>
        <w:t xml:space="preserve">. </w:t>
      </w:r>
      <w:r w:rsidRPr="00F4303F">
        <w:rPr>
          <w:rFonts w:ascii="Times New Roman" w:hAnsi="Times New Roman" w:cs="Times New Roman"/>
          <w:i/>
          <w:sz w:val="24"/>
          <w:szCs w:val="24"/>
        </w:rPr>
        <w:t>Journal of Medicinal Plants Studies,</w:t>
      </w:r>
      <w:r w:rsidRPr="00F4303F">
        <w:rPr>
          <w:rFonts w:ascii="Times New Roman" w:hAnsi="Times New Roman" w:cs="Times New Roman"/>
          <w:sz w:val="24"/>
          <w:szCs w:val="24"/>
        </w:rPr>
        <w:t xml:space="preserve"> 6 (2), 249-254.</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Adesegun, S., Ayoola, G., Coker, H., Adepoju-Bello, A., Obaweya, K., Ezennia, E., &amp; Atangbayila, T. (2008). Phytochemical Screening and Antioxidant Activities of Some </w:t>
      </w:r>
      <w:r w:rsidRPr="00F4303F">
        <w:rPr>
          <w:rFonts w:ascii="Times New Roman" w:hAnsi="Times New Roman" w:cs="Times New Roman"/>
          <w:sz w:val="24"/>
          <w:szCs w:val="24"/>
        </w:rPr>
        <w:lastRenderedPageBreak/>
        <w:t xml:space="preserve">Selected Medicinal Plants Used for Malaria Therapy in Southwestern Nigeria. </w:t>
      </w:r>
      <w:r w:rsidRPr="00F4303F">
        <w:rPr>
          <w:rFonts w:ascii="Times New Roman" w:hAnsi="Times New Roman" w:cs="Times New Roman"/>
          <w:i/>
          <w:sz w:val="24"/>
          <w:szCs w:val="24"/>
        </w:rPr>
        <w:t>Tropical Journal of Pharmaceutical Research</w:t>
      </w:r>
      <w:r w:rsidRPr="00F4303F">
        <w:rPr>
          <w:rFonts w:ascii="Times New Roman" w:hAnsi="Times New Roman" w:cs="Times New Roman"/>
          <w:sz w:val="24"/>
          <w:szCs w:val="24"/>
        </w:rPr>
        <w:t xml:space="preserve">, 7(3). </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Adomi, O.P.,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Umukoro, E.G. (2010). Antibacterial activity of aqueous and ethanol crude extracts of the root barks of </w:t>
      </w:r>
      <w:r w:rsidRPr="00F4303F">
        <w:rPr>
          <w:rFonts w:ascii="Times New Roman" w:hAnsi="Times New Roman" w:cs="Times New Roman"/>
          <w:i/>
          <w:sz w:val="24"/>
          <w:szCs w:val="24"/>
        </w:rPr>
        <w:t>Alstonia boonei</w:t>
      </w:r>
      <w:r w:rsidRPr="00F4303F">
        <w:rPr>
          <w:rFonts w:ascii="Times New Roman" w:hAnsi="Times New Roman" w:cs="Times New Roman"/>
          <w:sz w:val="24"/>
          <w:szCs w:val="24"/>
        </w:rPr>
        <w:t xml:space="preserve"> and preliminary phytochemical test of </w:t>
      </w:r>
      <w:r w:rsidRPr="00F4303F">
        <w:rPr>
          <w:rFonts w:ascii="Times New Roman" w:hAnsi="Times New Roman" w:cs="Times New Roman"/>
          <w:i/>
          <w:sz w:val="24"/>
          <w:szCs w:val="24"/>
        </w:rPr>
        <w:t>Morinda lucida</w:t>
      </w:r>
      <w:r w:rsidRPr="00F4303F">
        <w:rPr>
          <w:rFonts w:ascii="Times New Roman" w:hAnsi="Times New Roman" w:cs="Times New Roman"/>
          <w:sz w:val="24"/>
          <w:szCs w:val="24"/>
        </w:rPr>
        <w:t xml:space="preserve">. </w:t>
      </w:r>
      <w:r w:rsidRPr="00F4303F">
        <w:rPr>
          <w:rFonts w:ascii="Times New Roman" w:hAnsi="Times New Roman" w:cs="Times New Roman"/>
          <w:i/>
          <w:sz w:val="24"/>
          <w:szCs w:val="24"/>
        </w:rPr>
        <w:t>Journal of Medicinal Plants Research</w:t>
      </w:r>
      <w:r w:rsidRPr="00F4303F">
        <w:rPr>
          <w:rFonts w:ascii="Times New Roman" w:hAnsi="Times New Roman" w:cs="Times New Roman"/>
          <w:sz w:val="24"/>
          <w:szCs w:val="24"/>
        </w:rPr>
        <w:t>, 4(8), 644-648.</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Agbedahunsi, J.M., Adepiti, A., Adedini, A.A., Akinsomisoye, A., &amp; Adepitan, O. (2016). Antimalarial Properties of </w:t>
      </w:r>
      <w:r w:rsidRPr="00F4303F">
        <w:rPr>
          <w:rFonts w:ascii="Times New Roman" w:hAnsi="Times New Roman" w:cs="Times New Roman"/>
          <w:i/>
          <w:sz w:val="24"/>
          <w:szCs w:val="24"/>
        </w:rPr>
        <w:t>Morinda lucida</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Alstonia boonei</w:t>
      </w:r>
      <w:r w:rsidRPr="00F4303F">
        <w:rPr>
          <w:rFonts w:ascii="Times New Roman" w:hAnsi="Times New Roman" w:cs="Times New Roman"/>
          <w:sz w:val="24"/>
          <w:szCs w:val="24"/>
        </w:rPr>
        <w:t xml:space="preserve"> on Sulphadoxine Pyrimethamine and </w:t>
      </w:r>
      <w:r w:rsidRPr="00F4303F">
        <w:rPr>
          <w:rFonts w:ascii="Times New Roman" w:hAnsi="Times New Roman" w:cs="Times New Roman"/>
          <w:i/>
          <w:sz w:val="24"/>
          <w:szCs w:val="24"/>
        </w:rPr>
        <w:t>Curcuma longa</w:t>
      </w:r>
      <w:r w:rsidRPr="00F4303F">
        <w:rPr>
          <w:rFonts w:ascii="Times New Roman" w:hAnsi="Times New Roman" w:cs="Times New Roman"/>
          <w:sz w:val="24"/>
          <w:szCs w:val="24"/>
        </w:rPr>
        <w:t xml:space="preserve"> on Quinine in Mice. </w:t>
      </w:r>
      <w:r w:rsidRPr="00F4303F">
        <w:rPr>
          <w:rFonts w:ascii="Times New Roman" w:hAnsi="Times New Roman" w:cs="Times New Roman"/>
          <w:i/>
          <w:sz w:val="24"/>
          <w:szCs w:val="24"/>
        </w:rPr>
        <w:t>Journal of Herbs, Spices &amp; Medicinal Plants</w:t>
      </w:r>
      <w:r w:rsidRPr="00F4303F">
        <w:rPr>
          <w:rFonts w:ascii="Times New Roman" w:hAnsi="Times New Roman" w:cs="Times New Roman"/>
          <w:sz w:val="24"/>
          <w:szCs w:val="24"/>
        </w:rPr>
        <w:t>, 22, 1–10.</w:t>
      </w:r>
    </w:p>
    <w:p w:rsidR="00F4303F" w:rsidRPr="00F4303F" w:rsidRDefault="00F4303F" w:rsidP="00F4303F">
      <w:pPr>
        <w:spacing w:after="0" w:line="480" w:lineRule="auto"/>
        <w:ind w:left="720" w:hanging="720"/>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rPr>
        <w:t>Aguiar, A.A., Bastos, E.G., Soares, I.M., Grivicich, I., Miri, J.M., Ascêncio, S.D.,</w:t>
      </w:r>
      <w:r w:rsidRPr="00F4303F">
        <w:rPr>
          <w:rFonts w:ascii="Times New Roman" w:hAnsi="Times New Roman" w:cs="Times New Roman"/>
          <w:sz w:val="24"/>
          <w:szCs w:val="24"/>
          <w:shd w:val="clear" w:color="auto" w:fill="FFFFFF"/>
        </w:rPr>
        <w:t xml:space="preserve"> &amp;</w:t>
      </w:r>
      <w:r w:rsidRPr="00F4303F">
        <w:rPr>
          <w:rFonts w:ascii="Times New Roman" w:hAnsi="Times New Roman" w:cs="Times New Roman"/>
          <w:sz w:val="24"/>
          <w:szCs w:val="24"/>
        </w:rPr>
        <w:t xml:space="preserve"> Aguiar, R.W. (2020). Antiproliferative effect of </w:t>
      </w:r>
      <w:r w:rsidRPr="00F4303F">
        <w:rPr>
          <w:rFonts w:ascii="Times New Roman" w:hAnsi="Times New Roman" w:cs="Times New Roman"/>
          <w:i/>
          <w:sz w:val="24"/>
          <w:szCs w:val="24"/>
        </w:rPr>
        <w:t>Amburana cearensis</w:t>
      </w:r>
      <w:r w:rsidRPr="00F4303F">
        <w:rPr>
          <w:rFonts w:ascii="Times New Roman" w:hAnsi="Times New Roman" w:cs="Times New Roman"/>
          <w:sz w:val="24"/>
          <w:szCs w:val="24"/>
        </w:rPr>
        <w:t xml:space="preserve"> seed extracts on human cancer cell lines. </w:t>
      </w:r>
      <w:r w:rsidRPr="00F4303F">
        <w:rPr>
          <w:rFonts w:ascii="Times New Roman" w:hAnsi="Times New Roman" w:cs="Times New Roman"/>
          <w:i/>
          <w:sz w:val="24"/>
          <w:szCs w:val="24"/>
        </w:rPr>
        <w:t>African Journal of Biotechnology</w:t>
      </w:r>
      <w:r w:rsidRPr="00F4303F">
        <w:rPr>
          <w:rFonts w:ascii="Times New Roman" w:hAnsi="Times New Roman" w:cs="Times New Roman"/>
          <w:sz w:val="24"/>
          <w:szCs w:val="24"/>
        </w:rPr>
        <w:t>, 19(1), 56-64.</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rPr>
        <w:t xml:space="preserve">Ahmad, W., Amir, M., Ahmad, A., Ali, A., Ali, A., Wahab, S., Barkat, H.A., Ansari, M.A., Sarafroz, M., Ahmad, A. (2021). </w:t>
      </w:r>
      <w:r w:rsidRPr="00F4303F">
        <w:rPr>
          <w:rFonts w:ascii="Times New Roman" w:hAnsi="Times New Roman" w:cs="Times New Roman"/>
          <w:i/>
          <w:sz w:val="24"/>
          <w:szCs w:val="24"/>
        </w:rPr>
        <w:t>Aegle marmelos</w:t>
      </w:r>
      <w:r w:rsidRPr="00F4303F">
        <w:rPr>
          <w:rFonts w:ascii="Times New Roman" w:hAnsi="Times New Roman" w:cs="Times New Roman"/>
          <w:sz w:val="24"/>
          <w:szCs w:val="24"/>
        </w:rPr>
        <w:t xml:space="preserve"> leaf extract: Phytochemical analysis, cytotoxicity, </w:t>
      </w:r>
      <w:r w:rsidRPr="00F4303F">
        <w:rPr>
          <w:rFonts w:ascii="Times New Roman" w:hAnsi="Times New Roman" w:cs="Times New Roman"/>
          <w:i/>
          <w:sz w:val="24"/>
          <w:szCs w:val="24"/>
        </w:rPr>
        <w:t>in vitro</w:t>
      </w:r>
      <w:r w:rsidRPr="00F4303F">
        <w:rPr>
          <w:rFonts w:ascii="Times New Roman" w:hAnsi="Times New Roman" w:cs="Times New Roman"/>
          <w:sz w:val="24"/>
          <w:szCs w:val="24"/>
        </w:rPr>
        <w:t xml:space="preserve"> antioxidant and antidiabetic activities. </w:t>
      </w:r>
      <w:r w:rsidRPr="00F4303F">
        <w:rPr>
          <w:rFonts w:ascii="Times New Roman" w:hAnsi="Times New Roman" w:cs="Times New Roman"/>
          <w:i/>
          <w:sz w:val="24"/>
          <w:szCs w:val="24"/>
        </w:rPr>
        <w:t>Plants</w:t>
      </w:r>
      <w:r w:rsidRPr="00F4303F">
        <w:rPr>
          <w:rFonts w:ascii="Times New Roman" w:hAnsi="Times New Roman" w:cs="Times New Roman"/>
          <w:sz w:val="24"/>
          <w:szCs w:val="24"/>
        </w:rPr>
        <w:t>, 10, 2573.</w:t>
      </w:r>
    </w:p>
    <w:p w:rsidR="00F4303F" w:rsidRPr="00F4303F" w:rsidRDefault="00F4303F" w:rsidP="00F4303F">
      <w:pPr>
        <w:spacing w:after="0"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rPr>
        <w:t xml:space="preserve">Ahmad, M., &amp; Khan, A.U. (2019). </w:t>
      </w:r>
      <w:r w:rsidRPr="00F4303F">
        <w:rPr>
          <w:rStyle w:val="Strong"/>
          <w:rFonts w:ascii="Times New Roman" w:hAnsi="Times New Roman" w:cs="Times New Roman"/>
          <w:b w:val="0"/>
          <w:sz w:val="24"/>
          <w:szCs w:val="24"/>
        </w:rPr>
        <w:t>Global economic impact of antibiotic resistance: A review</w:t>
      </w:r>
      <w:r w:rsidRPr="00F4303F">
        <w:rPr>
          <w:rFonts w:ascii="Times New Roman" w:hAnsi="Times New Roman" w:cs="Times New Roman"/>
          <w:sz w:val="24"/>
          <w:szCs w:val="24"/>
        </w:rPr>
        <w:t xml:space="preserve">. </w:t>
      </w:r>
      <w:r w:rsidRPr="00F4303F">
        <w:rPr>
          <w:rFonts w:ascii="Times New Roman" w:hAnsi="Times New Roman" w:cs="Times New Roman"/>
          <w:i/>
          <w:sz w:val="24"/>
          <w:szCs w:val="24"/>
        </w:rPr>
        <w:t>Journal of Global Antimicrobial Resistance</w:t>
      </w:r>
      <w:r w:rsidRPr="00F4303F">
        <w:rPr>
          <w:rFonts w:ascii="Times New Roman" w:hAnsi="Times New Roman" w:cs="Times New Roman"/>
          <w:sz w:val="24"/>
          <w:szCs w:val="24"/>
        </w:rPr>
        <w:t>, 19, 313-316.</w:t>
      </w:r>
    </w:p>
    <w:p w:rsidR="00F4303F" w:rsidRPr="00F4303F" w:rsidRDefault="00F4303F" w:rsidP="00F4303F">
      <w:pPr>
        <w:spacing w:after="0" w:line="480" w:lineRule="auto"/>
        <w:ind w:left="709" w:hanging="709"/>
        <w:jc w:val="both"/>
        <w:rPr>
          <w:rFonts w:ascii="Times New Roman" w:hAnsi="Times New Roman" w:cs="Times New Roman"/>
          <w:sz w:val="24"/>
          <w:szCs w:val="24"/>
        </w:rPr>
      </w:pPr>
      <w:r w:rsidRPr="00F4303F">
        <w:rPr>
          <w:rFonts w:ascii="Times New Roman" w:hAnsi="Times New Roman" w:cs="Times New Roman"/>
          <w:sz w:val="24"/>
          <w:szCs w:val="24"/>
        </w:rPr>
        <w:t xml:space="preserve">Akharaiyi, F.C.,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Boboye, B. (2010). Antibacterial and phytochemical evaluation of three medicinal plants. </w:t>
      </w:r>
      <w:r w:rsidRPr="00F4303F">
        <w:rPr>
          <w:rFonts w:ascii="Times New Roman" w:hAnsi="Times New Roman" w:cs="Times New Roman"/>
          <w:i/>
          <w:sz w:val="24"/>
          <w:szCs w:val="24"/>
        </w:rPr>
        <w:t>Journal of Natural Products,</w:t>
      </w:r>
      <w:r w:rsidRPr="00F4303F">
        <w:rPr>
          <w:rFonts w:ascii="Times New Roman" w:hAnsi="Times New Roman" w:cs="Times New Roman"/>
          <w:sz w:val="24"/>
          <w:szCs w:val="24"/>
        </w:rPr>
        <w:t xml:space="preserve"> 3, 27-34.</w:t>
      </w:r>
    </w:p>
    <w:p w:rsidR="00F4303F" w:rsidRPr="00F4303F" w:rsidRDefault="00F4303F" w:rsidP="00F4303F">
      <w:pPr>
        <w:spacing w:after="0" w:line="480" w:lineRule="auto"/>
        <w:ind w:left="720" w:hanging="720"/>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Akwu, N. A., Naidoo, Y., Singh, M., Nundkumar, N., &amp; Lin, J. (2019). </w:t>
      </w:r>
      <w:r w:rsidRPr="00F4303F">
        <w:rPr>
          <w:rFonts w:ascii="Times New Roman" w:hAnsi="Times New Roman" w:cs="Times New Roman"/>
          <w:iCs/>
          <w:sz w:val="24"/>
          <w:szCs w:val="24"/>
          <w:shd w:val="clear" w:color="auto" w:fill="FFFFFF"/>
        </w:rPr>
        <w:t xml:space="preserve">Phytochemical screening, </w:t>
      </w:r>
      <w:r w:rsidRPr="00F4303F">
        <w:rPr>
          <w:rFonts w:ascii="Times New Roman" w:hAnsi="Times New Roman" w:cs="Times New Roman"/>
          <w:i/>
          <w:iCs/>
          <w:sz w:val="24"/>
          <w:szCs w:val="24"/>
          <w:shd w:val="clear" w:color="auto" w:fill="FFFFFF"/>
        </w:rPr>
        <w:t>in vitro</w:t>
      </w:r>
      <w:r w:rsidRPr="00F4303F">
        <w:rPr>
          <w:rFonts w:ascii="Times New Roman" w:hAnsi="Times New Roman" w:cs="Times New Roman"/>
          <w:iCs/>
          <w:sz w:val="24"/>
          <w:szCs w:val="24"/>
          <w:shd w:val="clear" w:color="auto" w:fill="FFFFFF"/>
        </w:rPr>
        <w:t xml:space="preserve"> evaluation of the antimicrobial, antioxidant and cytotoxicity potentials of</w:t>
      </w:r>
      <w:r w:rsidRPr="00F4303F">
        <w:rPr>
          <w:rFonts w:ascii="Times New Roman" w:hAnsi="Times New Roman" w:cs="Times New Roman"/>
          <w:i/>
          <w:iCs/>
          <w:sz w:val="24"/>
          <w:szCs w:val="24"/>
          <w:shd w:val="clear" w:color="auto" w:fill="FFFFFF"/>
        </w:rPr>
        <w:t xml:space="preserve"> Grewia lasiocarpa </w:t>
      </w:r>
      <w:r w:rsidRPr="00F4303F">
        <w:rPr>
          <w:rFonts w:ascii="Times New Roman" w:hAnsi="Times New Roman" w:cs="Times New Roman"/>
          <w:iCs/>
          <w:sz w:val="24"/>
          <w:szCs w:val="24"/>
          <w:shd w:val="clear" w:color="auto" w:fill="FFFFFF"/>
        </w:rPr>
        <w:t>E. Mey. ex Harv</w:t>
      </w:r>
      <w:r w:rsidRPr="00F4303F">
        <w:rPr>
          <w:rFonts w:ascii="Times New Roman" w:hAnsi="Times New Roman" w:cs="Times New Roman"/>
          <w:i/>
          <w:iCs/>
          <w:sz w:val="24"/>
          <w:szCs w:val="24"/>
          <w:shd w:val="clear" w:color="auto" w:fill="FFFFFF"/>
        </w:rPr>
        <w:t xml:space="preserve">. South African Journal of Botany, </w:t>
      </w:r>
      <w:r w:rsidRPr="00F4303F">
        <w:rPr>
          <w:rFonts w:ascii="Times New Roman" w:hAnsi="Times New Roman" w:cs="Times New Roman"/>
          <w:iCs/>
          <w:sz w:val="24"/>
          <w:szCs w:val="24"/>
          <w:shd w:val="clear" w:color="auto" w:fill="FFFFFF"/>
        </w:rPr>
        <w:t>123, 180–192</w:t>
      </w:r>
      <w:r w:rsidRPr="00F4303F">
        <w:rPr>
          <w:rFonts w:ascii="Times New Roman" w:hAnsi="Times New Roman" w:cs="Times New Roman"/>
          <w:i/>
          <w:iCs/>
          <w:sz w:val="24"/>
          <w:szCs w:val="24"/>
          <w:shd w:val="clear" w:color="auto" w:fill="FFFFFF"/>
        </w:rPr>
        <w:t>.</w:t>
      </w:r>
    </w:p>
    <w:p w:rsidR="00F4303F" w:rsidRPr="00F4303F" w:rsidRDefault="00F4303F" w:rsidP="00F4303F">
      <w:pPr>
        <w:spacing w:after="0" w:line="480" w:lineRule="auto"/>
        <w:ind w:left="720" w:hanging="720"/>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lastRenderedPageBreak/>
        <w:t>Al Bratty, M., Makeen, H. A., Alhazmi, H. A., Syame, S. M., Abdalla, A. N., Homeida, H. E., Khalid, A. (2020). </w:t>
      </w:r>
      <w:r w:rsidRPr="00F4303F">
        <w:rPr>
          <w:rFonts w:ascii="Times New Roman" w:hAnsi="Times New Roman" w:cs="Times New Roman"/>
          <w:iCs/>
          <w:sz w:val="24"/>
          <w:szCs w:val="24"/>
          <w:shd w:val="clear" w:color="auto" w:fill="FFFFFF"/>
        </w:rPr>
        <w:t xml:space="preserve">Phytochemical, cytotoxic, and antimicrobial evaluation of the fruits of Miswak plant, </w:t>
      </w:r>
      <w:r w:rsidRPr="00F4303F">
        <w:rPr>
          <w:rFonts w:ascii="Times New Roman" w:hAnsi="Times New Roman" w:cs="Times New Roman"/>
          <w:i/>
          <w:iCs/>
          <w:sz w:val="24"/>
          <w:szCs w:val="24"/>
          <w:shd w:val="clear" w:color="auto" w:fill="FFFFFF"/>
        </w:rPr>
        <w:t>Salvadora persica</w:t>
      </w:r>
      <w:r w:rsidRPr="00F4303F">
        <w:rPr>
          <w:rFonts w:ascii="Times New Roman" w:hAnsi="Times New Roman" w:cs="Times New Roman"/>
          <w:iCs/>
          <w:sz w:val="24"/>
          <w:szCs w:val="24"/>
          <w:shd w:val="clear" w:color="auto" w:fill="FFFFFF"/>
        </w:rPr>
        <w:t xml:space="preserve"> L.</w:t>
      </w:r>
      <w:r w:rsidRPr="00F4303F">
        <w:rPr>
          <w:rFonts w:ascii="Times New Roman" w:hAnsi="Times New Roman" w:cs="Times New Roman"/>
          <w:i/>
          <w:iCs/>
          <w:sz w:val="24"/>
          <w:szCs w:val="24"/>
          <w:shd w:val="clear" w:color="auto" w:fill="FFFFFF"/>
        </w:rPr>
        <w:t xml:space="preserve"> Journal of Chemistry, </w:t>
      </w:r>
      <w:r w:rsidRPr="00F4303F">
        <w:rPr>
          <w:rFonts w:ascii="Times New Roman" w:hAnsi="Times New Roman" w:cs="Times New Roman"/>
          <w:iCs/>
          <w:sz w:val="24"/>
          <w:szCs w:val="24"/>
          <w:shd w:val="clear" w:color="auto" w:fill="FFFFFF"/>
        </w:rPr>
        <w:t>21–11.</w:t>
      </w:r>
    </w:p>
    <w:p w:rsidR="00F4303F" w:rsidRPr="00F4303F" w:rsidRDefault="00F4303F" w:rsidP="00F4303F">
      <w:pPr>
        <w:spacing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Alakanse, S.O., Joel, I.Y., George, O.A., Adigun, T.O.,  Sulaiman, F.A.,  Ohanaka, J.N., Idris, M., Yekeen, A.A., &amp; Olarewaju, A.D. (2022). Identification of lead inhibitors of TMPRSS2 isoform. Data Science for COVID-19 B.K. Shoichet. No free energy lunch. </w:t>
      </w:r>
      <w:r w:rsidRPr="00F4303F">
        <w:rPr>
          <w:rFonts w:ascii="Times New Roman" w:hAnsi="Times New Roman" w:cs="Times New Roman"/>
          <w:i/>
          <w:sz w:val="24"/>
          <w:szCs w:val="24"/>
        </w:rPr>
        <w:t>Nature Biotechnology,</w:t>
      </w:r>
      <w:r w:rsidRPr="00F4303F">
        <w:rPr>
          <w:rFonts w:ascii="Times New Roman" w:hAnsi="Times New Roman" w:cs="Times New Roman"/>
          <w:sz w:val="24"/>
          <w:szCs w:val="24"/>
        </w:rPr>
        <w:t xml:space="preserve"> 25 (10), 1109-1110.</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Alaribe, S.C., Oladipupo, A.R.,  Uche, G.C., Onumba, M.U., Awodele, O.,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Oyibo, W.A. (2021). Suppressive, curative, and prophylactic potentials of an antimalarial polyherbal mixture and its individual components in </w:t>
      </w:r>
      <w:r w:rsidRPr="00F4303F">
        <w:rPr>
          <w:rFonts w:ascii="Times New Roman" w:hAnsi="Times New Roman" w:cs="Times New Roman"/>
          <w:i/>
          <w:iCs/>
          <w:sz w:val="24"/>
          <w:szCs w:val="24"/>
        </w:rPr>
        <w:t>Plasmodium berghei</w:t>
      </w:r>
      <w:r w:rsidRPr="00F4303F">
        <w:rPr>
          <w:rFonts w:ascii="Times New Roman" w:hAnsi="Times New Roman" w:cs="Times New Roman"/>
          <w:sz w:val="24"/>
          <w:szCs w:val="24"/>
        </w:rPr>
        <w:t xml:space="preserve">-Infected mice. </w:t>
      </w:r>
      <w:r w:rsidRPr="00F4303F">
        <w:rPr>
          <w:rFonts w:ascii="Times New Roman" w:hAnsi="Times New Roman" w:cs="Times New Roman"/>
          <w:i/>
          <w:sz w:val="24"/>
          <w:szCs w:val="24"/>
        </w:rPr>
        <w:t>Journal of Ethnopharmacology,</w:t>
      </w:r>
      <w:r w:rsidRPr="00F4303F">
        <w:rPr>
          <w:rFonts w:ascii="Times New Roman" w:hAnsi="Times New Roman" w:cs="Times New Roman"/>
          <w:sz w:val="24"/>
          <w:szCs w:val="24"/>
        </w:rPr>
        <w:t xml:space="preserve"> 277, 114105.</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Alaribe, S.C., Oladipupo, A.R., Uche, G.C., Onumba, M.U., Ota, D., Awodele, O., &amp; Oyibo, W.A. (2021). Suppressive, curative band prophylactic potentials of an antimalarial polyherbal mixture and its individual components in </w:t>
      </w:r>
      <w:r w:rsidRPr="00F4303F">
        <w:rPr>
          <w:rFonts w:ascii="Times New Roman" w:hAnsi="Times New Roman" w:cs="Times New Roman"/>
          <w:i/>
          <w:sz w:val="24"/>
          <w:szCs w:val="24"/>
        </w:rPr>
        <w:t>Plasmodium berghei</w:t>
      </w:r>
      <w:r w:rsidRPr="00F4303F">
        <w:rPr>
          <w:rFonts w:ascii="Times New Roman" w:hAnsi="Times New Roman" w:cs="Times New Roman"/>
          <w:sz w:val="24"/>
          <w:szCs w:val="24"/>
        </w:rPr>
        <w:t xml:space="preserve">-Infected mice. </w:t>
      </w:r>
      <w:r w:rsidRPr="00F4303F">
        <w:rPr>
          <w:rFonts w:ascii="Times New Roman" w:hAnsi="Times New Roman" w:cs="Times New Roman"/>
          <w:i/>
          <w:sz w:val="24"/>
          <w:szCs w:val="24"/>
        </w:rPr>
        <w:t>Journal of Ethnopharmacology</w:t>
      </w:r>
      <w:r w:rsidRPr="00F4303F">
        <w:rPr>
          <w:rFonts w:ascii="Times New Roman" w:hAnsi="Times New Roman" w:cs="Times New Roman"/>
          <w:sz w:val="24"/>
          <w:szCs w:val="24"/>
        </w:rPr>
        <w:t>, 277, 114105.</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Albernaz, L.C., de Paula, J.E., Romero, G.A., Silva Mdo, R., Grellier, P., Mambu, L.,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 Espindola, L.S. (2010). Investigation of plant extracts in traditional medicine of the Brazilian Cerrado against protozoans and yeasts. </w:t>
      </w:r>
      <w:r w:rsidRPr="00F4303F">
        <w:rPr>
          <w:rFonts w:ascii="Times New Roman" w:hAnsi="Times New Roman" w:cs="Times New Roman"/>
          <w:i/>
          <w:sz w:val="24"/>
          <w:szCs w:val="24"/>
        </w:rPr>
        <w:t>Journal of Ethnopharmacology</w:t>
      </w:r>
      <w:r w:rsidRPr="00F4303F">
        <w:rPr>
          <w:rFonts w:ascii="Times New Roman" w:hAnsi="Times New Roman" w:cs="Times New Roman"/>
          <w:sz w:val="24"/>
          <w:szCs w:val="24"/>
        </w:rPr>
        <w:t>,10, 131, 116–121.</w:t>
      </w:r>
    </w:p>
    <w:p w:rsidR="00F4303F" w:rsidRPr="00F4303F" w:rsidRDefault="00F4303F" w:rsidP="00F4303F">
      <w:pPr>
        <w:spacing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Albert K. (2002). On-line LC-NMR and related techniques. Chichester: John Wiley &amp; Sons.</w:t>
      </w:r>
    </w:p>
    <w:p w:rsidR="00F4303F" w:rsidRPr="00F4303F" w:rsidRDefault="00F4303F" w:rsidP="00F4303F">
      <w:pPr>
        <w:spacing w:after="0" w:line="480" w:lineRule="auto"/>
        <w:ind w:left="709" w:hanging="709"/>
        <w:jc w:val="both"/>
        <w:rPr>
          <w:rFonts w:ascii="Times New Roman" w:hAnsi="Times New Roman" w:cs="Times New Roman"/>
          <w:sz w:val="24"/>
          <w:szCs w:val="24"/>
        </w:rPr>
      </w:pPr>
      <w:r w:rsidRPr="00F4303F">
        <w:rPr>
          <w:rFonts w:ascii="Times New Roman" w:hAnsi="Times New Roman" w:cs="Times New Roman"/>
          <w:sz w:val="24"/>
          <w:szCs w:val="24"/>
        </w:rPr>
        <w:t xml:space="preserve">Aliyu, A.,Kuhiyop, E.,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Hamza, A. (2010). Extraction and characterization of </w:t>
      </w:r>
      <w:r w:rsidRPr="00F4303F">
        <w:rPr>
          <w:rFonts w:ascii="Times New Roman" w:hAnsi="Times New Roman" w:cs="Times New Roman"/>
          <w:i/>
          <w:sz w:val="24"/>
          <w:szCs w:val="24"/>
        </w:rPr>
        <w:t>Landolphia</w:t>
      </w:r>
      <w:r w:rsidRPr="00F4303F">
        <w:rPr>
          <w:rFonts w:ascii="Times New Roman" w:hAnsi="Times New Roman" w:cs="Times New Roman"/>
          <w:sz w:val="24"/>
          <w:szCs w:val="24"/>
        </w:rPr>
        <w:t xml:space="preserve"> seed oil. </w:t>
      </w:r>
      <w:r w:rsidRPr="00F4303F">
        <w:rPr>
          <w:rFonts w:ascii="Times New Roman" w:hAnsi="Times New Roman" w:cs="Times New Roman"/>
          <w:i/>
          <w:sz w:val="24"/>
          <w:szCs w:val="24"/>
        </w:rPr>
        <w:t>Advanced Applied Scientific Research,</w:t>
      </w:r>
      <w:r w:rsidRPr="00F4303F">
        <w:rPr>
          <w:rFonts w:ascii="Times New Roman" w:hAnsi="Times New Roman" w:cs="Times New Roman"/>
          <w:sz w:val="24"/>
          <w:szCs w:val="24"/>
        </w:rPr>
        <w:t xml:space="preserve"> 1(3), 265-268.</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lastRenderedPageBreak/>
        <w:t>Allman, E.L., Painter, H.J.,</w:t>
      </w:r>
      <w:r w:rsidRPr="00F4303F">
        <w:rPr>
          <w:rFonts w:ascii="Times New Roman" w:hAnsi="Times New Roman" w:cs="Times New Roman"/>
          <w:sz w:val="24"/>
          <w:szCs w:val="24"/>
          <w:shd w:val="clear" w:color="auto" w:fill="FFFFFF"/>
        </w:rPr>
        <w:t xml:space="preserve"> &amp;</w:t>
      </w:r>
      <w:r w:rsidRPr="00F4303F">
        <w:rPr>
          <w:rFonts w:ascii="Times New Roman" w:hAnsi="Times New Roman" w:cs="Times New Roman"/>
          <w:sz w:val="24"/>
          <w:szCs w:val="24"/>
        </w:rPr>
        <w:t xml:space="preserve"> Samra, J. (2016). Metabolomic profiling of the Malaria Box reveals antimalarial target pathways. </w:t>
      </w:r>
      <w:r w:rsidRPr="00F4303F">
        <w:rPr>
          <w:rFonts w:ascii="Times New Roman" w:hAnsi="Times New Roman" w:cs="Times New Roman"/>
          <w:i/>
          <w:sz w:val="24"/>
          <w:szCs w:val="24"/>
        </w:rPr>
        <w:t>Antimicrobial Agents Chemotherapy,</w:t>
      </w:r>
      <w:r w:rsidRPr="00F4303F">
        <w:rPr>
          <w:rFonts w:ascii="Times New Roman" w:hAnsi="Times New Roman" w:cs="Times New Roman"/>
          <w:sz w:val="24"/>
          <w:szCs w:val="24"/>
        </w:rPr>
        <w:t xml:space="preserve"> 60, 6635–6643.</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Alvarez-Rivera, G., Ballesteros-Vivas, D., Parada-Alfonso, F., Ibanez, E., &amp; Cifuentes, A. (2019). Recent applications of high resolution mass spectrometry for the characterization of plant natural products. </w:t>
      </w:r>
      <w:r w:rsidRPr="00F4303F">
        <w:rPr>
          <w:rFonts w:ascii="Times New Roman" w:hAnsi="Times New Roman" w:cs="Times New Roman"/>
          <w:i/>
          <w:sz w:val="24"/>
          <w:szCs w:val="24"/>
        </w:rPr>
        <w:t>TrAC trends in analytical chemistry,</w:t>
      </w:r>
      <w:r w:rsidRPr="00F4303F">
        <w:rPr>
          <w:rFonts w:ascii="Times New Roman" w:hAnsi="Times New Roman" w:cs="Times New Roman"/>
          <w:sz w:val="24"/>
          <w:szCs w:val="24"/>
        </w:rPr>
        <w:t xml:space="preserve"> 112, 87-101.</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rPr>
        <w:t xml:space="preserve">Amjad, M.S., Arshad, M.,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Qureshi, R. (2015). Ethnobotanical inventory and folk uses of indigenous plants from Pir Nasoora National Park, Azad Jammu and Kashmir. </w:t>
      </w:r>
      <w:r w:rsidRPr="00F4303F">
        <w:rPr>
          <w:rFonts w:ascii="Times New Roman" w:hAnsi="Times New Roman" w:cs="Times New Roman"/>
          <w:i/>
          <w:sz w:val="24"/>
          <w:szCs w:val="24"/>
        </w:rPr>
        <w:t xml:space="preserve">Asian Pacific Journal of Tropical Biomedicine, </w:t>
      </w:r>
      <w:r w:rsidRPr="00F4303F">
        <w:rPr>
          <w:rFonts w:ascii="Times New Roman" w:hAnsi="Times New Roman" w:cs="Times New Roman"/>
          <w:sz w:val="24"/>
          <w:szCs w:val="24"/>
        </w:rPr>
        <w:t>5, 3, 234–241.</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rPr>
        <w:t xml:space="preserve">Anagu, O.L., Attama, A.A., Okore, V.C., Gugu, H.T., Ngene, A.A.,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Esimone, C.O. (2014).</w:t>
      </w:r>
      <w:r w:rsidRPr="00F4303F">
        <w:rPr>
          <w:rFonts w:ascii="Times New Roman" w:hAnsi="Times New Roman" w:cs="Times New Roman"/>
          <w:sz w:val="24"/>
          <w:szCs w:val="24"/>
        </w:rPr>
        <w:br/>
      </w:r>
      <w:r w:rsidRPr="00F4303F">
        <w:rPr>
          <w:rFonts w:ascii="Times New Roman" w:hAnsi="Times New Roman" w:cs="Times New Roman"/>
          <w:i/>
          <w:iCs/>
          <w:sz w:val="24"/>
          <w:szCs w:val="24"/>
        </w:rPr>
        <w:t xml:space="preserve">Azadirachta indica </w:t>
      </w:r>
      <w:r w:rsidRPr="00F4303F">
        <w:rPr>
          <w:rFonts w:ascii="Times New Roman" w:hAnsi="Times New Roman" w:cs="Times New Roman"/>
          <w:sz w:val="24"/>
          <w:szCs w:val="24"/>
        </w:rPr>
        <w:t>extract-artesunic acid combination produces an increased cure</w:t>
      </w:r>
      <w:r w:rsidRPr="00F4303F">
        <w:rPr>
          <w:rFonts w:ascii="Times New Roman" w:hAnsi="Times New Roman" w:cs="Times New Roman"/>
          <w:sz w:val="24"/>
          <w:szCs w:val="24"/>
        </w:rPr>
        <w:br/>
        <w:t xml:space="preserve">rate of </w:t>
      </w:r>
      <w:r w:rsidRPr="00F4303F">
        <w:rPr>
          <w:rFonts w:ascii="Times New Roman" w:hAnsi="Times New Roman" w:cs="Times New Roman"/>
          <w:i/>
          <w:sz w:val="24"/>
          <w:szCs w:val="24"/>
        </w:rPr>
        <w:t>Plasmodium berghei</w:t>
      </w:r>
      <w:r w:rsidRPr="00F4303F">
        <w:rPr>
          <w:rFonts w:ascii="Times New Roman" w:hAnsi="Times New Roman" w:cs="Times New Roman"/>
          <w:sz w:val="24"/>
          <w:szCs w:val="24"/>
        </w:rPr>
        <w:t xml:space="preserve">-infected mice. </w:t>
      </w:r>
      <w:r w:rsidRPr="00F4303F">
        <w:rPr>
          <w:rFonts w:ascii="Times New Roman" w:hAnsi="Times New Roman" w:cs="Times New Roman"/>
          <w:i/>
          <w:sz w:val="24"/>
          <w:szCs w:val="24"/>
        </w:rPr>
        <w:t>Pharmaceutical Biology</w:t>
      </w:r>
      <w:r w:rsidRPr="00F4303F">
        <w:rPr>
          <w:rFonts w:ascii="Times New Roman" w:hAnsi="Times New Roman" w:cs="Times New Roman"/>
          <w:sz w:val="24"/>
          <w:szCs w:val="24"/>
        </w:rPr>
        <w:t>, 52, 883–889.</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Andrade, C.H., Neves, B.J., Melo-Filho, C.C., Rodrigues, J., Silva, D.C., Braga, R.C.,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Cravo,</w:t>
      </w:r>
      <w:r w:rsidRPr="00F4303F">
        <w:rPr>
          <w:rFonts w:ascii="Times New Roman" w:hAnsi="Times New Roman" w:cs="Times New Roman"/>
          <w:sz w:val="24"/>
          <w:szCs w:val="24"/>
        </w:rPr>
        <w:br/>
        <w:t xml:space="preserve">P.V.L. (2019). </w:t>
      </w:r>
      <w:r w:rsidRPr="00F4303F">
        <w:rPr>
          <w:rFonts w:ascii="Times New Roman" w:hAnsi="Times New Roman" w:cs="Times New Roman"/>
          <w:i/>
          <w:sz w:val="24"/>
          <w:szCs w:val="24"/>
        </w:rPr>
        <w:t>In silico</w:t>
      </w:r>
      <w:r w:rsidRPr="00F4303F">
        <w:rPr>
          <w:rFonts w:ascii="Times New Roman" w:hAnsi="Times New Roman" w:cs="Times New Roman"/>
          <w:sz w:val="24"/>
          <w:szCs w:val="24"/>
        </w:rPr>
        <w:t xml:space="preserve"> chemogenomics drug repositioning strategies for neglected</w:t>
      </w:r>
      <w:r w:rsidRPr="00F4303F">
        <w:rPr>
          <w:rFonts w:ascii="Times New Roman" w:hAnsi="Times New Roman" w:cs="Times New Roman"/>
          <w:sz w:val="24"/>
          <w:szCs w:val="24"/>
        </w:rPr>
        <w:br/>
        <w:t xml:space="preserve">tropical diseases. </w:t>
      </w:r>
      <w:r w:rsidRPr="00F4303F">
        <w:rPr>
          <w:rFonts w:ascii="Times New Roman" w:hAnsi="Times New Roman" w:cs="Times New Roman"/>
          <w:i/>
          <w:sz w:val="24"/>
          <w:szCs w:val="24"/>
        </w:rPr>
        <w:t>Current Medicinal Chemistry,</w:t>
      </w:r>
      <w:r w:rsidRPr="00F4303F">
        <w:rPr>
          <w:rFonts w:ascii="Times New Roman" w:hAnsi="Times New Roman" w:cs="Times New Roman"/>
          <w:sz w:val="24"/>
          <w:szCs w:val="24"/>
        </w:rPr>
        <w:t xml:space="preserve"> 26, 4355–4379.</w:t>
      </w:r>
    </w:p>
    <w:p w:rsidR="00F4303F" w:rsidRPr="00F4303F" w:rsidRDefault="00F4303F" w:rsidP="00F4303F">
      <w:pPr>
        <w:tabs>
          <w:tab w:val="left" w:pos="720"/>
        </w:tabs>
        <w:spacing w:after="0" w:line="480" w:lineRule="auto"/>
        <w:ind w:left="720" w:hanging="720"/>
        <w:jc w:val="both"/>
        <w:rPr>
          <w:rFonts w:ascii="Times New Roman" w:hAnsi="Times New Roman" w:cs="Times New Roman"/>
          <w:b/>
          <w:sz w:val="24"/>
          <w:szCs w:val="24"/>
        </w:rPr>
      </w:pPr>
      <w:r w:rsidRPr="00F4303F">
        <w:rPr>
          <w:rStyle w:val="fontstyle01"/>
          <w:b w:val="0"/>
          <w:color w:val="auto"/>
        </w:rPr>
        <w:t xml:space="preserve">Andrews, K.T., Fisher, G.M., Sumanadasa, S.D., Skinner-Adams, T., Moeker, J., Lopez, M., </w:t>
      </w:r>
      <w:r w:rsidRPr="00F4303F">
        <w:rPr>
          <w:rFonts w:ascii="Times New Roman" w:hAnsi="Times New Roman" w:cs="Times New Roman"/>
          <w:sz w:val="24"/>
          <w:szCs w:val="24"/>
          <w:shd w:val="clear" w:color="auto" w:fill="FFFFFF"/>
        </w:rPr>
        <w:t>&amp;</w:t>
      </w:r>
      <w:r w:rsidRPr="00F4303F">
        <w:rPr>
          <w:rFonts w:ascii="Times New Roman" w:hAnsi="Times New Roman" w:cs="Times New Roman"/>
          <w:b/>
          <w:sz w:val="24"/>
          <w:szCs w:val="24"/>
          <w:shd w:val="clear" w:color="auto" w:fill="FFFFFF"/>
        </w:rPr>
        <w:t xml:space="preserve"> </w:t>
      </w:r>
      <w:r w:rsidRPr="00F4303F">
        <w:rPr>
          <w:rStyle w:val="fontstyle01"/>
          <w:b w:val="0"/>
          <w:color w:val="auto"/>
        </w:rPr>
        <w:t>Poulsen, G.A. (2013). Antimalarial activity of compounds comprising a primary benzene sulfonamide fragment.</w:t>
      </w:r>
      <w:r w:rsidRPr="00F4303F">
        <w:rPr>
          <w:rFonts w:ascii="Times New Roman" w:hAnsi="Times New Roman" w:cs="Times New Roman"/>
          <w:b/>
          <w:sz w:val="24"/>
          <w:szCs w:val="24"/>
        </w:rPr>
        <w:t xml:space="preserve"> </w:t>
      </w:r>
      <w:r w:rsidRPr="00F4303F">
        <w:rPr>
          <w:rStyle w:val="fontstyle01"/>
          <w:b w:val="0"/>
          <w:i/>
          <w:color w:val="auto"/>
        </w:rPr>
        <w:t>Bioorganic Medicinal Chemistry Letters</w:t>
      </w:r>
      <w:r w:rsidRPr="00F4303F">
        <w:rPr>
          <w:rStyle w:val="fontstyle01"/>
          <w:b w:val="0"/>
          <w:color w:val="auto"/>
        </w:rPr>
        <w:t>, 23, 6114-6117.</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bCs/>
          <w:sz w:val="24"/>
          <w:szCs w:val="24"/>
        </w:rPr>
        <w:t xml:space="preserve">Anifowoshe, A.T., Abdulkareem, A.O., Opeyemi, O.A., Aina, O.M., Makanjuola, D.E., Abel, J.O., Majolagbe, J.O.,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bCs/>
          <w:sz w:val="24"/>
          <w:szCs w:val="24"/>
        </w:rPr>
        <w:t xml:space="preserve">Babamale, O.M. (2019). Evaluation of cytogenotoxic potential of </w:t>
      </w:r>
      <w:r w:rsidRPr="00F4303F">
        <w:rPr>
          <w:rFonts w:ascii="Times New Roman" w:hAnsi="Times New Roman" w:cs="Times New Roman"/>
          <w:bCs/>
          <w:i/>
          <w:iCs/>
          <w:sz w:val="24"/>
          <w:szCs w:val="24"/>
        </w:rPr>
        <w:t>Morinda lucida</w:t>
      </w:r>
      <w:r w:rsidRPr="00F4303F">
        <w:rPr>
          <w:rFonts w:ascii="Times New Roman" w:hAnsi="Times New Roman" w:cs="Times New Roman"/>
          <w:bCs/>
          <w:iCs/>
          <w:sz w:val="24"/>
          <w:szCs w:val="24"/>
        </w:rPr>
        <w:t xml:space="preserve"> </w:t>
      </w:r>
      <w:r w:rsidRPr="00F4303F">
        <w:rPr>
          <w:rFonts w:ascii="Times New Roman" w:hAnsi="Times New Roman" w:cs="Times New Roman"/>
          <w:bCs/>
          <w:sz w:val="24"/>
          <w:szCs w:val="24"/>
        </w:rPr>
        <w:t xml:space="preserve">leaf extract on Swiss albino male mice using two bioassays. </w:t>
      </w:r>
      <w:r w:rsidRPr="00F4303F">
        <w:rPr>
          <w:rFonts w:ascii="Times New Roman" w:hAnsi="Times New Roman" w:cs="Times New Roman"/>
          <w:i/>
          <w:sz w:val="24"/>
          <w:szCs w:val="24"/>
        </w:rPr>
        <w:t>Journal of Basic and Clinical Physiology and Pharmacology,</w:t>
      </w:r>
      <w:r w:rsidRPr="00F4303F">
        <w:rPr>
          <w:rFonts w:ascii="Times New Roman" w:hAnsi="Times New Roman" w:cs="Times New Roman"/>
          <w:sz w:val="24"/>
          <w:szCs w:val="24"/>
        </w:rPr>
        <w:t xml:space="preserve"> 0079.</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Antoine, T., Fisher, N., Amewu, R., O’Neill, P. M., Ward, S. A., &amp; Biagini, G. A. (2013). Rapid kill of malaria parasites by artemisinin and semi-synthetic endoperoxides involves ROS-</w:t>
      </w:r>
      <w:r w:rsidRPr="00F4303F">
        <w:rPr>
          <w:rFonts w:ascii="Times New Roman" w:hAnsi="Times New Roman" w:cs="Times New Roman"/>
          <w:sz w:val="24"/>
          <w:szCs w:val="24"/>
        </w:rPr>
        <w:lastRenderedPageBreak/>
        <w:t xml:space="preserve">dependent depolarization of the membrane potential. </w:t>
      </w:r>
      <w:r w:rsidRPr="00F4303F">
        <w:rPr>
          <w:rFonts w:ascii="Times New Roman" w:hAnsi="Times New Roman" w:cs="Times New Roman"/>
          <w:i/>
          <w:sz w:val="24"/>
          <w:szCs w:val="24"/>
        </w:rPr>
        <w:t xml:space="preserve">Journal of Antimicrobial Chemotherapy, </w:t>
      </w:r>
      <w:r w:rsidRPr="00F4303F">
        <w:rPr>
          <w:rFonts w:ascii="Times New Roman" w:hAnsi="Times New Roman" w:cs="Times New Roman"/>
          <w:sz w:val="24"/>
          <w:szCs w:val="24"/>
        </w:rPr>
        <w:t xml:space="preserve">69(4), 1005–1016. </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Antoszczak, M., Markowska, A., Markowska, J.,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Huczyński, A. (2020). Old wine in new</w:t>
      </w:r>
      <w:r w:rsidRPr="00F4303F">
        <w:rPr>
          <w:rFonts w:ascii="Times New Roman" w:hAnsi="Times New Roman" w:cs="Times New Roman"/>
          <w:sz w:val="24"/>
          <w:szCs w:val="24"/>
        </w:rPr>
        <w:br/>
        <w:t xml:space="preserve">bottles: drug repurposing in oncology. </w:t>
      </w:r>
      <w:r w:rsidRPr="00F4303F">
        <w:rPr>
          <w:rFonts w:ascii="Times New Roman" w:hAnsi="Times New Roman" w:cs="Times New Roman"/>
          <w:i/>
          <w:sz w:val="24"/>
          <w:szCs w:val="24"/>
        </w:rPr>
        <w:t>European Journal of Pharmacology,</w:t>
      </w:r>
      <w:r w:rsidRPr="00F4303F">
        <w:rPr>
          <w:rFonts w:ascii="Times New Roman" w:hAnsi="Times New Roman" w:cs="Times New Roman"/>
          <w:sz w:val="24"/>
          <w:szCs w:val="24"/>
        </w:rPr>
        <w:t xml:space="preserve"> 866, 172784.</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Archer, N. K., Mazaitis, M. J., Costerton, J. W., Leid, J. G., Powers, M. E., &amp; Shirtliff, M. E. (2011). </w:t>
      </w:r>
      <w:r w:rsidRPr="00F4303F">
        <w:rPr>
          <w:rFonts w:ascii="Times New Roman" w:hAnsi="Times New Roman" w:cs="Times New Roman"/>
          <w:i/>
          <w:sz w:val="24"/>
          <w:szCs w:val="24"/>
        </w:rPr>
        <w:t>Staphylococcus aureus</w:t>
      </w:r>
      <w:r w:rsidRPr="00F4303F">
        <w:rPr>
          <w:rFonts w:ascii="Times New Roman" w:hAnsi="Times New Roman" w:cs="Times New Roman"/>
          <w:sz w:val="24"/>
          <w:szCs w:val="24"/>
        </w:rPr>
        <w:t xml:space="preserve"> biofilms. </w:t>
      </w:r>
      <w:r w:rsidRPr="00F4303F">
        <w:rPr>
          <w:rFonts w:ascii="Times New Roman" w:hAnsi="Times New Roman" w:cs="Times New Roman"/>
          <w:i/>
          <w:sz w:val="24"/>
          <w:szCs w:val="24"/>
        </w:rPr>
        <w:t>Virulence,</w:t>
      </w:r>
      <w:r w:rsidRPr="00F4303F">
        <w:rPr>
          <w:rFonts w:ascii="Times New Roman" w:hAnsi="Times New Roman" w:cs="Times New Roman"/>
          <w:sz w:val="24"/>
          <w:szCs w:val="24"/>
        </w:rPr>
        <w:t xml:space="preserve"> 2(5), 445–459. </w:t>
      </w:r>
    </w:p>
    <w:p w:rsidR="00F4303F" w:rsidRPr="00F4303F" w:rsidRDefault="00F4303F" w:rsidP="00F4303F">
      <w:pPr>
        <w:spacing w:after="0"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shd w:val="clear" w:color="auto" w:fill="FFFFFF"/>
        </w:rPr>
        <w:t>Aronimo, B. S., Okoro, U. C., Ali, R., Ibeji, C. U., Ezugwu, J. A., &amp; Ugwu, D. I. (2021). </w:t>
      </w:r>
      <w:r w:rsidRPr="00F4303F">
        <w:rPr>
          <w:rFonts w:ascii="Times New Roman" w:hAnsi="Times New Roman" w:cs="Times New Roman"/>
          <w:iCs/>
          <w:sz w:val="24"/>
          <w:szCs w:val="24"/>
          <w:shd w:val="clear" w:color="auto" w:fill="FFFFFF"/>
        </w:rPr>
        <w:t>Synthesis, molecular docking and antimalarial activity of phenylalanine-glycine dipeptide bearing sulphonamide moiety</w:t>
      </w:r>
      <w:r w:rsidRPr="00F4303F">
        <w:rPr>
          <w:rFonts w:ascii="Times New Roman" w:hAnsi="Times New Roman" w:cs="Times New Roman"/>
          <w:i/>
          <w:iCs/>
          <w:sz w:val="24"/>
          <w:szCs w:val="24"/>
          <w:shd w:val="clear" w:color="auto" w:fill="FFFFFF"/>
        </w:rPr>
        <w:t xml:space="preserve">. Journal of Molecular Structure, </w:t>
      </w:r>
      <w:r w:rsidRPr="00F4303F">
        <w:rPr>
          <w:rFonts w:ascii="Times New Roman" w:hAnsi="Times New Roman" w:cs="Times New Roman"/>
          <w:iCs/>
          <w:sz w:val="24"/>
          <w:szCs w:val="24"/>
          <w:shd w:val="clear" w:color="auto" w:fill="FFFFFF"/>
        </w:rPr>
        <w:t>1246, 131201.</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Ashburn, T.T.,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Thor, K.B. (2004). Drug repositioning: Identifying and developing new uses</w:t>
      </w:r>
      <w:r w:rsidRPr="00F4303F">
        <w:rPr>
          <w:rFonts w:ascii="Times New Roman" w:hAnsi="Times New Roman" w:cs="Times New Roman"/>
          <w:sz w:val="24"/>
          <w:szCs w:val="24"/>
        </w:rPr>
        <w:br/>
        <w:t xml:space="preserve">for existing drugs. </w:t>
      </w:r>
      <w:r w:rsidRPr="00F4303F">
        <w:rPr>
          <w:rFonts w:ascii="Times New Roman" w:hAnsi="Times New Roman" w:cs="Times New Roman"/>
          <w:i/>
          <w:sz w:val="24"/>
          <w:szCs w:val="24"/>
        </w:rPr>
        <w:t>Natural Reviews on Drug Discovery,</w:t>
      </w:r>
      <w:r w:rsidRPr="00F4303F">
        <w:rPr>
          <w:rFonts w:ascii="Times New Roman" w:hAnsi="Times New Roman" w:cs="Times New Roman"/>
          <w:sz w:val="24"/>
          <w:szCs w:val="24"/>
        </w:rPr>
        <w:t xml:space="preserve"> 3, 673–683.</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Ashley, E., Stepniewska, K., Lindegardh, N., McGready, R., Annerberg, A.,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Hutagalung, R. (2007). Pharmacokinetic study of artemether–lumefantrine given once daily for the treatment of uncomplicated multidrug-resistant falciparum malaria. </w:t>
      </w:r>
      <w:r w:rsidRPr="00F4303F">
        <w:rPr>
          <w:rFonts w:ascii="Times New Roman" w:hAnsi="Times New Roman" w:cs="Times New Roman"/>
          <w:i/>
          <w:sz w:val="24"/>
          <w:szCs w:val="24"/>
        </w:rPr>
        <w:t xml:space="preserve">Tropical Medicine and International Health, </w:t>
      </w:r>
      <w:r w:rsidRPr="00F4303F">
        <w:rPr>
          <w:rFonts w:ascii="Times New Roman" w:hAnsi="Times New Roman" w:cs="Times New Roman"/>
          <w:sz w:val="24"/>
          <w:szCs w:val="24"/>
        </w:rPr>
        <w:t>12(2), 201–8.</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Ashley, E.A.,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Phyo, A.P. (2018). Drugs in Development for Malaria. </w:t>
      </w:r>
      <w:r w:rsidRPr="00F4303F">
        <w:rPr>
          <w:rFonts w:ascii="Times New Roman" w:hAnsi="Times New Roman" w:cs="Times New Roman"/>
          <w:i/>
          <w:sz w:val="24"/>
          <w:szCs w:val="24"/>
        </w:rPr>
        <w:t>Drugs,</w:t>
      </w:r>
      <w:r w:rsidRPr="00F4303F">
        <w:rPr>
          <w:rFonts w:ascii="Times New Roman" w:hAnsi="Times New Roman" w:cs="Times New Roman"/>
          <w:sz w:val="24"/>
          <w:szCs w:val="24"/>
        </w:rPr>
        <w:t xml:space="preserve"> 78, 861-879.</w:t>
      </w:r>
    </w:p>
    <w:p w:rsidR="00F4303F" w:rsidRPr="00F4303F" w:rsidRDefault="00F4303F" w:rsidP="00F4303F">
      <w:pPr>
        <w:spacing w:after="0" w:line="480" w:lineRule="auto"/>
        <w:ind w:left="709" w:hanging="709"/>
        <w:jc w:val="both"/>
        <w:rPr>
          <w:rFonts w:ascii="Times New Roman" w:hAnsi="Times New Roman" w:cs="Times New Roman"/>
          <w:sz w:val="24"/>
          <w:szCs w:val="24"/>
        </w:rPr>
      </w:pPr>
      <w:r w:rsidRPr="00F4303F">
        <w:rPr>
          <w:rFonts w:ascii="Times New Roman" w:hAnsi="Times New Roman" w:cs="Times New Roman"/>
          <w:sz w:val="24"/>
          <w:szCs w:val="24"/>
        </w:rPr>
        <w:t xml:space="preserve">Atawodi, S.E.,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Alafiatayo, A.A. (2007). Assessment of the phytochemical and antitrypanosomal properties of some extracts of leaves, stem and root bark of </w:t>
      </w:r>
      <w:r w:rsidRPr="00F4303F">
        <w:rPr>
          <w:rFonts w:ascii="Times New Roman" w:hAnsi="Times New Roman" w:cs="Times New Roman"/>
          <w:i/>
          <w:sz w:val="24"/>
          <w:szCs w:val="24"/>
        </w:rPr>
        <w:t>Landolphia</w:t>
      </w:r>
      <w:r w:rsidRPr="00F4303F">
        <w:rPr>
          <w:rFonts w:ascii="Times New Roman" w:hAnsi="Times New Roman" w:cs="Times New Roman"/>
          <w:sz w:val="24"/>
          <w:szCs w:val="24"/>
        </w:rPr>
        <w:t xml:space="preserve"> sp. P. Beauv. </w:t>
      </w:r>
      <w:r w:rsidRPr="00F4303F">
        <w:rPr>
          <w:rFonts w:ascii="Times New Roman" w:hAnsi="Times New Roman" w:cs="Times New Roman"/>
          <w:i/>
          <w:sz w:val="24"/>
          <w:szCs w:val="24"/>
        </w:rPr>
        <w:t>Journal of Ethnopharmacology,</w:t>
      </w:r>
      <w:r w:rsidRPr="00F4303F">
        <w:rPr>
          <w:rFonts w:ascii="Times New Roman" w:hAnsi="Times New Roman" w:cs="Times New Roman"/>
          <w:sz w:val="24"/>
          <w:szCs w:val="24"/>
        </w:rPr>
        <w:t xml:space="preserve"> 114(2), 207-211.</w:t>
      </w:r>
    </w:p>
    <w:p w:rsidR="00F4303F" w:rsidRPr="00F4303F" w:rsidRDefault="00F4303F" w:rsidP="00F4303F">
      <w:pPr>
        <w:spacing w:after="0" w:line="480" w:lineRule="auto"/>
        <w:ind w:left="709" w:hanging="709"/>
        <w:jc w:val="both"/>
        <w:rPr>
          <w:rFonts w:ascii="Times New Roman" w:hAnsi="Times New Roman" w:cs="Times New Roman"/>
          <w:sz w:val="24"/>
          <w:szCs w:val="24"/>
        </w:rPr>
      </w:pPr>
      <w:r w:rsidRPr="00F4303F">
        <w:rPr>
          <w:rFonts w:ascii="Times New Roman" w:hAnsi="Times New Roman" w:cs="Times New Roman"/>
          <w:sz w:val="24"/>
          <w:szCs w:val="24"/>
        </w:rPr>
        <w:t xml:space="preserve">Athanasia, O.M., Durotoye, A., Hlengilizwe, N., Ladislaus, M., Papiso, T., Bhekie, M.,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Msagati, T. (2017). Fatty acid composition of dried fruits of </w:t>
      </w:r>
      <w:r w:rsidRPr="00F4303F">
        <w:rPr>
          <w:rFonts w:ascii="Times New Roman" w:hAnsi="Times New Roman" w:cs="Times New Roman"/>
          <w:i/>
          <w:sz w:val="24"/>
          <w:szCs w:val="24"/>
        </w:rPr>
        <w:t>Sclero caryabirrea, Diospyros blancoi</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Landolphia kirkii. International Journal of Environmental Research in Public Health</w:t>
      </w:r>
      <w:r w:rsidRPr="00F4303F">
        <w:rPr>
          <w:rFonts w:ascii="Times New Roman" w:hAnsi="Times New Roman" w:cs="Times New Roman"/>
          <w:sz w:val="24"/>
          <w:szCs w:val="24"/>
        </w:rPr>
        <w:t>, 14, 1401.</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lastRenderedPageBreak/>
        <w:t xml:space="preserve">Ayinla, K.I., &amp; Oseni, T.O., (2013).  Antiplasmodial efficacy of methanolic extract of leaf of </w:t>
      </w:r>
      <w:r w:rsidRPr="00F4303F">
        <w:rPr>
          <w:rFonts w:ascii="Times New Roman" w:hAnsi="Times New Roman" w:cs="Times New Roman"/>
          <w:i/>
          <w:sz w:val="24"/>
          <w:szCs w:val="24"/>
        </w:rPr>
        <w:t>Morinda lucida</w:t>
      </w:r>
      <w:r w:rsidRPr="00F4303F">
        <w:rPr>
          <w:rFonts w:ascii="Times New Roman" w:hAnsi="Times New Roman" w:cs="Times New Roman"/>
          <w:sz w:val="24"/>
          <w:szCs w:val="24"/>
        </w:rPr>
        <w:t xml:space="preserve">.  </w:t>
      </w:r>
      <w:r w:rsidRPr="00F4303F">
        <w:rPr>
          <w:rFonts w:ascii="Times New Roman" w:hAnsi="Times New Roman" w:cs="Times New Roman"/>
          <w:i/>
          <w:sz w:val="24"/>
          <w:szCs w:val="24"/>
        </w:rPr>
        <w:t>Science Focus,</w:t>
      </w:r>
      <w:r w:rsidRPr="00F4303F">
        <w:rPr>
          <w:rFonts w:ascii="Times New Roman" w:hAnsi="Times New Roman" w:cs="Times New Roman"/>
          <w:sz w:val="24"/>
          <w:szCs w:val="24"/>
        </w:rPr>
        <w:t xml:space="preserve"> 18 (1), 57-62.</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Ayoade, G.W., Olusi, T.O., Amoo, I.A., &amp; Gbolahan-Ayoade, E.E., (2014). Composition of some  traditional  malaria  remedies  and  their  antiplasmodial  effects  on  (</w:t>
      </w:r>
      <w:r w:rsidRPr="00F4303F">
        <w:rPr>
          <w:rFonts w:ascii="Times New Roman" w:hAnsi="Times New Roman" w:cs="Times New Roman"/>
          <w:i/>
          <w:sz w:val="24"/>
          <w:szCs w:val="24"/>
        </w:rPr>
        <w:t>Plasmodium berghei</w:t>
      </w:r>
      <w:r w:rsidRPr="00F4303F">
        <w:rPr>
          <w:rFonts w:ascii="Times New Roman" w:hAnsi="Times New Roman" w:cs="Times New Roman"/>
          <w:sz w:val="24"/>
          <w:szCs w:val="24"/>
        </w:rPr>
        <w:t xml:space="preserve">). </w:t>
      </w:r>
      <w:r w:rsidRPr="00F4303F">
        <w:rPr>
          <w:rFonts w:ascii="Times New Roman" w:hAnsi="Times New Roman" w:cs="Times New Roman"/>
          <w:i/>
          <w:sz w:val="24"/>
          <w:szCs w:val="24"/>
        </w:rPr>
        <w:t>International Journal of Scientific and Research Publications</w:t>
      </w:r>
      <w:r w:rsidRPr="00F4303F">
        <w:rPr>
          <w:rFonts w:ascii="Times New Roman" w:hAnsi="Times New Roman" w:cs="Times New Roman"/>
          <w:sz w:val="24"/>
          <w:szCs w:val="24"/>
        </w:rPr>
        <w:t>, 4 (3), 1-8.</w:t>
      </w:r>
    </w:p>
    <w:p w:rsidR="00F4303F" w:rsidRPr="00F4303F" w:rsidRDefault="00F4303F" w:rsidP="00F4303F">
      <w:pPr>
        <w:spacing w:after="0" w:line="480" w:lineRule="auto"/>
        <w:ind w:left="720" w:hanging="720"/>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Ayoola, G.A., Coker, H.A.B., Adesegun, S.A., Adepoju-Bello, A.A., Obaweya, K., &amp; Ezennia, E.C. (2008). Phytochemical screening and antioxidant activities of some selected medicinal plants used for malaria therapy in southwestern Nigeria. </w:t>
      </w:r>
      <w:r w:rsidRPr="00F4303F">
        <w:rPr>
          <w:rStyle w:val="html-italic"/>
          <w:i/>
          <w:iCs/>
          <w:shd w:val="clear" w:color="auto" w:fill="FFFFFF"/>
        </w:rPr>
        <w:t>Tropical Journal of Pharmaceutical Research,</w:t>
      </w:r>
      <w:r w:rsidRPr="00F4303F">
        <w:rPr>
          <w:rFonts w:ascii="Times New Roman" w:hAnsi="Times New Roman" w:cs="Times New Roman"/>
          <w:sz w:val="24"/>
          <w:szCs w:val="24"/>
          <w:shd w:val="clear" w:color="auto" w:fill="FFFFFF"/>
        </w:rPr>
        <w:t> </w:t>
      </w:r>
      <w:r w:rsidRPr="00F4303F">
        <w:rPr>
          <w:rStyle w:val="html-italic"/>
          <w:iCs/>
          <w:shd w:val="clear" w:color="auto" w:fill="FFFFFF"/>
        </w:rPr>
        <w:t>7</w:t>
      </w:r>
      <w:r w:rsidRPr="00F4303F">
        <w:rPr>
          <w:rFonts w:ascii="Times New Roman" w:hAnsi="Times New Roman" w:cs="Times New Roman"/>
          <w:sz w:val="24"/>
          <w:szCs w:val="24"/>
          <w:shd w:val="clear" w:color="auto" w:fill="FFFFFF"/>
        </w:rPr>
        <w:t>, 1019–1024.</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Bahramsoltani, R., Farzaei, M.H., </w:t>
      </w:r>
      <w:r w:rsidRPr="00F4303F">
        <w:rPr>
          <w:rFonts w:ascii="Times New Roman" w:hAnsi="Times New Roman" w:cs="Times New Roman"/>
          <w:sz w:val="24"/>
          <w:szCs w:val="24"/>
          <w:shd w:val="clear" w:color="auto" w:fill="FFFFFF"/>
        </w:rPr>
        <w:t xml:space="preserve">&amp; </w:t>
      </w:r>
      <w:r w:rsidRPr="00F4303F">
        <w:rPr>
          <w:rFonts w:ascii="Times New Roman" w:eastAsia="Times New Roman" w:hAnsi="Times New Roman" w:cs="Times New Roman"/>
          <w:sz w:val="24"/>
          <w:szCs w:val="24"/>
        </w:rPr>
        <w:t xml:space="preserve">Rahimi, R. (2014). Medicinal plants and their natural components as future drugs for the treatment of burn wounds: An integrative review. </w:t>
      </w:r>
      <w:r w:rsidRPr="00F4303F">
        <w:rPr>
          <w:rFonts w:ascii="Times New Roman" w:eastAsia="Times New Roman" w:hAnsi="Times New Roman" w:cs="Times New Roman"/>
          <w:i/>
          <w:sz w:val="24"/>
          <w:szCs w:val="24"/>
        </w:rPr>
        <w:t>Archives of Dermatological Research,</w:t>
      </w:r>
      <w:r w:rsidRPr="00F4303F">
        <w:rPr>
          <w:rFonts w:ascii="Times New Roman" w:eastAsia="Times New Roman" w:hAnsi="Times New Roman" w:cs="Times New Roman"/>
          <w:sz w:val="24"/>
          <w:szCs w:val="24"/>
        </w:rPr>
        <w:t xml:space="preserve"> 306, 601-617.</w:t>
      </w:r>
    </w:p>
    <w:p w:rsidR="00F4303F" w:rsidRPr="00F4303F" w:rsidRDefault="00F4303F" w:rsidP="00F4303F">
      <w:pPr>
        <w:spacing w:after="0" w:line="480" w:lineRule="auto"/>
        <w:ind w:left="720" w:hanging="720"/>
        <w:jc w:val="both"/>
        <w:rPr>
          <w:rFonts w:ascii="Times New Roman" w:hAnsi="Times New Roman" w:cs="Times New Roman"/>
          <w:iCs/>
          <w:sz w:val="24"/>
          <w:szCs w:val="24"/>
          <w:shd w:val="clear" w:color="auto" w:fill="FFFFFF"/>
        </w:rPr>
      </w:pPr>
      <w:r w:rsidRPr="00F4303F">
        <w:rPr>
          <w:rFonts w:ascii="Times New Roman" w:hAnsi="Times New Roman" w:cs="Times New Roman"/>
          <w:sz w:val="24"/>
          <w:szCs w:val="24"/>
          <w:shd w:val="clear" w:color="auto" w:fill="FFFFFF"/>
        </w:rPr>
        <w:t>Ballesteros-Vivas, D., Álvarez-Rivera, G., Morantes, S.J., Sánchez-Camargo, A., Ibáñez, E., Parada-Alfonso, F., &amp; Cifuentes, A. (2019). </w:t>
      </w:r>
      <w:r w:rsidRPr="00F4303F">
        <w:rPr>
          <w:rFonts w:ascii="Times New Roman" w:hAnsi="Times New Roman" w:cs="Times New Roman"/>
          <w:iCs/>
          <w:sz w:val="24"/>
          <w:szCs w:val="24"/>
          <w:shd w:val="clear" w:color="auto" w:fill="FFFFFF"/>
        </w:rPr>
        <w:t xml:space="preserve">An integrated approach for the valorization of mango seed kernel: Efficient extraction solvent selection, phytochemical profiling and antiproliferative activity assessment. </w:t>
      </w:r>
      <w:r w:rsidRPr="00F4303F">
        <w:rPr>
          <w:rFonts w:ascii="Times New Roman" w:hAnsi="Times New Roman" w:cs="Times New Roman"/>
          <w:i/>
          <w:iCs/>
          <w:sz w:val="24"/>
          <w:szCs w:val="24"/>
          <w:shd w:val="clear" w:color="auto" w:fill="FFFFFF"/>
        </w:rPr>
        <w:t>Food Research International,</w:t>
      </w:r>
      <w:r w:rsidRPr="00F4303F">
        <w:rPr>
          <w:rFonts w:ascii="Times New Roman" w:hAnsi="Times New Roman" w:cs="Times New Roman"/>
          <w:iCs/>
          <w:sz w:val="24"/>
          <w:szCs w:val="24"/>
          <w:shd w:val="clear" w:color="auto" w:fill="FFFFFF"/>
        </w:rPr>
        <w:t xml:space="preserve"> 126(21), 108616–24.</w:t>
      </w:r>
    </w:p>
    <w:p w:rsidR="00F4303F" w:rsidRPr="00F4303F" w:rsidRDefault="00F4303F" w:rsidP="00F4303F">
      <w:pPr>
        <w:spacing w:after="0" w:line="480" w:lineRule="auto"/>
        <w:ind w:left="720" w:hanging="720"/>
        <w:jc w:val="both"/>
        <w:rPr>
          <w:rFonts w:ascii="Times New Roman" w:hAnsi="Times New Roman" w:cs="Times New Roman"/>
          <w:i/>
          <w:iCs/>
          <w:sz w:val="24"/>
          <w:szCs w:val="24"/>
          <w:shd w:val="clear" w:color="auto" w:fill="FFFFFF"/>
        </w:rPr>
      </w:pPr>
      <w:r w:rsidRPr="00F4303F">
        <w:rPr>
          <w:rFonts w:ascii="Times New Roman" w:eastAsia="Times New Roman" w:hAnsi="Times New Roman" w:cs="Times New Roman"/>
          <w:sz w:val="24"/>
          <w:szCs w:val="24"/>
        </w:rPr>
        <w:t xml:space="preserve">Baltz, R.H. (2005). </w:t>
      </w:r>
      <w:r w:rsidRPr="00F4303F">
        <w:rPr>
          <w:rFonts w:ascii="Times New Roman" w:eastAsia="Times New Roman" w:hAnsi="Times New Roman" w:cs="Times New Roman"/>
          <w:bCs/>
          <w:sz w:val="24"/>
          <w:szCs w:val="24"/>
        </w:rPr>
        <w:t>Antibiotic discovery from actinomycetes: will a renaissance follow the decline and fall?</w:t>
      </w:r>
      <w:r w:rsidRPr="00F4303F">
        <w:rPr>
          <w:rFonts w:ascii="Times New Roman" w:eastAsia="Times New Roman" w:hAnsi="Times New Roman" w:cs="Times New Roman"/>
          <w:sz w:val="24"/>
          <w:szCs w:val="24"/>
        </w:rPr>
        <w:t xml:space="preserve"> </w:t>
      </w:r>
      <w:r w:rsidRPr="00F4303F">
        <w:rPr>
          <w:rFonts w:ascii="Times New Roman" w:eastAsia="Times New Roman" w:hAnsi="Times New Roman" w:cs="Times New Roman"/>
          <w:i/>
          <w:sz w:val="24"/>
          <w:szCs w:val="24"/>
        </w:rPr>
        <w:t>SIM News</w:t>
      </w:r>
      <w:r w:rsidRPr="00F4303F">
        <w:rPr>
          <w:rFonts w:ascii="Times New Roman" w:eastAsia="Times New Roman" w:hAnsi="Times New Roman" w:cs="Times New Roman"/>
          <w:sz w:val="24"/>
          <w:szCs w:val="24"/>
        </w:rPr>
        <w:t>, 55(5), 186-196.</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Baragaña, B., Hallyburton, I.,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Lee, M. (2015). A novel multiple-stage antimalarial agent that inhibits protein synthesis. </w:t>
      </w:r>
      <w:r w:rsidRPr="00F4303F">
        <w:rPr>
          <w:rFonts w:ascii="Times New Roman" w:hAnsi="Times New Roman" w:cs="Times New Roman"/>
          <w:i/>
          <w:sz w:val="24"/>
          <w:szCs w:val="24"/>
        </w:rPr>
        <w:t>Nature,</w:t>
      </w:r>
      <w:r w:rsidRPr="00F4303F">
        <w:rPr>
          <w:rFonts w:ascii="Times New Roman" w:hAnsi="Times New Roman" w:cs="Times New Roman"/>
          <w:sz w:val="24"/>
          <w:szCs w:val="24"/>
        </w:rPr>
        <w:t xml:space="preserve"> 522, 315-320.</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Barbosa, A., Silveira, G.D., de Menezes, I., Neto, J., Bitencurt, J., </w:t>
      </w:r>
      <w:r w:rsidRPr="00F4303F">
        <w:rPr>
          <w:rFonts w:ascii="Times New Roman" w:hAnsi="Times New Roman" w:cs="Times New Roman"/>
          <w:sz w:val="24"/>
          <w:szCs w:val="24"/>
          <w:shd w:val="clear" w:color="auto" w:fill="FFFFFF"/>
        </w:rPr>
        <w:t>&amp;</w:t>
      </w:r>
      <w:r w:rsidRPr="00F4303F">
        <w:rPr>
          <w:rFonts w:ascii="Times New Roman" w:eastAsia="Times New Roman" w:hAnsi="Times New Roman" w:cs="Times New Roman"/>
          <w:sz w:val="24"/>
          <w:szCs w:val="24"/>
        </w:rPr>
        <w:t xml:space="preserve"> Estavam, C.D. (2013). Antidiabetic effect of the </w:t>
      </w:r>
      <w:r w:rsidRPr="00F4303F">
        <w:rPr>
          <w:rFonts w:ascii="Times New Roman" w:eastAsia="Times New Roman" w:hAnsi="Times New Roman" w:cs="Times New Roman"/>
          <w:i/>
          <w:sz w:val="24"/>
          <w:szCs w:val="24"/>
        </w:rPr>
        <w:t>Chrysobalanus icaco</w:t>
      </w:r>
      <w:r w:rsidRPr="00F4303F">
        <w:rPr>
          <w:rFonts w:ascii="Times New Roman" w:eastAsia="Times New Roman" w:hAnsi="Times New Roman" w:cs="Times New Roman"/>
          <w:sz w:val="24"/>
          <w:szCs w:val="24"/>
        </w:rPr>
        <w:t xml:space="preserve"> L. aqueous extract in rats. </w:t>
      </w:r>
      <w:r w:rsidRPr="00F4303F">
        <w:rPr>
          <w:rFonts w:ascii="Times New Roman" w:eastAsia="Times New Roman" w:hAnsi="Times New Roman" w:cs="Times New Roman"/>
          <w:i/>
          <w:sz w:val="24"/>
          <w:szCs w:val="24"/>
        </w:rPr>
        <w:t>Journal of Medicinal Food</w:t>
      </w:r>
      <w:r w:rsidRPr="00F4303F">
        <w:rPr>
          <w:rFonts w:ascii="Times New Roman" w:eastAsia="Times New Roman" w:hAnsi="Times New Roman" w:cs="Times New Roman"/>
          <w:sz w:val="24"/>
          <w:szCs w:val="24"/>
        </w:rPr>
        <w:t>, 16, 538-543.</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rPr>
        <w:lastRenderedPageBreak/>
        <w:t xml:space="preserve">Barnes, K.A., Ball, L., Desbrow, B., Alsharairi, N.,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Ahmed, F., (2016). Consumption and reasons for use of dietary supplements in an Australian university population. </w:t>
      </w:r>
      <w:r w:rsidRPr="00F4303F">
        <w:rPr>
          <w:rFonts w:ascii="Times New Roman" w:hAnsi="Times New Roman" w:cs="Times New Roman"/>
          <w:i/>
          <w:sz w:val="24"/>
          <w:szCs w:val="24"/>
        </w:rPr>
        <w:t>Nutrition</w:t>
      </w:r>
      <w:r w:rsidRPr="00F4303F">
        <w:rPr>
          <w:rFonts w:ascii="Times New Roman" w:hAnsi="Times New Roman" w:cs="Times New Roman"/>
          <w:sz w:val="24"/>
          <w:szCs w:val="24"/>
        </w:rPr>
        <w:t>, 32, 524–530</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Basco, L.K. (2007). Field Application of in vitro Assays for the Sensitivity of Human Malaria Parasites to Antimalarial Drugs. </w:t>
      </w:r>
      <w:r w:rsidRPr="00F4303F">
        <w:rPr>
          <w:rFonts w:ascii="Times New Roman" w:hAnsi="Times New Roman" w:cs="Times New Roman"/>
          <w:i/>
          <w:sz w:val="24"/>
          <w:szCs w:val="24"/>
        </w:rPr>
        <w:t>Geneva: World Health Organization.</w:t>
      </w:r>
    </w:p>
    <w:p w:rsidR="00F4303F" w:rsidRPr="00F4303F" w:rsidRDefault="00F4303F" w:rsidP="00F4303F">
      <w:pPr>
        <w:spacing w:after="0" w:line="480" w:lineRule="auto"/>
        <w:ind w:left="709" w:hanging="709"/>
        <w:jc w:val="both"/>
        <w:rPr>
          <w:rFonts w:ascii="Times New Roman" w:hAnsi="Times New Roman" w:cs="Times New Roman"/>
          <w:sz w:val="24"/>
          <w:szCs w:val="24"/>
        </w:rPr>
      </w:pPr>
      <w:r w:rsidRPr="00F4303F">
        <w:rPr>
          <w:rFonts w:ascii="Times New Roman" w:hAnsi="Times New Roman" w:cs="Times New Roman"/>
          <w:sz w:val="24"/>
          <w:szCs w:val="24"/>
        </w:rPr>
        <w:t xml:space="preserve">Bassey, M.E. (2012). Common wild fruits from Akwa Ibom State, Nigeria and nutritional analyses of </w:t>
      </w:r>
      <w:r w:rsidRPr="00F4303F">
        <w:rPr>
          <w:rFonts w:ascii="Times New Roman" w:hAnsi="Times New Roman" w:cs="Times New Roman"/>
          <w:i/>
          <w:sz w:val="24"/>
          <w:szCs w:val="24"/>
        </w:rPr>
        <w:t>Landolphia membranacea</w:t>
      </w:r>
      <w:r w:rsidRPr="00F4303F">
        <w:rPr>
          <w:rFonts w:ascii="Times New Roman" w:hAnsi="Times New Roman" w:cs="Times New Roman"/>
          <w:sz w:val="24"/>
          <w:szCs w:val="24"/>
        </w:rPr>
        <w:t xml:space="preserve"> (Stapf) Pichon. </w:t>
      </w:r>
      <w:r w:rsidRPr="00F4303F">
        <w:rPr>
          <w:rFonts w:ascii="Times New Roman" w:hAnsi="Times New Roman" w:cs="Times New Roman"/>
          <w:i/>
          <w:sz w:val="24"/>
          <w:szCs w:val="24"/>
        </w:rPr>
        <w:t>Central European Journal of Experimental Biology</w:t>
      </w:r>
      <w:r w:rsidRPr="00F4303F">
        <w:rPr>
          <w:rFonts w:ascii="Times New Roman" w:hAnsi="Times New Roman" w:cs="Times New Roman"/>
          <w:sz w:val="24"/>
          <w:szCs w:val="24"/>
        </w:rPr>
        <w:t>, 1(2), 49-52.</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Batista, R., De Jesus Silva, Junior, A.,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De Oliveira, A.B. (2009). Plant-derived antimalarial agents: new lea/3ds and efficient phytomedicines. Part II. non-alkaloidal natural products. </w:t>
      </w:r>
      <w:r w:rsidRPr="00F4303F">
        <w:rPr>
          <w:rFonts w:ascii="Times New Roman" w:hAnsi="Times New Roman" w:cs="Times New Roman"/>
          <w:i/>
          <w:sz w:val="24"/>
          <w:szCs w:val="24"/>
        </w:rPr>
        <w:t>Molecules</w:t>
      </w:r>
      <w:r w:rsidRPr="00F4303F">
        <w:rPr>
          <w:rFonts w:ascii="Times New Roman" w:hAnsi="Times New Roman" w:cs="Times New Roman"/>
          <w:sz w:val="24"/>
          <w:szCs w:val="24"/>
        </w:rPr>
        <w:t>, 14: 3037–3072.</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shd w:val="clear" w:color="auto" w:fill="FFFFFF"/>
        </w:rPr>
        <w:t>Batista-dos-Santos, S. A., Freitas, D. R. C., Raiol, M., Cabral, G. F., Feio, A. C., Póvoa, M. M., &amp; Ribeiro-dos-Santos, Â. (2018). </w:t>
      </w:r>
      <w:r w:rsidRPr="00F4303F">
        <w:rPr>
          <w:rFonts w:ascii="Times New Roman" w:hAnsi="Times New Roman" w:cs="Times New Roman"/>
          <w:iCs/>
          <w:sz w:val="24"/>
          <w:szCs w:val="24"/>
          <w:shd w:val="clear" w:color="auto" w:fill="FFFFFF"/>
        </w:rPr>
        <w:t>Strategy to improve malaria surveillance system preventing transfusion-transmitted malaria in blood banks using molecular diagnostic</w:t>
      </w:r>
      <w:r w:rsidRPr="00F4303F">
        <w:rPr>
          <w:rFonts w:ascii="Times New Roman" w:hAnsi="Times New Roman" w:cs="Times New Roman"/>
          <w:i/>
          <w:iCs/>
          <w:sz w:val="24"/>
          <w:szCs w:val="24"/>
          <w:shd w:val="clear" w:color="auto" w:fill="FFFFFF"/>
        </w:rPr>
        <w:t xml:space="preserve">. Malaria Journal, </w:t>
      </w:r>
      <w:r w:rsidRPr="00F4303F">
        <w:rPr>
          <w:rFonts w:ascii="Times New Roman" w:hAnsi="Times New Roman" w:cs="Times New Roman"/>
          <w:iCs/>
          <w:sz w:val="24"/>
          <w:szCs w:val="24"/>
          <w:shd w:val="clear" w:color="auto" w:fill="FFFFFF"/>
        </w:rPr>
        <w:t>17(1), 236-46.</w:t>
      </w:r>
    </w:p>
    <w:p w:rsidR="00F4303F" w:rsidRPr="00F4303F" w:rsidRDefault="00F4303F" w:rsidP="00F4303F">
      <w:pPr>
        <w:shd w:val="clear" w:color="auto" w:fill="FFFFFF"/>
        <w:spacing w:after="0" w:line="480" w:lineRule="auto"/>
        <w:ind w:left="720" w:hanging="720"/>
        <w:jc w:val="both"/>
        <w:rPr>
          <w:rFonts w:ascii="Times New Roman" w:hAnsi="Times New Roman" w:cs="Times New Roman"/>
          <w:sz w:val="24"/>
          <w:szCs w:val="24"/>
        </w:rPr>
      </w:pPr>
      <w:hyperlink r:id="rId184" w:tooltip="Neha Batra" w:history="1">
        <w:r w:rsidRPr="00F4303F">
          <w:rPr>
            <w:rStyle w:val="Hyperlink"/>
            <w:rFonts w:ascii="Times New Roman" w:hAnsi="Times New Roman" w:cs="Times New Roman"/>
            <w:color w:val="auto"/>
            <w:u w:val="none"/>
          </w:rPr>
          <w:t>Batra</w:t>
        </w:r>
      </w:hyperlink>
      <w:r w:rsidRPr="00F4303F">
        <w:rPr>
          <w:rStyle w:val="Hyperlink"/>
          <w:rFonts w:ascii="Times New Roman" w:hAnsi="Times New Roman" w:cs="Times New Roman"/>
          <w:color w:val="auto"/>
          <w:u w:val="none"/>
        </w:rPr>
        <w:t>, N.</w:t>
      </w:r>
      <w:r w:rsidRPr="00F4303F">
        <w:rPr>
          <w:rFonts w:ascii="Times New Roman" w:hAnsi="Times New Roman" w:cs="Times New Roman"/>
          <w:sz w:val="24"/>
          <w:szCs w:val="24"/>
          <w:shd w:val="clear" w:color="auto" w:fill="FFFFFF"/>
        </w:rPr>
        <w:t>, </w:t>
      </w:r>
      <w:hyperlink r:id="rId185" w:tooltip="Drishti Agarwal" w:history="1">
        <w:r w:rsidRPr="00F4303F">
          <w:rPr>
            <w:rStyle w:val="Hyperlink"/>
            <w:rFonts w:ascii="Times New Roman" w:hAnsi="Times New Roman" w:cs="Times New Roman"/>
            <w:color w:val="auto"/>
            <w:u w:val="none"/>
          </w:rPr>
          <w:t>Agarwal</w:t>
        </w:r>
      </w:hyperlink>
      <w:r w:rsidRPr="00F4303F">
        <w:rPr>
          <w:rFonts w:ascii="Times New Roman" w:hAnsi="Times New Roman" w:cs="Times New Roman"/>
          <w:sz w:val="24"/>
          <w:szCs w:val="24"/>
          <w:shd w:val="clear" w:color="auto" w:fill="FFFFFF"/>
        </w:rPr>
        <w:t xml:space="preserve">, D., </w:t>
      </w:r>
      <w:hyperlink r:id="rId186" w:tooltip="Ishan Wadi" w:history="1">
        <w:r w:rsidRPr="00F4303F">
          <w:rPr>
            <w:rStyle w:val="Hyperlink"/>
            <w:rFonts w:ascii="Times New Roman" w:hAnsi="Times New Roman" w:cs="Times New Roman"/>
            <w:color w:val="auto"/>
            <w:u w:val="none"/>
          </w:rPr>
          <w:t>Wadi</w:t>
        </w:r>
      </w:hyperlink>
      <w:r w:rsidRPr="00F4303F">
        <w:rPr>
          <w:rFonts w:ascii="Times New Roman" w:hAnsi="Times New Roman" w:cs="Times New Roman"/>
          <w:sz w:val="24"/>
          <w:szCs w:val="24"/>
          <w:shd w:val="clear" w:color="auto" w:fill="FFFFFF"/>
        </w:rPr>
        <w:t xml:space="preserve">, I., </w:t>
      </w:r>
      <w:hyperlink r:id="rId187" w:tooltip="Chandra Sekhar Tekuri" w:history="1">
        <w:r w:rsidRPr="00F4303F">
          <w:rPr>
            <w:rStyle w:val="Hyperlink"/>
            <w:rFonts w:ascii="Times New Roman" w:hAnsi="Times New Roman" w:cs="Times New Roman"/>
            <w:color w:val="auto"/>
            <w:u w:val="none"/>
          </w:rPr>
          <w:t>Tekuri</w:t>
        </w:r>
      </w:hyperlink>
      <w:r w:rsidRPr="00F4303F">
        <w:rPr>
          <w:rFonts w:ascii="Times New Roman" w:hAnsi="Times New Roman" w:cs="Times New Roman"/>
          <w:sz w:val="24"/>
          <w:szCs w:val="24"/>
          <w:shd w:val="clear" w:color="auto" w:fill="FFFFFF"/>
        </w:rPr>
        <w:t xml:space="preserve">, C.S., </w:t>
      </w:r>
      <w:hyperlink r:id="rId188" w:tooltip="Rinkoo D Gupta" w:history="1">
        <w:r w:rsidRPr="00F4303F">
          <w:rPr>
            <w:rStyle w:val="Hyperlink"/>
            <w:rFonts w:ascii="Times New Roman" w:hAnsi="Times New Roman" w:cs="Times New Roman"/>
            <w:color w:val="auto"/>
            <w:u w:val="none"/>
          </w:rPr>
          <w:t>Gupta</w:t>
        </w:r>
      </w:hyperlink>
      <w:r w:rsidRPr="00F4303F">
        <w:rPr>
          <w:rStyle w:val="Hyperlink"/>
          <w:rFonts w:ascii="Times New Roman" w:hAnsi="Times New Roman" w:cs="Times New Roman"/>
          <w:color w:val="auto"/>
          <w:u w:val="none"/>
        </w:rPr>
        <w:t>, R.D.</w:t>
      </w:r>
      <w:r w:rsidRPr="00F4303F">
        <w:rPr>
          <w:rFonts w:ascii="Times New Roman" w:hAnsi="Times New Roman" w:cs="Times New Roman"/>
          <w:sz w:val="24"/>
          <w:szCs w:val="24"/>
          <w:shd w:val="clear" w:color="auto" w:fill="FFFFFF"/>
        </w:rPr>
        <w:t> &amp; </w:t>
      </w:r>
      <w:hyperlink r:id="rId189" w:tooltip="Mahendra Nath" w:history="1">
        <w:r w:rsidRPr="00F4303F">
          <w:rPr>
            <w:rStyle w:val="Hyperlink"/>
            <w:rFonts w:ascii="Times New Roman" w:hAnsi="Times New Roman" w:cs="Times New Roman"/>
            <w:color w:val="auto"/>
            <w:u w:val="none"/>
          </w:rPr>
          <w:t>Nath</w:t>
        </w:r>
      </w:hyperlink>
      <w:r w:rsidRPr="00F4303F">
        <w:rPr>
          <w:rStyle w:val="Hyperlink"/>
          <w:rFonts w:ascii="Times New Roman" w:hAnsi="Times New Roman" w:cs="Times New Roman"/>
          <w:color w:val="auto"/>
          <w:u w:val="none"/>
        </w:rPr>
        <w:t>, M. (2022)</w:t>
      </w:r>
      <w:r w:rsidRPr="00F4303F">
        <w:rPr>
          <w:rFonts w:ascii="Times New Roman" w:hAnsi="Times New Roman" w:cs="Times New Roman"/>
          <w:sz w:val="24"/>
          <w:szCs w:val="24"/>
        </w:rPr>
        <w:t xml:space="preserve">. </w:t>
      </w:r>
      <w:hyperlink r:id="rId190" w:tooltip="Synthesis and antimalarial activity of 7-chloroquinoline-tethered sulfonamides and their [1,2,3]-triazole hybrids" w:history="1">
        <w:r w:rsidRPr="00F4303F">
          <w:rPr>
            <w:rStyle w:val="Hyperlink"/>
            <w:rFonts w:ascii="Times New Roman" w:hAnsi="Times New Roman" w:cs="Times New Roman"/>
            <w:color w:val="auto"/>
            <w:u w:val="none"/>
          </w:rPr>
          <w:t>Synthesis and antimalarial activity of 7-chloroquinoline-tethered sulfonamides and their [1,2,3]-triazole hybrids</w:t>
        </w:r>
      </w:hyperlink>
      <w:r w:rsidRPr="00F4303F">
        <w:rPr>
          <w:rFonts w:ascii="Times New Roman" w:hAnsi="Times New Roman" w:cs="Times New Roman"/>
          <w:sz w:val="24"/>
          <w:szCs w:val="24"/>
        </w:rPr>
        <w:t xml:space="preserve">. </w:t>
      </w:r>
      <w:hyperlink r:id="rId191" w:history="1">
        <w:r w:rsidRPr="00F4303F">
          <w:rPr>
            <w:rStyle w:val="Hyperlink"/>
            <w:rFonts w:ascii="Times New Roman" w:hAnsi="Times New Roman" w:cs="Times New Roman"/>
            <w:bCs/>
            <w:i/>
            <w:color w:val="auto"/>
            <w:u w:val="none"/>
            <w:shd w:val="clear" w:color="auto" w:fill="FFFFFF"/>
          </w:rPr>
          <w:t>Future Medicinal Chemistry</w:t>
        </w:r>
      </w:hyperlink>
      <w:hyperlink r:id="rId192" w:history="1">
        <w:r w:rsidRPr="00F4303F">
          <w:rPr>
            <w:rStyle w:val="Hyperlink"/>
            <w:rFonts w:ascii="Times New Roman" w:hAnsi="Times New Roman" w:cs="Times New Roman"/>
            <w:bCs/>
            <w:caps/>
            <w:color w:val="auto"/>
            <w:u w:val="none"/>
            <w:shd w:val="clear" w:color="auto" w:fill="FFFFFF"/>
          </w:rPr>
          <w:t>, 14(23</w:t>
        </w:r>
      </w:hyperlink>
      <w:r w:rsidRPr="00F4303F">
        <w:rPr>
          <w:rStyle w:val="Hyperlink"/>
          <w:rFonts w:ascii="Times New Roman" w:hAnsi="Times New Roman" w:cs="Times New Roman"/>
          <w:bCs/>
          <w:caps/>
          <w:color w:val="auto"/>
          <w:u w:val="none"/>
          <w:shd w:val="clear" w:color="auto" w:fill="FFFFFF"/>
        </w:rPr>
        <w:t>), 54.</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rPr>
        <w:t xml:space="preserve">Beaufay, C., Bero, J.,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Quetin-Leclercq, J. (2018). Antimalarial terpenic compounds isolated from plants used in traditional medicine. </w:t>
      </w:r>
      <w:r w:rsidRPr="00F4303F">
        <w:rPr>
          <w:rFonts w:ascii="Times New Roman" w:hAnsi="Times New Roman" w:cs="Times New Roman"/>
          <w:i/>
          <w:sz w:val="24"/>
          <w:szCs w:val="24"/>
        </w:rPr>
        <w:t>Natural Antimicrobial Agents,</w:t>
      </w:r>
      <w:r w:rsidRPr="00F4303F">
        <w:rPr>
          <w:rFonts w:ascii="Times New Roman" w:hAnsi="Times New Roman" w:cs="Times New Roman"/>
          <w:sz w:val="24"/>
          <w:szCs w:val="24"/>
        </w:rPr>
        <w:t xml:space="preserve"> 247–268.</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Bechkri, S., Berrehal, D., Semra, Z., Bachari, K., Kabouche, A.,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Kabouche, Z. (2017). Composition and biological activities of seeds oils of two Crataegus species growing in Algeria. </w:t>
      </w:r>
      <w:r w:rsidRPr="00F4303F">
        <w:rPr>
          <w:rFonts w:ascii="Times New Roman" w:hAnsi="Times New Roman" w:cs="Times New Roman"/>
          <w:i/>
          <w:sz w:val="24"/>
          <w:szCs w:val="24"/>
        </w:rPr>
        <w:t>JMES</w:t>
      </w:r>
      <w:r w:rsidRPr="00F4303F">
        <w:rPr>
          <w:rFonts w:ascii="Times New Roman" w:hAnsi="Times New Roman" w:cs="Times New Roman"/>
          <w:sz w:val="24"/>
          <w:szCs w:val="24"/>
        </w:rPr>
        <w:t>, 8(5), 1526-1531.</w:t>
      </w:r>
    </w:p>
    <w:p w:rsidR="00F4303F" w:rsidRPr="00F4303F" w:rsidRDefault="00F4303F" w:rsidP="00F4303F">
      <w:pPr>
        <w:spacing w:after="0" w:line="480" w:lineRule="auto"/>
        <w:ind w:left="567" w:hanging="567"/>
        <w:jc w:val="both"/>
        <w:rPr>
          <w:rFonts w:ascii="Times New Roman" w:hAnsi="Times New Roman" w:cs="Times New Roman"/>
          <w:sz w:val="24"/>
          <w:szCs w:val="24"/>
        </w:rPr>
      </w:pPr>
      <w:r w:rsidRPr="00F4303F">
        <w:rPr>
          <w:rFonts w:ascii="Times New Roman" w:hAnsi="Times New Roman" w:cs="Times New Roman"/>
          <w:sz w:val="24"/>
          <w:szCs w:val="24"/>
        </w:rPr>
        <w:lastRenderedPageBreak/>
        <w:t xml:space="preserve">Berman, H.M., Westbrook, J., Feng, Z., Gilliland, G., Bhat, T.N.,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Weissig, H, (2000). The protein data bank. </w:t>
      </w:r>
      <w:r w:rsidRPr="00F4303F">
        <w:rPr>
          <w:rFonts w:ascii="Times New Roman" w:hAnsi="Times New Roman" w:cs="Times New Roman"/>
          <w:i/>
          <w:sz w:val="24"/>
          <w:szCs w:val="24"/>
        </w:rPr>
        <w:t>Nucleic Acids Research,</w:t>
      </w:r>
      <w:r w:rsidRPr="00F4303F">
        <w:rPr>
          <w:rFonts w:ascii="Times New Roman" w:hAnsi="Times New Roman" w:cs="Times New Roman"/>
          <w:sz w:val="24"/>
          <w:szCs w:val="24"/>
        </w:rPr>
        <w:t xml:space="preserve"> 28:235–42.</w:t>
      </w:r>
    </w:p>
    <w:p w:rsidR="00F4303F" w:rsidRPr="00F4303F" w:rsidRDefault="00F4303F" w:rsidP="00F4303F">
      <w:pPr>
        <w:spacing w:after="0" w:line="480" w:lineRule="auto"/>
        <w:ind w:left="709" w:hanging="709"/>
        <w:jc w:val="both"/>
        <w:rPr>
          <w:rFonts w:ascii="Times New Roman" w:hAnsi="Times New Roman" w:cs="Times New Roman"/>
          <w:sz w:val="24"/>
          <w:szCs w:val="24"/>
        </w:rPr>
      </w:pPr>
      <w:r w:rsidRPr="00F4303F">
        <w:rPr>
          <w:rFonts w:ascii="Times New Roman" w:hAnsi="Times New Roman" w:cs="Times New Roman"/>
          <w:sz w:val="24"/>
          <w:szCs w:val="24"/>
        </w:rPr>
        <w:t xml:space="preserve">Bero, J., Frederich, M.,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Quetin-Leclercq, J. (2009). Antimalarial compounds isolated from plants used in traditional medicine. </w:t>
      </w:r>
      <w:r w:rsidRPr="00F4303F">
        <w:rPr>
          <w:rFonts w:ascii="Times New Roman" w:hAnsi="Times New Roman" w:cs="Times New Roman"/>
          <w:i/>
          <w:sz w:val="24"/>
          <w:szCs w:val="24"/>
        </w:rPr>
        <w:t>Journal of Pharmacy and Pharmacology,</w:t>
      </w:r>
      <w:r w:rsidRPr="00F4303F">
        <w:rPr>
          <w:rFonts w:ascii="Times New Roman" w:hAnsi="Times New Roman" w:cs="Times New Roman"/>
          <w:sz w:val="24"/>
          <w:szCs w:val="24"/>
        </w:rPr>
        <w:t xml:space="preserve"> 61, 1401–1433.</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Bero, J., Ganfon, H., Jonville, M.C., Frédérich, M., Gbaguidi, F., DeMol, P.,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Quetin-Leclercq,</w:t>
      </w:r>
      <w:r w:rsidRPr="00F4303F">
        <w:rPr>
          <w:rFonts w:ascii="Times New Roman" w:hAnsi="Times New Roman" w:cs="Times New Roman"/>
          <w:sz w:val="24"/>
          <w:szCs w:val="24"/>
        </w:rPr>
        <w:br/>
        <w:t xml:space="preserve">J. (2009). </w:t>
      </w:r>
      <w:r w:rsidRPr="00F4303F">
        <w:rPr>
          <w:rFonts w:ascii="Times New Roman" w:hAnsi="Times New Roman" w:cs="Times New Roman"/>
          <w:i/>
          <w:iCs/>
          <w:sz w:val="24"/>
          <w:szCs w:val="24"/>
        </w:rPr>
        <w:t xml:space="preserve">In vitro </w:t>
      </w:r>
      <w:r w:rsidRPr="00F4303F">
        <w:rPr>
          <w:rFonts w:ascii="Times New Roman" w:hAnsi="Times New Roman" w:cs="Times New Roman"/>
          <w:sz w:val="24"/>
          <w:szCs w:val="24"/>
        </w:rPr>
        <w:t xml:space="preserve">antiplasmodial activity of plants used in Benin in traditional medicine to treat malaria. </w:t>
      </w:r>
      <w:r w:rsidRPr="00F4303F">
        <w:rPr>
          <w:rFonts w:ascii="Times New Roman" w:hAnsi="Times New Roman" w:cs="Times New Roman"/>
          <w:i/>
          <w:iCs/>
          <w:sz w:val="24"/>
          <w:szCs w:val="24"/>
        </w:rPr>
        <w:t>Journal of Ethnopharmacology</w:t>
      </w:r>
      <w:r w:rsidRPr="00F4303F">
        <w:rPr>
          <w:rFonts w:ascii="Times New Roman" w:hAnsi="Times New Roman" w:cs="Times New Roman"/>
          <w:sz w:val="24"/>
          <w:szCs w:val="24"/>
        </w:rPr>
        <w:t xml:space="preserve">, </w:t>
      </w:r>
      <w:r w:rsidRPr="00F4303F">
        <w:rPr>
          <w:rFonts w:ascii="Times New Roman" w:hAnsi="Times New Roman" w:cs="Times New Roman"/>
          <w:i/>
          <w:iCs/>
          <w:sz w:val="24"/>
          <w:szCs w:val="24"/>
        </w:rPr>
        <w:t>122</w:t>
      </w:r>
      <w:r w:rsidRPr="00F4303F">
        <w:rPr>
          <w:rFonts w:ascii="Times New Roman" w:hAnsi="Times New Roman" w:cs="Times New Roman"/>
          <w:sz w:val="24"/>
          <w:szCs w:val="24"/>
        </w:rPr>
        <w:t>(3), 439-444.</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rPr>
        <w:t xml:space="preserve">Bhalodia, N.,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Shukla, V. (2011). Antibacterial and antifungal activities from leaf extracts of </w:t>
      </w:r>
      <w:r w:rsidRPr="00F4303F">
        <w:rPr>
          <w:rFonts w:ascii="Times New Roman" w:hAnsi="Times New Roman" w:cs="Times New Roman"/>
          <w:i/>
          <w:sz w:val="24"/>
          <w:szCs w:val="24"/>
        </w:rPr>
        <w:t>Cassia fistula</w:t>
      </w:r>
      <w:r w:rsidRPr="00F4303F">
        <w:rPr>
          <w:rFonts w:ascii="Times New Roman" w:hAnsi="Times New Roman" w:cs="Times New Roman"/>
          <w:sz w:val="24"/>
          <w:szCs w:val="24"/>
        </w:rPr>
        <w:t xml:space="preserve"> l.: an ethnomedicinal plant. </w:t>
      </w:r>
      <w:r w:rsidRPr="00F4303F">
        <w:rPr>
          <w:rFonts w:ascii="Times New Roman" w:hAnsi="Times New Roman" w:cs="Times New Roman"/>
          <w:i/>
          <w:sz w:val="24"/>
          <w:szCs w:val="24"/>
        </w:rPr>
        <w:t>Journal of Advanced Pharmaceutical Technology and Research</w:t>
      </w:r>
      <w:r w:rsidRPr="00F4303F">
        <w:rPr>
          <w:rFonts w:ascii="Times New Roman" w:hAnsi="Times New Roman" w:cs="Times New Roman"/>
          <w:sz w:val="24"/>
          <w:szCs w:val="24"/>
        </w:rPr>
        <w:t>, 2, 2, 104.</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Bhat, H.R., Singh, U.P., Gahtori, P., Ghosh, S.K., Gogoi, K., Prakash, A.,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Singh, R.K. (2013). Chemistry of antiplasmodial compounds in plants. </w:t>
      </w:r>
      <w:r w:rsidRPr="00F4303F">
        <w:rPr>
          <w:rFonts w:ascii="Times New Roman" w:hAnsi="Times New Roman" w:cs="Times New Roman"/>
          <w:i/>
          <w:sz w:val="24"/>
          <w:szCs w:val="24"/>
        </w:rPr>
        <w:t>New Journal of Chemistry.</w:t>
      </w:r>
      <w:r w:rsidRPr="00F4303F">
        <w:rPr>
          <w:rFonts w:ascii="Times New Roman" w:hAnsi="Times New Roman" w:cs="Times New Roman"/>
          <w:sz w:val="24"/>
          <w:szCs w:val="24"/>
        </w:rPr>
        <w:t xml:space="preserve"> 37, 2654-2662.</w:t>
      </w:r>
    </w:p>
    <w:p w:rsidR="00F4303F" w:rsidRPr="00F4303F" w:rsidRDefault="00F4303F" w:rsidP="00F4303F">
      <w:pPr>
        <w:spacing w:after="0"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shd w:val="clear" w:color="auto" w:fill="FFFFFF"/>
        </w:rPr>
        <w:t xml:space="preserve">Bhat, S.V., Nagasampagi, B.A., </w:t>
      </w:r>
      <w:r w:rsidRPr="00F4303F">
        <w:rPr>
          <w:rFonts w:ascii="Times New Roman" w:hAnsi="Times New Roman" w:cs="Times New Roman"/>
          <w:sz w:val="24"/>
          <w:szCs w:val="24"/>
        </w:rPr>
        <w:t xml:space="preserve">&amp; </w:t>
      </w:r>
      <w:r w:rsidRPr="00F4303F">
        <w:rPr>
          <w:rFonts w:ascii="Times New Roman" w:hAnsi="Times New Roman" w:cs="Times New Roman"/>
          <w:sz w:val="24"/>
          <w:szCs w:val="24"/>
          <w:shd w:val="clear" w:color="auto" w:fill="FFFFFF"/>
        </w:rPr>
        <w:t>Sivakumar, M. (2005). </w:t>
      </w:r>
      <w:r w:rsidRPr="00F4303F">
        <w:rPr>
          <w:rFonts w:ascii="Times New Roman" w:hAnsi="Times New Roman" w:cs="Times New Roman"/>
          <w:iCs/>
          <w:sz w:val="24"/>
          <w:szCs w:val="24"/>
          <w:shd w:val="clear" w:color="auto" w:fill="FFFFFF"/>
        </w:rPr>
        <w:t>Chemistry of Natural Products</w:t>
      </w:r>
      <w:r w:rsidRPr="00F4303F">
        <w:rPr>
          <w:rFonts w:ascii="Times New Roman" w:hAnsi="Times New Roman" w:cs="Times New Roman"/>
          <w:sz w:val="24"/>
          <w:szCs w:val="24"/>
          <w:shd w:val="clear" w:color="auto" w:fill="FFFFFF"/>
        </w:rPr>
        <w:t xml:space="preserve">. </w:t>
      </w:r>
      <w:r w:rsidRPr="00F4303F">
        <w:rPr>
          <w:rFonts w:ascii="Times New Roman" w:hAnsi="Times New Roman" w:cs="Times New Roman"/>
          <w:i/>
          <w:sz w:val="24"/>
          <w:szCs w:val="24"/>
          <w:shd w:val="clear" w:color="auto" w:fill="FFFFFF"/>
        </w:rPr>
        <w:t xml:space="preserve">Berlin; New York: </w:t>
      </w:r>
      <w:r w:rsidRPr="00F4303F">
        <w:rPr>
          <w:rFonts w:ascii="Times New Roman" w:hAnsi="Times New Roman" w:cs="Times New Roman"/>
          <w:sz w:val="24"/>
          <w:szCs w:val="24"/>
          <w:shd w:val="clear" w:color="auto" w:fill="FFFFFF"/>
        </w:rPr>
        <w:t>Springer.</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Biagini, R. E., Schlottmann, S. A., Sammons, D. L., Smith, J. P., Snawder, J. C., Striley, C. A. F., MacKenzie, B. A.,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Weissman, D. N.  (2003). Method for Simultaneous Measurement of Antibodies to Pneumococcal Capsular Polysaccharides. </w:t>
      </w:r>
      <w:r w:rsidRPr="00F4303F">
        <w:rPr>
          <w:rFonts w:ascii="Times New Roman" w:hAnsi="Times New Roman" w:cs="Times New Roman"/>
          <w:i/>
          <w:sz w:val="24"/>
          <w:szCs w:val="24"/>
        </w:rPr>
        <w:t>Clinical and Vaccine Immunology</w:t>
      </w:r>
      <w:r w:rsidRPr="00F4303F">
        <w:rPr>
          <w:rFonts w:ascii="Times New Roman" w:hAnsi="Times New Roman" w:cs="Times New Roman"/>
          <w:sz w:val="24"/>
          <w:szCs w:val="24"/>
        </w:rPr>
        <w:t xml:space="preserve">, 10(5), 744–750.            </w:t>
      </w:r>
    </w:p>
    <w:p w:rsidR="00F4303F" w:rsidRPr="00F4303F" w:rsidRDefault="00F4303F" w:rsidP="00F4303F">
      <w:pPr>
        <w:spacing w:after="0" w:line="480" w:lineRule="auto"/>
        <w:ind w:left="720" w:hanging="720"/>
        <w:jc w:val="both"/>
        <w:rPr>
          <w:rFonts w:ascii="Times New Roman" w:hAnsi="Times New Roman" w:cs="Times New Roman"/>
          <w:i/>
          <w:iCs/>
          <w:sz w:val="24"/>
          <w:szCs w:val="24"/>
          <w:shd w:val="clear" w:color="auto" w:fill="FFFFFF"/>
        </w:rPr>
      </w:pPr>
      <w:r w:rsidRPr="00F4303F">
        <w:rPr>
          <w:rFonts w:ascii="Times New Roman" w:eastAsia="Times New Roman" w:hAnsi="Times New Roman" w:cs="Times New Roman"/>
          <w:sz w:val="24"/>
          <w:szCs w:val="24"/>
        </w:rPr>
        <w:t xml:space="preserve">Blin, K., Shaw, S., Kloosterman, A.M., Charlop-Powers, Z., van Wezel, G.P., </w:t>
      </w:r>
      <w:r w:rsidRPr="00F4303F">
        <w:rPr>
          <w:rFonts w:ascii="Times New Roman" w:hAnsi="Times New Roman" w:cs="Times New Roman"/>
          <w:sz w:val="24"/>
          <w:szCs w:val="24"/>
        </w:rPr>
        <w:t xml:space="preserve">&amp; </w:t>
      </w:r>
      <w:r w:rsidRPr="00F4303F">
        <w:rPr>
          <w:rFonts w:ascii="Times New Roman" w:eastAsia="Times New Roman" w:hAnsi="Times New Roman" w:cs="Times New Roman"/>
          <w:sz w:val="24"/>
          <w:szCs w:val="24"/>
        </w:rPr>
        <w:t xml:space="preserve">Medema, M.H. </w:t>
      </w:r>
      <w:r w:rsidRPr="00F4303F">
        <w:rPr>
          <w:rFonts w:ascii="Times New Roman" w:eastAsia="Times New Roman" w:hAnsi="Times New Roman" w:cs="Times New Roman"/>
          <w:iCs/>
          <w:sz w:val="24"/>
          <w:szCs w:val="24"/>
        </w:rPr>
        <w:t xml:space="preserve">(2021). </w:t>
      </w:r>
      <w:r w:rsidRPr="00F4303F">
        <w:rPr>
          <w:rFonts w:ascii="Times New Roman" w:eastAsia="Times New Roman" w:hAnsi="Times New Roman" w:cs="Times New Roman"/>
          <w:bCs/>
          <w:sz w:val="24"/>
          <w:szCs w:val="24"/>
        </w:rPr>
        <w:t>Antismash 6.0: Improving cluster detection and comparison capabilities.</w:t>
      </w:r>
      <w:r w:rsidRPr="00F4303F">
        <w:rPr>
          <w:rFonts w:ascii="Times New Roman" w:eastAsia="Times New Roman" w:hAnsi="Times New Roman" w:cs="Times New Roman"/>
          <w:sz w:val="24"/>
          <w:szCs w:val="24"/>
        </w:rPr>
        <w:t xml:space="preserve"> </w:t>
      </w:r>
      <w:r w:rsidRPr="00F4303F">
        <w:rPr>
          <w:rFonts w:ascii="Times New Roman" w:eastAsia="Times New Roman" w:hAnsi="Times New Roman" w:cs="Times New Roman"/>
          <w:i/>
          <w:sz w:val="24"/>
          <w:szCs w:val="24"/>
        </w:rPr>
        <w:t>Nucleic Acids Research,</w:t>
      </w:r>
      <w:r w:rsidRPr="00F4303F">
        <w:rPr>
          <w:rFonts w:ascii="Times New Roman" w:eastAsia="Times New Roman" w:hAnsi="Times New Roman" w:cs="Times New Roman"/>
          <w:sz w:val="24"/>
          <w:szCs w:val="24"/>
        </w:rPr>
        <w:t> 49, 29-35.</w:t>
      </w:r>
    </w:p>
    <w:p w:rsidR="00F4303F" w:rsidRPr="00F4303F" w:rsidRDefault="00F4303F" w:rsidP="00F4303F">
      <w:pPr>
        <w:tabs>
          <w:tab w:val="left" w:pos="70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lastRenderedPageBreak/>
        <w:t>Bohni N, Cordero-Maldonado ML, Maes J, Siverio-Mota D, Marcourt L, &amp; Munck S,</w:t>
      </w:r>
      <w:r w:rsidRPr="00F4303F">
        <w:rPr>
          <w:rFonts w:ascii="Times New Roman" w:hAnsi="Times New Roman" w:cs="Times New Roman"/>
          <w:sz w:val="24"/>
          <w:szCs w:val="24"/>
        </w:rPr>
        <w:br/>
        <w:t xml:space="preserve">(2013). Integration of microfractionation, qNMR and zebrafish screening for the </w:t>
      </w:r>
      <w:r w:rsidRPr="00F4303F">
        <w:rPr>
          <w:rFonts w:ascii="Times New Roman" w:hAnsi="Times New Roman" w:cs="Times New Roman"/>
          <w:i/>
          <w:iCs/>
          <w:sz w:val="24"/>
          <w:szCs w:val="24"/>
        </w:rPr>
        <w:t>in vivo</w:t>
      </w:r>
      <w:r w:rsidRPr="00F4303F">
        <w:rPr>
          <w:rFonts w:ascii="Times New Roman" w:hAnsi="Times New Roman" w:cs="Times New Roman"/>
          <w:i/>
          <w:iCs/>
          <w:sz w:val="24"/>
          <w:szCs w:val="24"/>
        </w:rPr>
        <w:br/>
      </w:r>
      <w:r w:rsidRPr="00F4303F">
        <w:rPr>
          <w:rFonts w:ascii="Times New Roman" w:hAnsi="Times New Roman" w:cs="Times New Roman"/>
          <w:sz w:val="24"/>
          <w:szCs w:val="24"/>
        </w:rPr>
        <w:t>bioassay-guided isolation and quantitative bioactivity analysis of natural products.</w:t>
      </w:r>
      <w:r w:rsidRPr="00F4303F">
        <w:rPr>
          <w:rFonts w:ascii="Times New Roman" w:hAnsi="Times New Roman" w:cs="Times New Roman"/>
          <w:sz w:val="24"/>
          <w:szCs w:val="24"/>
        </w:rPr>
        <w:br/>
      </w:r>
      <w:r w:rsidRPr="00F4303F">
        <w:rPr>
          <w:rFonts w:ascii="Times New Roman" w:hAnsi="Times New Roman" w:cs="Times New Roman"/>
          <w:i/>
          <w:sz w:val="24"/>
          <w:szCs w:val="24"/>
        </w:rPr>
        <w:t>PLoS ONE,</w:t>
      </w:r>
      <w:r w:rsidRPr="00F4303F">
        <w:rPr>
          <w:rFonts w:ascii="Times New Roman" w:hAnsi="Times New Roman" w:cs="Times New Roman"/>
          <w:sz w:val="24"/>
          <w:szCs w:val="24"/>
        </w:rPr>
        <w:t xml:space="preserve"> 8, e64006.</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Boittier, E.D., Tang, Y.Y., Buckley, M.E., Schuurs, Z.P., Richard, D.J., &amp; Gandhi, N.S., (2020).</w:t>
      </w:r>
      <w:r w:rsidRPr="00F4303F">
        <w:rPr>
          <w:rFonts w:ascii="Times New Roman" w:hAnsi="Times New Roman" w:cs="Times New Roman"/>
          <w:sz w:val="24"/>
          <w:szCs w:val="24"/>
        </w:rPr>
        <w:br/>
        <w:t>Assessing molecular docking tools to guide targeted drug discovery of CD38</w:t>
      </w:r>
      <w:r w:rsidRPr="00F4303F">
        <w:rPr>
          <w:rFonts w:ascii="Times New Roman" w:hAnsi="Times New Roman" w:cs="Times New Roman"/>
          <w:sz w:val="24"/>
          <w:szCs w:val="24"/>
        </w:rPr>
        <w:br/>
        <w:t xml:space="preserve">inhibitors. </w:t>
      </w:r>
      <w:r w:rsidRPr="00F4303F">
        <w:rPr>
          <w:rFonts w:ascii="Times New Roman" w:hAnsi="Times New Roman" w:cs="Times New Roman"/>
          <w:i/>
          <w:sz w:val="24"/>
          <w:szCs w:val="24"/>
        </w:rPr>
        <w:t>International Journal of Molecular Science</w:t>
      </w:r>
      <w:r w:rsidRPr="00F4303F">
        <w:rPr>
          <w:rFonts w:ascii="Times New Roman" w:hAnsi="Times New Roman" w:cs="Times New Roman"/>
          <w:sz w:val="24"/>
          <w:szCs w:val="24"/>
        </w:rPr>
        <w:t>, 21 (15), 5183.</w:t>
      </w:r>
    </w:p>
    <w:p w:rsidR="00F4303F" w:rsidRPr="00F4303F" w:rsidRDefault="00F4303F" w:rsidP="00F4303F">
      <w:pPr>
        <w:spacing w:after="0"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shd w:val="clear" w:color="auto" w:fill="FFFFFF"/>
        </w:rPr>
        <w:t>Bokosi, F. R. B., Beteck, R. M., Mbaba, M., Mtshare, T. E., Laming, D., Hoppe, H. C., &amp; Khanye, S. D. (2021). </w:t>
      </w:r>
      <w:r w:rsidRPr="00F4303F">
        <w:rPr>
          <w:rFonts w:ascii="Times New Roman" w:hAnsi="Times New Roman" w:cs="Times New Roman"/>
          <w:iCs/>
          <w:sz w:val="24"/>
          <w:szCs w:val="24"/>
          <w:shd w:val="clear" w:color="auto" w:fill="FFFFFF"/>
        </w:rPr>
        <w:t>Design, synthesis and biological evaluation of mono- and bisquinoline methanamine derivatives as potential antiplasmodial agents</w:t>
      </w:r>
      <w:r w:rsidRPr="00F4303F">
        <w:rPr>
          <w:rFonts w:ascii="Times New Roman" w:hAnsi="Times New Roman" w:cs="Times New Roman"/>
          <w:i/>
          <w:iCs/>
          <w:sz w:val="24"/>
          <w:szCs w:val="24"/>
          <w:shd w:val="clear" w:color="auto" w:fill="FFFFFF"/>
        </w:rPr>
        <w:t xml:space="preserve">. Bioorganic and Medicinal Chemistry Letters, </w:t>
      </w:r>
      <w:r w:rsidRPr="00F4303F">
        <w:rPr>
          <w:rFonts w:ascii="Times New Roman" w:hAnsi="Times New Roman" w:cs="Times New Roman"/>
          <w:iCs/>
          <w:sz w:val="24"/>
          <w:szCs w:val="24"/>
          <w:shd w:val="clear" w:color="auto" w:fill="FFFFFF"/>
        </w:rPr>
        <w:t>38, 127855</w:t>
      </w:r>
      <w:r w:rsidRPr="00F4303F">
        <w:rPr>
          <w:rFonts w:ascii="Times New Roman" w:hAnsi="Times New Roman" w:cs="Times New Roman"/>
          <w:i/>
          <w:iCs/>
          <w:sz w:val="24"/>
          <w:szCs w:val="24"/>
          <w:shd w:val="clear" w:color="auto" w:fill="FFFFFF"/>
        </w:rPr>
        <w:t>.</w:t>
      </w:r>
    </w:p>
    <w:p w:rsidR="00F4303F" w:rsidRPr="00F4303F" w:rsidRDefault="00F4303F" w:rsidP="00F4303F">
      <w:pPr>
        <w:spacing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Brenk, R., Schipani, A., James, D., Krasowski, A., Gilbert, I.H., Frearson, J., </w:t>
      </w:r>
      <w:r w:rsidRPr="00F4303F">
        <w:rPr>
          <w:rFonts w:ascii="Times New Roman" w:hAnsi="Times New Roman" w:cs="Times New Roman"/>
          <w:iCs/>
          <w:sz w:val="24"/>
          <w:szCs w:val="24"/>
          <w:shd w:val="clear" w:color="auto" w:fill="FFFFFF"/>
        </w:rPr>
        <w:t xml:space="preserve">&amp; </w:t>
      </w:r>
      <w:r w:rsidRPr="00F4303F">
        <w:rPr>
          <w:rFonts w:ascii="Times New Roman" w:hAnsi="Times New Roman" w:cs="Times New Roman"/>
          <w:sz w:val="24"/>
          <w:szCs w:val="24"/>
        </w:rPr>
        <w:t xml:space="preserve">Wyatt, P.G. (2008). Lessons learnt from assembling screening libraries for drug discovery for neglected diseases. </w:t>
      </w:r>
      <w:r w:rsidRPr="00F4303F">
        <w:rPr>
          <w:rFonts w:ascii="Times New Roman" w:hAnsi="Times New Roman" w:cs="Times New Roman"/>
          <w:i/>
          <w:sz w:val="24"/>
          <w:szCs w:val="24"/>
        </w:rPr>
        <w:t>ChemMedChem,</w:t>
      </w:r>
      <w:r w:rsidRPr="00F4303F">
        <w:rPr>
          <w:rFonts w:ascii="Times New Roman" w:hAnsi="Times New Roman" w:cs="Times New Roman"/>
          <w:sz w:val="24"/>
          <w:szCs w:val="24"/>
        </w:rPr>
        <w:t xml:space="preserve"> 3(3), 435-444.</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Bridgford, J. L., Xie, S. C., Cobbold, S. A., Pasaje, C. F. A., Herrmann, S., Yang, T.,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Tilley, L. (2018). Artemisinin kills malaria parasites by damaging proteins and inhibiting the proteasome. </w:t>
      </w:r>
      <w:r w:rsidRPr="00F4303F">
        <w:rPr>
          <w:rFonts w:ascii="Times New Roman" w:hAnsi="Times New Roman" w:cs="Times New Roman"/>
          <w:i/>
          <w:sz w:val="24"/>
          <w:szCs w:val="24"/>
        </w:rPr>
        <w:t>Nature Communications,</w:t>
      </w:r>
      <w:r w:rsidRPr="00F4303F">
        <w:rPr>
          <w:rFonts w:ascii="Times New Roman" w:hAnsi="Times New Roman" w:cs="Times New Roman"/>
          <w:sz w:val="24"/>
          <w:szCs w:val="24"/>
        </w:rPr>
        <w:t xml:space="preserve"> 9(1), 35-48. </w:t>
      </w:r>
    </w:p>
    <w:p w:rsidR="00F4303F" w:rsidRPr="00F4303F" w:rsidRDefault="00F4303F" w:rsidP="00F4303F">
      <w:pPr>
        <w:spacing w:after="0" w:line="480" w:lineRule="auto"/>
        <w:ind w:left="709" w:hanging="709"/>
        <w:jc w:val="both"/>
        <w:rPr>
          <w:rFonts w:ascii="Times New Roman" w:hAnsi="Times New Roman" w:cs="Times New Roman"/>
          <w:sz w:val="24"/>
          <w:szCs w:val="24"/>
        </w:rPr>
      </w:pPr>
      <w:r w:rsidRPr="00F4303F">
        <w:rPr>
          <w:rFonts w:ascii="Times New Roman" w:hAnsi="Times New Roman" w:cs="Times New Roman"/>
          <w:sz w:val="24"/>
          <w:szCs w:val="24"/>
        </w:rPr>
        <w:t xml:space="preserve">Burkill, H.M. (2000). Useful plants of West Tropical Africa 2nd  ed.,  London:  </w:t>
      </w:r>
      <w:r w:rsidRPr="00F4303F">
        <w:rPr>
          <w:rFonts w:ascii="Times New Roman" w:hAnsi="Times New Roman" w:cs="Times New Roman"/>
          <w:i/>
          <w:sz w:val="24"/>
          <w:szCs w:val="24"/>
        </w:rPr>
        <w:t>Royal  Botanic  Gardens,</w:t>
      </w:r>
      <w:r w:rsidRPr="00F4303F">
        <w:rPr>
          <w:rFonts w:ascii="Times New Roman" w:hAnsi="Times New Roman" w:cs="Times New Roman"/>
          <w:sz w:val="24"/>
          <w:szCs w:val="24"/>
        </w:rPr>
        <w:t xml:space="preserve"> Kew.</w:t>
      </w:r>
    </w:p>
    <w:p w:rsidR="00F4303F" w:rsidRPr="00F4303F" w:rsidRDefault="00F4303F" w:rsidP="00F4303F">
      <w:pPr>
        <w:spacing w:after="0" w:line="480" w:lineRule="auto"/>
        <w:ind w:left="720" w:hanging="720"/>
        <w:jc w:val="both"/>
        <w:rPr>
          <w:rStyle w:val="cit-pagerange"/>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Cabrera, D., Douelle, F., Le Manach, C., Han, Z., Paquet, T., Taylor, D., Njoroge, M., Lawrence, N., Wiesner, L., Waterson, D., Witty, M., Wittlin, S., Street, L. &amp; Chibale, K. (2015). </w:t>
      </w:r>
      <w:r w:rsidRPr="00F4303F">
        <w:rPr>
          <w:rFonts w:ascii="Times New Roman" w:hAnsi="Times New Roman" w:cs="Times New Roman"/>
          <w:iCs/>
          <w:sz w:val="24"/>
          <w:szCs w:val="24"/>
          <w:shd w:val="clear" w:color="auto" w:fill="FFFFFF"/>
        </w:rPr>
        <w:t xml:space="preserve">Structure activity relationship studies of orally active antimalarial 2,4-Diamino-thienopyrimidines. </w:t>
      </w:r>
      <w:r w:rsidRPr="00F4303F">
        <w:rPr>
          <w:rFonts w:ascii="Times New Roman" w:hAnsi="Times New Roman" w:cs="Times New Roman"/>
          <w:i/>
          <w:iCs/>
          <w:sz w:val="24"/>
          <w:szCs w:val="24"/>
          <w:shd w:val="clear" w:color="auto" w:fill="FFFFFF"/>
        </w:rPr>
        <w:t>Journal of Medicinal Chemistry</w:t>
      </w:r>
      <w:r w:rsidRPr="00F4303F">
        <w:rPr>
          <w:rFonts w:ascii="Times New Roman" w:hAnsi="Times New Roman" w:cs="Times New Roman"/>
          <w:iCs/>
          <w:sz w:val="24"/>
          <w:szCs w:val="24"/>
          <w:shd w:val="clear" w:color="auto" w:fill="FFFFFF"/>
        </w:rPr>
        <w:t xml:space="preserve">, </w:t>
      </w:r>
      <w:r w:rsidRPr="00F4303F">
        <w:rPr>
          <w:rStyle w:val="cit-volume"/>
          <w:rFonts w:ascii="Times New Roman" w:hAnsi="Times New Roman" w:cs="Times New Roman"/>
          <w:sz w:val="24"/>
          <w:szCs w:val="24"/>
          <w:shd w:val="clear" w:color="auto" w:fill="FFFFFF"/>
        </w:rPr>
        <w:t>58</w:t>
      </w:r>
      <w:r w:rsidRPr="00F4303F">
        <w:rPr>
          <w:rStyle w:val="cit-issue"/>
          <w:rFonts w:ascii="Times New Roman" w:hAnsi="Times New Roman" w:cs="Times New Roman"/>
          <w:sz w:val="24"/>
          <w:szCs w:val="24"/>
          <w:shd w:val="clear" w:color="auto" w:fill="FFFFFF"/>
        </w:rPr>
        <w:t>, 18</w:t>
      </w:r>
      <w:r w:rsidRPr="00F4303F">
        <w:rPr>
          <w:rStyle w:val="cit-pagerange"/>
          <w:rFonts w:ascii="Times New Roman" w:hAnsi="Times New Roman" w:cs="Times New Roman"/>
          <w:sz w:val="24"/>
          <w:szCs w:val="24"/>
          <w:shd w:val="clear" w:color="auto" w:fill="FFFFFF"/>
        </w:rPr>
        <w:t>, 7572–7579.</w:t>
      </w:r>
    </w:p>
    <w:p w:rsidR="00F4303F" w:rsidRPr="00F4303F" w:rsidRDefault="00F4303F" w:rsidP="00F4303F">
      <w:pPr>
        <w:spacing w:after="0" w:line="480" w:lineRule="auto"/>
        <w:ind w:left="720" w:hanging="720"/>
        <w:jc w:val="both"/>
        <w:rPr>
          <w:rFonts w:ascii="Times New Roman" w:hAnsi="Times New Roman" w:cs="Times New Roman"/>
          <w:i/>
          <w:iCs/>
          <w:sz w:val="24"/>
          <w:szCs w:val="24"/>
          <w:shd w:val="clear" w:color="auto" w:fill="FFFFFF"/>
        </w:rPr>
      </w:pPr>
      <w:r w:rsidRPr="00F4303F">
        <w:rPr>
          <w:rFonts w:ascii="Times New Roman" w:eastAsia="Times New Roman" w:hAnsi="Times New Roman" w:cs="Times New Roman"/>
          <w:sz w:val="24"/>
          <w:szCs w:val="24"/>
        </w:rPr>
        <w:lastRenderedPageBreak/>
        <w:t xml:space="preserve">Cahn, J.K.B., </w:t>
      </w:r>
      <w:r w:rsidRPr="00F4303F">
        <w:rPr>
          <w:rFonts w:ascii="Times New Roman" w:hAnsi="Times New Roman" w:cs="Times New Roman"/>
          <w:sz w:val="24"/>
          <w:szCs w:val="24"/>
        </w:rPr>
        <w:t>&amp;</w:t>
      </w:r>
      <w:r w:rsidRPr="00F4303F">
        <w:rPr>
          <w:rFonts w:ascii="Times New Roman" w:eastAsia="Times New Roman" w:hAnsi="Times New Roman" w:cs="Times New Roman"/>
          <w:sz w:val="24"/>
          <w:szCs w:val="24"/>
        </w:rPr>
        <w:t xml:space="preserve"> Piel J. (2021). </w:t>
      </w:r>
      <w:r w:rsidRPr="00F4303F">
        <w:rPr>
          <w:rFonts w:ascii="Times New Roman" w:eastAsia="Times New Roman" w:hAnsi="Times New Roman" w:cs="Times New Roman"/>
          <w:bCs/>
          <w:sz w:val="24"/>
          <w:szCs w:val="24"/>
        </w:rPr>
        <w:t>Opening up the single-cell toolbox for microbial natural products research</w:t>
      </w:r>
      <w:r w:rsidRPr="00F4303F">
        <w:rPr>
          <w:rFonts w:ascii="Times New Roman" w:hAnsi="Times New Roman" w:cs="Times New Roman"/>
          <w:i/>
          <w:iCs/>
          <w:sz w:val="24"/>
          <w:szCs w:val="24"/>
          <w:shd w:val="clear" w:color="auto" w:fill="FFFFFF"/>
        </w:rPr>
        <w:t xml:space="preserve">. </w:t>
      </w:r>
      <w:r w:rsidRPr="00F4303F">
        <w:rPr>
          <w:rFonts w:ascii="Times New Roman" w:eastAsia="Times New Roman" w:hAnsi="Times New Roman" w:cs="Times New Roman"/>
          <w:i/>
          <w:sz w:val="24"/>
          <w:szCs w:val="24"/>
        </w:rPr>
        <w:t>Angewandte Chemie International Edition</w:t>
      </w:r>
      <w:r w:rsidRPr="00F4303F">
        <w:rPr>
          <w:rFonts w:ascii="Times New Roman" w:eastAsia="Times New Roman" w:hAnsi="Times New Roman" w:cs="Times New Roman"/>
          <w:sz w:val="24"/>
          <w:szCs w:val="24"/>
        </w:rPr>
        <w:t>, 60 (34), 18412-18428.</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rPr>
        <w:t xml:space="preserve">Calixto, S.J.B. (2005). “Twenty-five years of research on medicinal plants in Latin America,” </w:t>
      </w:r>
      <w:r w:rsidRPr="00F4303F">
        <w:rPr>
          <w:rFonts w:ascii="Times New Roman" w:hAnsi="Times New Roman" w:cs="Times New Roman"/>
          <w:i/>
          <w:sz w:val="24"/>
          <w:szCs w:val="24"/>
        </w:rPr>
        <w:t>Journal of Ethnopharmacology,</w:t>
      </w:r>
      <w:r w:rsidRPr="00F4303F">
        <w:rPr>
          <w:rFonts w:ascii="Times New Roman" w:hAnsi="Times New Roman" w:cs="Times New Roman"/>
          <w:sz w:val="24"/>
          <w:szCs w:val="24"/>
        </w:rPr>
        <w:t xml:space="preserve"> 100(1-2), 131–134.</w:t>
      </w:r>
    </w:p>
    <w:p w:rsidR="00F4303F" w:rsidRPr="00F4303F" w:rsidRDefault="00F4303F" w:rsidP="00F4303F">
      <w:pPr>
        <w:tabs>
          <w:tab w:val="left" w:pos="720"/>
        </w:tabs>
        <w:spacing w:after="0" w:line="480" w:lineRule="auto"/>
        <w:ind w:left="720" w:hanging="720"/>
        <w:jc w:val="both"/>
        <w:rPr>
          <w:rStyle w:val="docsum-journal-citation"/>
          <w:rFonts w:ascii="Times New Roman" w:hAnsi="Times New Roman" w:cs="Times New Roman"/>
          <w:sz w:val="24"/>
          <w:szCs w:val="24"/>
        </w:rPr>
      </w:pPr>
      <w:r w:rsidRPr="00F4303F">
        <w:rPr>
          <w:rStyle w:val="docsum-authors"/>
          <w:rFonts w:ascii="Times New Roman" w:hAnsi="Times New Roman" w:cs="Times New Roman"/>
          <w:sz w:val="24"/>
          <w:szCs w:val="24"/>
        </w:rPr>
        <w:t xml:space="preserve">Cardini, F., Wade, C., Regalia, A.L., Gui, S., Li, W., Raschetti, R., </w:t>
      </w:r>
      <w:r w:rsidRPr="00F4303F">
        <w:rPr>
          <w:rFonts w:ascii="Times New Roman" w:hAnsi="Times New Roman" w:cs="Times New Roman"/>
          <w:sz w:val="24"/>
          <w:szCs w:val="24"/>
          <w:shd w:val="clear" w:color="auto" w:fill="FFFFFF"/>
        </w:rPr>
        <w:t xml:space="preserve">&amp; </w:t>
      </w:r>
      <w:r w:rsidRPr="00F4303F">
        <w:rPr>
          <w:rStyle w:val="docsum-authors"/>
          <w:rFonts w:ascii="Times New Roman" w:hAnsi="Times New Roman" w:cs="Times New Roman"/>
          <w:sz w:val="24"/>
          <w:szCs w:val="24"/>
        </w:rPr>
        <w:t xml:space="preserve">Kronenberg, F. (2006). </w:t>
      </w:r>
      <w:r w:rsidRPr="00F4303F">
        <w:rPr>
          <w:rFonts w:ascii="Times New Roman" w:hAnsi="Times New Roman" w:cs="Times New Roman"/>
          <w:sz w:val="24"/>
          <w:szCs w:val="24"/>
        </w:rPr>
        <w:t xml:space="preserve">Clinical research in traditional medicine: priorities and methods. </w:t>
      </w:r>
      <w:r w:rsidRPr="00F4303F">
        <w:rPr>
          <w:rStyle w:val="docsum-journal-citation"/>
          <w:rFonts w:ascii="Times New Roman" w:hAnsi="Times New Roman" w:cs="Times New Roman"/>
          <w:i/>
          <w:sz w:val="24"/>
          <w:szCs w:val="24"/>
        </w:rPr>
        <w:t>Complementary Therapeutic Medicine</w:t>
      </w:r>
      <w:r w:rsidRPr="00F4303F">
        <w:rPr>
          <w:rStyle w:val="docsum-journal-citation"/>
          <w:rFonts w:ascii="Times New Roman" w:hAnsi="Times New Roman" w:cs="Times New Roman"/>
          <w:sz w:val="24"/>
          <w:szCs w:val="24"/>
        </w:rPr>
        <w:t>, 14(4): 282-7.</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Casagrande, M., Basilico, N., Parapini, S., Romeo, S., Taramelli, D.,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Sparatore, A. (2008). Antiplasmodial compounds. </w:t>
      </w:r>
      <w:r w:rsidRPr="00F4303F">
        <w:rPr>
          <w:rFonts w:ascii="Times New Roman" w:hAnsi="Times New Roman" w:cs="Times New Roman"/>
          <w:i/>
          <w:sz w:val="24"/>
          <w:szCs w:val="24"/>
        </w:rPr>
        <w:t>Bioorganic &amp; Medicinal Chemistry</w:t>
      </w:r>
      <w:r w:rsidRPr="00F4303F">
        <w:rPr>
          <w:rFonts w:ascii="Times New Roman" w:hAnsi="Times New Roman" w:cs="Times New Roman"/>
          <w:sz w:val="24"/>
          <w:szCs w:val="24"/>
        </w:rPr>
        <w:t>, 16, 6813-6823.</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shd w:val="clear" w:color="auto" w:fill="FFFFFF"/>
        </w:rPr>
        <w:t>Cedrón, J. C., Gutiérrez, D., Flores, N., Ravelo, Á. G., &amp; Estévez-Braun, A. (2010). </w:t>
      </w:r>
      <w:r w:rsidRPr="00F4303F">
        <w:rPr>
          <w:rFonts w:ascii="Times New Roman" w:hAnsi="Times New Roman" w:cs="Times New Roman"/>
          <w:iCs/>
          <w:sz w:val="24"/>
          <w:szCs w:val="24"/>
          <w:shd w:val="clear" w:color="auto" w:fill="FFFFFF"/>
        </w:rPr>
        <w:t xml:space="preserve">Synthesis and antiplasmodial activity of lycorine derivatives. </w:t>
      </w:r>
      <w:r w:rsidRPr="00F4303F">
        <w:rPr>
          <w:rFonts w:ascii="Times New Roman" w:hAnsi="Times New Roman" w:cs="Times New Roman"/>
          <w:i/>
          <w:iCs/>
          <w:sz w:val="24"/>
          <w:szCs w:val="24"/>
          <w:shd w:val="clear" w:color="auto" w:fill="FFFFFF"/>
        </w:rPr>
        <w:t xml:space="preserve">Bioorganic &amp; Medicinal Chemistry, </w:t>
      </w:r>
      <w:r w:rsidRPr="00F4303F">
        <w:rPr>
          <w:rFonts w:ascii="Times New Roman" w:hAnsi="Times New Roman" w:cs="Times New Roman"/>
          <w:iCs/>
          <w:sz w:val="24"/>
          <w:szCs w:val="24"/>
          <w:shd w:val="clear" w:color="auto" w:fill="FFFFFF"/>
        </w:rPr>
        <w:t>18(13), 4694–4701.</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shd w:val="clear" w:color="auto" w:fill="FFFFFF"/>
        </w:rPr>
        <w:t>Chai, Z., Tian, L., Yu, H., Zhang, L., Zeng, Q., Wu, H., &amp;</w:t>
      </w:r>
      <w:r w:rsidRPr="00F4303F">
        <w:rPr>
          <w:rFonts w:ascii="Times New Roman" w:hAnsi="Times New Roman" w:cs="Times New Roman"/>
          <w:sz w:val="24"/>
          <w:szCs w:val="24"/>
        </w:rPr>
        <w:t xml:space="preserve"> </w:t>
      </w:r>
      <w:r w:rsidRPr="00F4303F">
        <w:rPr>
          <w:rFonts w:ascii="Times New Roman" w:hAnsi="Times New Roman" w:cs="Times New Roman"/>
          <w:sz w:val="24"/>
          <w:szCs w:val="24"/>
          <w:shd w:val="clear" w:color="auto" w:fill="FFFFFF"/>
        </w:rPr>
        <w:t>Huang, W. (2020). </w:t>
      </w:r>
      <w:r w:rsidRPr="00F4303F">
        <w:rPr>
          <w:rFonts w:ascii="Times New Roman" w:hAnsi="Times New Roman" w:cs="Times New Roman"/>
          <w:iCs/>
          <w:sz w:val="24"/>
          <w:szCs w:val="24"/>
          <w:shd w:val="clear" w:color="auto" w:fill="FFFFFF"/>
        </w:rPr>
        <w:t>Comparison on chemical compositions and antioxidant capacities of the green, oolong, and red tea from blueberry leaves.</w:t>
      </w:r>
      <w:r w:rsidRPr="00F4303F">
        <w:rPr>
          <w:rFonts w:ascii="Times New Roman" w:hAnsi="Times New Roman" w:cs="Times New Roman"/>
          <w:i/>
          <w:iCs/>
          <w:sz w:val="24"/>
          <w:szCs w:val="24"/>
          <w:shd w:val="clear" w:color="auto" w:fill="FFFFFF"/>
        </w:rPr>
        <w:t xml:space="preserve"> Food Science &amp; Nutrition, </w:t>
      </w:r>
      <w:r w:rsidRPr="00F4303F">
        <w:rPr>
          <w:rFonts w:ascii="Times New Roman" w:hAnsi="Times New Roman" w:cs="Times New Roman"/>
          <w:iCs/>
          <w:sz w:val="24"/>
          <w:szCs w:val="24"/>
          <w:shd w:val="clear" w:color="auto" w:fill="FFFFFF"/>
        </w:rPr>
        <w:t>15, 45-58.</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shd w:val="clear" w:color="auto" w:fill="FFFFFF"/>
        </w:rPr>
        <w:t>Chaturvedi, S., &amp; Gupta, P. (2021). </w:t>
      </w:r>
      <w:r w:rsidRPr="00F4303F">
        <w:rPr>
          <w:rFonts w:ascii="Times New Roman" w:hAnsi="Times New Roman" w:cs="Times New Roman"/>
          <w:iCs/>
          <w:sz w:val="24"/>
          <w:szCs w:val="24"/>
          <w:shd w:val="clear" w:color="auto" w:fill="FFFFFF"/>
        </w:rPr>
        <w:t xml:space="preserve">Functional components in extracts of </w:t>
      </w:r>
      <w:r w:rsidRPr="00F4303F">
        <w:rPr>
          <w:rFonts w:ascii="Times New Roman" w:hAnsi="Times New Roman" w:cs="Times New Roman"/>
          <w:i/>
          <w:iCs/>
          <w:sz w:val="24"/>
          <w:szCs w:val="24"/>
          <w:shd w:val="clear" w:color="auto" w:fill="FFFFFF"/>
        </w:rPr>
        <w:t>Beta vulgaris</w:t>
      </w:r>
      <w:r w:rsidRPr="00F4303F">
        <w:rPr>
          <w:rFonts w:ascii="Times New Roman" w:hAnsi="Times New Roman" w:cs="Times New Roman"/>
          <w:iCs/>
          <w:sz w:val="24"/>
          <w:szCs w:val="24"/>
          <w:shd w:val="clear" w:color="auto" w:fill="FFFFFF"/>
        </w:rPr>
        <w:t xml:space="preserve"> (Chukandar) parts for antioxidant effect and antiobesity potential with lipase inhibition. </w:t>
      </w:r>
      <w:r w:rsidRPr="00F4303F">
        <w:rPr>
          <w:rFonts w:ascii="Times New Roman" w:hAnsi="Times New Roman" w:cs="Times New Roman"/>
          <w:i/>
          <w:iCs/>
          <w:sz w:val="24"/>
          <w:szCs w:val="24"/>
          <w:shd w:val="clear" w:color="auto" w:fill="FFFFFF"/>
        </w:rPr>
        <w:t>Food Bioscience</w:t>
      </w:r>
      <w:r w:rsidRPr="00F4303F">
        <w:rPr>
          <w:rFonts w:ascii="Times New Roman" w:hAnsi="Times New Roman" w:cs="Times New Roman"/>
          <w:iCs/>
          <w:sz w:val="24"/>
          <w:szCs w:val="24"/>
          <w:shd w:val="clear" w:color="auto" w:fill="FFFFFF"/>
        </w:rPr>
        <w:t>, 41, 100983.</w:t>
      </w:r>
      <w:r w:rsidRPr="00F4303F">
        <w:rPr>
          <w:rFonts w:ascii="Times New Roman" w:hAnsi="Times New Roman" w:cs="Times New Roman"/>
          <w:sz w:val="24"/>
          <w:szCs w:val="24"/>
        </w:rPr>
        <w:tab/>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Chea, A., Hout, S., Bun, S., Tabatadze, N., Gasquet, M., Azas, N., Elias, R., &amp; Balansard, G. (2007). Antimalarial activity of alkaloids isolated from </w:t>
      </w:r>
      <w:r w:rsidRPr="00F4303F">
        <w:rPr>
          <w:rFonts w:ascii="Times New Roman" w:hAnsi="Times New Roman" w:cs="Times New Roman"/>
          <w:i/>
          <w:sz w:val="24"/>
          <w:szCs w:val="24"/>
        </w:rPr>
        <w:t>Stephania rotunda</w:t>
      </w:r>
      <w:r w:rsidRPr="00F4303F">
        <w:rPr>
          <w:rFonts w:ascii="Times New Roman" w:hAnsi="Times New Roman" w:cs="Times New Roman"/>
          <w:sz w:val="24"/>
          <w:szCs w:val="24"/>
        </w:rPr>
        <w:t xml:space="preserve">. </w:t>
      </w:r>
      <w:r w:rsidRPr="00F4303F">
        <w:rPr>
          <w:rFonts w:ascii="Times New Roman" w:hAnsi="Times New Roman" w:cs="Times New Roman"/>
          <w:i/>
          <w:sz w:val="24"/>
          <w:szCs w:val="24"/>
        </w:rPr>
        <w:t>South African Journal of Botany,</w:t>
      </w:r>
      <w:r w:rsidRPr="00F4303F">
        <w:rPr>
          <w:rFonts w:ascii="Times New Roman" w:hAnsi="Times New Roman" w:cs="Times New Roman"/>
          <w:sz w:val="24"/>
          <w:szCs w:val="24"/>
        </w:rPr>
        <w:t xml:space="preserve"> 112(1), 130–137.         </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lastRenderedPageBreak/>
        <w:t xml:space="preserve">Chen, D., Oezguen, N., Urvil, P., Ferguson, C., Dann, S.M., </w:t>
      </w:r>
      <w:r w:rsidRPr="00F4303F">
        <w:rPr>
          <w:rFonts w:ascii="Times New Roman" w:hAnsi="Times New Roman" w:cs="Times New Roman"/>
          <w:iCs/>
          <w:sz w:val="24"/>
          <w:szCs w:val="24"/>
          <w:shd w:val="clear" w:color="auto" w:fill="FFFFFF"/>
        </w:rPr>
        <w:t>&amp;</w:t>
      </w:r>
      <w:r w:rsidRPr="00F4303F">
        <w:rPr>
          <w:rFonts w:ascii="Times New Roman" w:hAnsi="Times New Roman" w:cs="Times New Roman"/>
          <w:sz w:val="24"/>
          <w:szCs w:val="24"/>
        </w:rPr>
        <w:t xml:space="preserve"> Savidge, T.C. (2016). Regulation of protein-ligand binding affinity by hydrogen bond pairing. </w:t>
      </w:r>
      <w:r w:rsidRPr="00F4303F">
        <w:rPr>
          <w:rFonts w:ascii="Times New Roman" w:hAnsi="Times New Roman" w:cs="Times New Roman"/>
          <w:i/>
          <w:sz w:val="24"/>
          <w:szCs w:val="24"/>
        </w:rPr>
        <w:t xml:space="preserve">Scientific Advances, </w:t>
      </w:r>
      <w:r w:rsidRPr="00F4303F">
        <w:rPr>
          <w:rFonts w:ascii="Times New Roman" w:hAnsi="Times New Roman" w:cs="Times New Roman"/>
          <w:sz w:val="24"/>
          <w:szCs w:val="24"/>
        </w:rPr>
        <w:t>2 (3), 1501240.</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Chepkirui, C., Ochieng, P.J., Sarkar, B., Hussain, A., Pal, C., Yang, L.J., Coghi, P., Akala, H.M., Derese, S., Ndakala, A., Heydenreich, M., Wong, V.K., Erd´elyi, M., </w:t>
      </w:r>
      <w:r w:rsidRPr="00F4303F">
        <w:rPr>
          <w:rStyle w:val="fontstyle01"/>
          <w:b w:val="0"/>
          <w:color w:val="auto"/>
        </w:rPr>
        <w:t>&amp;</w:t>
      </w:r>
      <w:r w:rsidRPr="00F4303F">
        <w:rPr>
          <w:rFonts w:ascii="Times New Roman" w:hAnsi="Times New Roman" w:cs="Times New Roman"/>
          <w:sz w:val="24"/>
          <w:szCs w:val="24"/>
        </w:rPr>
        <w:t xml:space="preserve"> Yenesew, A. (2021). Antiplasmodial and antileishmanial flavonoids from </w:t>
      </w:r>
      <w:r w:rsidRPr="00F4303F">
        <w:rPr>
          <w:rFonts w:ascii="Times New Roman" w:hAnsi="Times New Roman" w:cs="Times New Roman"/>
          <w:i/>
          <w:iCs/>
          <w:sz w:val="24"/>
          <w:szCs w:val="24"/>
        </w:rPr>
        <w:t xml:space="preserve">Mundulea sericea. </w:t>
      </w:r>
      <w:r w:rsidRPr="00F4303F">
        <w:rPr>
          <w:rFonts w:ascii="Times New Roman" w:hAnsi="Times New Roman" w:cs="Times New Roman"/>
          <w:i/>
          <w:sz w:val="24"/>
          <w:szCs w:val="24"/>
        </w:rPr>
        <w:t>Fitoterapia</w:t>
      </w:r>
      <w:r w:rsidRPr="00F4303F">
        <w:rPr>
          <w:rFonts w:ascii="Times New Roman" w:hAnsi="Times New Roman" w:cs="Times New Roman"/>
          <w:sz w:val="24"/>
          <w:szCs w:val="24"/>
        </w:rPr>
        <w:t xml:space="preserve"> 149, 104796.</w:t>
      </w:r>
    </w:p>
    <w:p w:rsidR="00F4303F" w:rsidRPr="00F4303F" w:rsidRDefault="00F4303F" w:rsidP="00F4303F">
      <w:pPr>
        <w:spacing w:after="0" w:line="480" w:lineRule="auto"/>
        <w:ind w:left="720" w:hanging="720"/>
        <w:rPr>
          <w:rFonts w:ascii="Times New Roman" w:hAnsi="Times New Roman" w:cs="Times New Roman"/>
          <w:iCs/>
          <w:sz w:val="24"/>
          <w:szCs w:val="24"/>
          <w:shd w:val="clear" w:color="auto" w:fill="FFFFFF"/>
        </w:rPr>
      </w:pPr>
      <w:r w:rsidRPr="00F4303F">
        <w:rPr>
          <w:rFonts w:ascii="Times New Roman" w:hAnsi="Times New Roman" w:cs="Times New Roman"/>
          <w:sz w:val="24"/>
          <w:szCs w:val="24"/>
          <w:shd w:val="clear" w:color="auto" w:fill="FFFFFF"/>
        </w:rPr>
        <w:t>Chinedu, E., Arome, D., &amp; Ameh, F.S. (2013). </w:t>
      </w:r>
      <w:r w:rsidRPr="00F4303F">
        <w:rPr>
          <w:rFonts w:ascii="Times New Roman" w:hAnsi="Times New Roman" w:cs="Times New Roman"/>
          <w:iCs/>
          <w:sz w:val="24"/>
          <w:szCs w:val="24"/>
          <w:shd w:val="clear" w:color="auto" w:fill="FFFFFF"/>
        </w:rPr>
        <w:t xml:space="preserve">A new method for determining acute toxicity in animal models. </w:t>
      </w:r>
      <w:r w:rsidRPr="00F4303F">
        <w:rPr>
          <w:rFonts w:ascii="Times New Roman" w:hAnsi="Times New Roman" w:cs="Times New Roman"/>
          <w:i/>
          <w:iCs/>
          <w:sz w:val="24"/>
          <w:szCs w:val="24"/>
          <w:shd w:val="clear" w:color="auto" w:fill="FFFFFF"/>
        </w:rPr>
        <w:t>Toxicology International</w:t>
      </w:r>
      <w:r w:rsidRPr="00F4303F">
        <w:rPr>
          <w:rFonts w:ascii="Times New Roman" w:hAnsi="Times New Roman" w:cs="Times New Roman"/>
          <w:iCs/>
          <w:sz w:val="24"/>
          <w:szCs w:val="24"/>
          <w:shd w:val="clear" w:color="auto" w:fill="FFFFFF"/>
        </w:rPr>
        <w:t>, 20(3), 224–32.</w:t>
      </w:r>
    </w:p>
    <w:p w:rsidR="00F4303F" w:rsidRPr="00F4303F" w:rsidRDefault="00F4303F" w:rsidP="00F4303F">
      <w:pPr>
        <w:spacing w:after="0" w:line="480" w:lineRule="auto"/>
        <w:ind w:left="720" w:hanging="720"/>
        <w:jc w:val="both"/>
        <w:rPr>
          <w:rFonts w:ascii="Times New Roman" w:hAnsi="Times New Roman" w:cs="Times New Roman"/>
          <w:bCs/>
          <w:sz w:val="24"/>
          <w:szCs w:val="24"/>
        </w:rPr>
      </w:pPr>
      <w:r w:rsidRPr="00F4303F">
        <w:rPr>
          <w:rFonts w:ascii="Times New Roman" w:hAnsi="Times New Roman" w:cs="Times New Roman"/>
          <w:sz w:val="24"/>
          <w:szCs w:val="24"/>
          <w:shd w:val="clear" w:color="auto" w:fill="FFFFFF"/>
        </w:rPr>
        <w:t xml:space="preserve">Chokki, M., Cudălbeanu, M., Zongo, C., Dah-Nouvlessounon, D., Ghinea, I. O., Furdui, B., </w:t>
      </w:r>
      <w:r w:rsidRPr="00F4303F">
        <w:rPr>
          <w:rFonts w:ascii="Times New Roman" w:hAnsi="Times New Roman" w:cs="Times New Roman"/>
          <w:sz w:val="24"/>
          <w:szCs w:val="24"/>
        </w:rPr>
        <w:t xml:space="preserve">&amp; </w:t>
      </w:r>
      <w:r w:rsidRPr="00F4303F">
        <w:rPr>
          <w:rFonts w:ascii="Times New Roman" w:hAnsi="Times New Roman" w:cs="Times New Roman"/>
          <w:sz w:val="24"/>
          <w:szCs w:val="24"/>
          <w:shd w:val="clear" w:color="auto" w:fill="FFFFFF"/>
        </w:rPr>
        <w:t>Baba-Moussa, F. (2020). </w:t>
      </w:r>
      <w:r w:rsidRPr="00F4303F">
        <w:rPr>
          <w:rFonts w:ascii="Times New Roman" w:hAnsi="Times New Roman" w:cs="Times New Roman"/>
          <w:iCs/>
          <w:sz w:val="24"/>
          <w:szCs w:val="24"/>
          <w:shd w:val="clear" w:color="auto" w:fill="FFFFFF"/>
        </w:rPr>
        <w:t xml:space="preserve">Exploring Antioxidant and Enzymes (A-Amylase and B-Glucosidase) Inhibitory Activity of </w:t>
      </w:r>
      <w:r w:rsidRPr="00F4303F">
        <w:rPr>
          <w:rFonts w:ascii="Times New Roman" w:hAnsi="Times New Roman" w:cs="Times New Roman"/>
          <w:i/>
          <w:iCs/>
          <w:sz w:val="24"/>
          <w:szCs w:val="24"/>
          <w:shd w:val="clear" w:color="auto" w:fill="FFFFFF"/>
        </w:rPr>
        <w:t>Morinda lucida</w:t>
      </w:r>
      <w:r w:rsidRPr="00F4303F">
        <w:rPr>
          <w:rFonts w:ascii="Times New Roman" w:hAnsi="Times New Roman" w:cs="Times New Roman"/>
          <w:iCs/>
          <w:sz w:val="24"/>
          <w:szCs w:val="24"/>
          <w:shd w:val="clear" w:color="auto" w:fill="FFFFFF"/>
        </w:rPr>
        <w:t xml:space="preserve"> and </w:t>
      </w:r>
      <w:r w:rsidRPr="00F4303F">
        <w:rPr>
          <w:rFonts w:ascii="Times New Roman" w:hAnsi="Times New Roman" w:cs="Times New Roman"/>
          <w:i/>
          <w:iCs/>
          <w:sz w:val="24"/>
          <w:szCs w:val="24"/>
          <w:shd w:val="clear" w:color="auto" w:fill="FFFFFF"/>
        </w:rPr>
        <w:t>Momordica charantia</w:t>
      </w:r>
      <w:r w:rsidRPr="00F4303F">
        <w:rPr>
          <w:rFonts w:ascii="Times New Roman" w:hAnsi="Times New Roman" w:cs="Times New Roman"/>
          <w:iCs/>
          <w:sz w:val="24"/>
          <w:szCs w:val="24"/>
          <w:shd w:val="clear" w:color="auto" w:fill="FFFFFF"/>
        </w:rPr>
        <w:t xml:space="preserve"> leaves from Benin. </w:t>
      </w:r>
      <w:r w:rsidRPr="00F4303F">
        <w:rPr>
          <w:rFonts w:ascii="Times New Roman" w:hAnsi="Times New Roman" w:cs="Times New Roman"/>
          <w:i/>
          <w:iCs/>
          <w:sz w:val="24"/>
          <w:szCs w:val="24"/>
          <w:shd w:val="clear" w:color="auto" w:fill="FFFFFF"/>
        </w:rPr>
        <w:t>Foods</w:t>
      </w:r>
      <w:r w:rsidRPr="00F4303F">
        <w:rPr>
          <w:rFonts w:ascii="Times New Roman" w:hAnsi="Times New Roman" w:cs="Times New Roman"/>
          <w:iCs/>
          <w:sz w:val="24"/>
          <w:szCs w:val="24"/>
          <w:shd w:val="clear" w:color="auto" w:fill="FFFFFF"/>
        </w:rPr>
        <w:t>, 9(4), 434.</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Christian, G.L.,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Krueger, G.G. (1975). Clindamycin vs placebo as adjunctive therapy in</w:t>
      </w:r>
      <w:r w:rsidRPr="00F4303F">
        <w:rPr>
          <w:rFonts w:ascii="Times New Roman" w:hAnsi="Times New Roman" w:cs="Times New Roman"/>
          <w:sz w:val="24"/>
          <w:szCs w:val="24"/>
        </w:rPr>
        <w:br/>
        <w:t xml:space="preserve">moderately severe acne. </w:t>
      </w:r>
      <w:r w:rsidRPr="00F4303F">
        <w:rPr>
          <w:rFonts w:ascii="Times New Roman" w:hAnsi="Times New Roman" w:cs="Times New Roman"/>
          <w:i/>
          <w:sz w:val="24"/>
          <w:szCs w:val="24"/>
        </w:rPr>
        <w:t>Archive on Dermatology</w:t>
      </w:r>
      <w:r w:rsidRPr="00F4303F">
        <w:rPr>
          <w:rFonts w:ascii="Times New Roman" w:hAnsi="Times New Roman" w:cs="Times New Roman"/>
          <w:sz w:val="24"/>
          <w:szCs w:val="24"/>
        </w:rPr>
        <w:t>, 111(8), 997–1000.</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Chu, X., Wang, C., Wang, W., Liang, L.,  Liu, W.,  Gong, K., Sun, K.  (2019). Triazole derivatives and their antiplasmodial and antimalarial activities. </w:t>
      </w:r>
      <w:r w:rsidRPr="00F4303F">
        <w:rPr>
          <w:rFonts w:ascii="Times New Roman" w:hAnsi="Times New Roman" w:cs="Times New Roman"/>
          <w:i/>
          <w:sz w:val="24"/>
          <w:szCs w:val="24"/>
        </w:rPr>
        <w:t>European Journal of Medicinal Chemistry,</w:t>
      </w:r>
      <w:r w:rsidRPr="00F4303F">
        <w:rPr>
          <w:rFonts w:ascii="Times New Roman" w:hAnsi="Times New Roman" w:cs="Times New Roman"/>
          <w:sz w:val="24"/>
          <w:szCs w:val="24"/>
        </w:rPr>
        <w:t xml:space="preserve"> S0223523419300595.         </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Chukwujekwu, J.C., van Staden, J., &amp; Smith, P. (2005). Antibacterial, anti-inflammatory and antimalarial activities of some Nigerian medicinal plants. </w:t>
      </w:r>
      <w:r w:rsidRPr="00F4303F">
        <w:rPr>
          <w:rFonts w:ascii="Times New Roman" w:hAnsi="Times New Roman" w:cs="Times New Roman"/>
          <w:i/>
          <w:sz w:val="24"/>
          <w:szCs w:val="24"/>
        </w:rPr>
        <w:t>South African Journal of Botany,</w:t>
      </w:r>
      <w:r w:rsidRPr="00F4303F">
        <w:rPr>
          <w:rFonts w:ascii="Times New Roman" w:hAnsi="Times New Roman" w:cs="Times New Roman"/>
          <w:sz w:val="24"/>
          <w:szCs w:val="24"/>
        </w:rPr>
        <w:t xml:space="preserve"> 71 (3&amp;4), 316–325.</w:t>
      </w:r>
    </w:p>
    <w:p w:rsidR="00F4303F" w:rsidRPr="00F4303F" w:rsidRDefault="00F4303F" w:rsidP="00F4303F">
      <w:pPr>
        <w:spacing w:after="0"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rPr>
        <w:t xml:space="preserve">Clara, D., (2016). Comparison of near-infrared diffuse reflectance (NIR) and attenuated-total-reflectance mid-infrared (ATR-IR) spectroscopic determination of the antioxidant capacity </w:t>
      </w:r>
      <w:r w:rsidRPr="00F4303F">
        <w:rPr>
          <w:rFonts w:ascii="Times New Roman" w:hAnsi="Times New Roman" w:cs="Times New Roman"/>
          <w:sz w:val="24"/>
          <w:szCs w:val="24"/>
        </w:rPr>
        <w:lastRenderedPageBreak/>
        <w:t xml:space="preserve">of </w:t>
      </w:r>
      <w:r w:rsidRPr="00F4303F">
        <w:rPr>
          <w:rFonts w:ascii="Times New Roman" w:hAnsi="Times New Roman" w:cs="Times New Roman"/>
          <w:i/>
          <w:sz w:val="24"/>
          <w:szCs w:val="24"/>
        </w:rPr>
        <w:t>Sambuci  flos</w:t>
      </w:r>
      <w:r w:rsidRPr="00F4303F">
        <w:rPr>
          <w:rFonts w:ascii="Times New Roman" w:hAnsi="Times New Roman" w:cs="Times New Roman"/>
          <w:sz w:val="24"/>
          <w:szCs w:val="24"/>
        </w:rPr>
        <w:t xml:space="preserve"> with classic wet chemical methods (assays). </w:t>
      </w:r>
      <w:r w:rsidRPr="00F4303F">
        <w:rPr>
          <w:rFonts w:ascii="Times New Roman" w:hAnsi="Times New Roman" w:cs="Times New Roman"/>
          <w:i/>
          <w:sz w:val="24"/>
          <w:szCs w:val="24"/>
        </w:rPr>
        <w:t>Analytical Methods,</w:t>
      </w:r>
      <w:r w:rsidRPr="00F4303F">
        <w:rPr>
          <w:rFonts w:ascii="Times New Roman" w:hAnsi="Times New Roman" w:cs="Times New Roman"/>
          <w:sz w:val="24"/>
          <w:szCs w:val="24"/>
        </w:rPr>
        <w:t xml:space="preserve"> 8 (1), 97–104.</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Claridge, TDW. (2009). One-dimensional techniques. In: Timothy DWC, editor. </w:t>
      </w:r>
      <w:r w:rsidRPr="00F4303F">
        <w:rPr>
          <w:rFonts w:ascii="Times New Roman" w:hAnsi="Times New Roman" w:cs="Times New Roman"/>
          <w:i/>
          <w:sz w:val="24"/>
          <w:szCs w:val="24"/>
        </w:rPr>
        <w:t>High-resolution</w:t>
      </w:r>
      <w:r w:rsidRPr="00F4303F">
        <w:rPr>
          <w:rFonts w:ascii="Times New Roman" w:hAnsi="Times New Roman" w:cs="Times New Roman"/>
          <w:i/>
          <w:sz w:val="24"/>
          <w:szCs w:val="24"/>
        </w:rPr>
        <w:br/>
        <w:t>NMR techniques in organic chemistry. Oxford</w:t>
      </w:r>
      <w:r w:rsidRPr="00F4303F">
        <w:rPr>
          <w:rFonts w:ascii="Times New Roman" w:hAnsi="Times New Roman" w:cs="Times New Roman"/>
          <w:sz w:val="24"/>
          <w:szCs w:val="24"/>
        </w:rPr>
        <w:t>: Elsevier, 99–128.</w:t>
      </w:r>
    </w:p>
    <w:p w:rsidR="00F4303F" w:rsidRPr="00F4303F" w:rsidRDefault="00F4303F" w:rsidP="00F4303F">
      <w:pPr>
        <w:spacing w:after="0" w:line="480" w:lineRule="auto"/>
        <w:ind w:left="567" w:hanging="567"/>
        <w:jc w:val="both"/>
        <w:rPr>
          <w:rFonts w:ascii="Times New Roman" w:hAnsi="Times New Roman" w:cs="Times New Roman"/>
          <w:sz w:val="24"/>
          <w:szCs w:val="24"/>
        </w:rPr>
      </w:pPr>
      <w:r w:rsidRPr="00F4303F">
        <w:rPr>
          <w:rFonts w:ascii="Times New Roman" w:hAnsi="Times New Roman" w:cs="Times New Roman"/>
          <w:sz w:val="24"/>
          <w:szCs w:val="24"/>
        </w:rPr>
        <w:t>Clark, D.E. (2006). What has computer-aided molecular design ever done for drug discovery?</w:t>
      </w:r>
      <w:r w:rsidRPr="00F4303F">
        <w:rPr>
          <w:rFonts w:ascii="Times New Roman" w:hAnsi="Times New Roman" w:cs="Times New Roman"/>
          <w:sz w:val="24"/>
          <w:szCs w:val="24"/>
        </w:rPr>
        <w:br/>
      </w:r>
      <w:r w:rsidRPr="00F4303F">
        <w:rPr>
          <w:rFonts w:ascii="Times New Roman" w:hAnsi="Times New Roman" w:cs="Times New Roman"/>
          <w:i/>
          <w:sz w:val="24"/>
          <w:szCs w:val="24"/>
        </w:rPr>
        <w:t>Expert Opinions on Drug Discovery,</w:t>
      </w:r>
      <w:r w:rsidRPr="00F4303F">
        <w:rPr>
          <w:rFonts w:ascii="Times New Roman" w:hAnsi="Times New Roman" w:cs="Times New Roman"/>
          <w:sz w:val="24"/>
          <w:szCs w:val="24"/>
        </w:rPr>
        <w:t xml:space="preserve"> 1(2), 103–10.</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Clendinen CS, Pasquel C, Ajredini R, &amp; Edison AS. (2015). </w:t>
      </w:r>
      <w:r w:rsidRPr="00F4303F">
        <w:rPr>
          <w:rFonts w:ascii="Times New Roman" w:hAnsi="Times New Roman" w:cs="Times New Roman"/>
          <w:sz w:val="24"/>
          <w:szCs w:val="24"/>
          <w:vertAlign w:val="superscript"/>
        </w:rPr>
        <w:t>13</w:t>
      </w:r>
      <w:r w:rsidRPr="00F4303F">
        <w:rPr>
          <w:rFonts w:ascii="Times New Roman" w:hAnsi="Times New Roman" w:cs="Times New Roman"/>
          <w:sz w:val="24"/>
          <w:szCs w:val="24"/>
        </w:rPr>
        <w:t>C NMR metabolomics:</w:t>
      </w:r>
      <w:r w:rsidRPr="00F4303F">
        <w:rPr>
          <w:rFonts w:ascii="Times New Roman" w:hAnsi="Times New Roman" w:cs="Times New Roman"/>
          <w:sz w:val="24"/>
          <w:szCs w:val="24"/>
        </w:rPr>
        <w:br/>
        <w:t xml:space="preserve">inadequate network analysis. </w:t>
      </w:r>
      <w:r w:rsidRPr="00F4303F">
        <w:rPr>
          <w:rFonts w:ascii="Times New Roman" w:hAnsi="Times New Roman" w:cs="Times New Roman"/>
          <w:i/>
          <w:sz w:val="24"/>
          <w:szCs w:val="24"/>
        </w:rPr>
        <w:t>Analytical Chemistry</w:t>
      </w:r>
      <w:r w:rsidRPr="00F4303F">
        <w:rPr>
          <w:rFonts w:ascii="Times New Roman" w:hAnsi="Times New Roman" w:cs="Times New Roman"/>
          <w:sz w:val="24"/>
          <w:szCs w:val="24"/>
        </w:rPr>
        <w:t>, 87, 5698–706.</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Clendinen, C.S, Stupp, G.S., Wang, B., Garrett, T.J., &amp; Edison, A.S. (2016). </w:t>
      </w:r>
      <w:r w:rsidRPr="00F4303F">
        <w:rPr>
          <w:rFonts w:ascii="Times New Roman" w:hAnsi="Times New Roman" w:cs="Times New Roman"/>
          <w:sz w:val="24"/>
          <w:szCs w:val="24"/>
          <w:vertAlign w:val="superscript"/>
        </w:rPr>
        <w:t>13</w:t>
      </w:r>
      <w:r w:rsidRPr="00F4303F">
        <w:rPr>
          <w:rFonts w:ascii="Times New Roman" w:hAnsi="Times New Roman" w:cs="Times New Roman"/>
          <w:sz w:val="24"/>
          <w:szCs w:val="24"/>
        </w:rPr>
        <w:t xml:space="preserve">C Metabolomics: NMR and IROA for unknown identification. </w:t>
      </w:r>
      <w:r w:rsidRPr="00F4303F">
        <w:rPr>
          <w:rFonts w:ascii="Times New Roman" w:hAnsi="Times New Roman" w:cs="Times New Roman"/>
          <w:i/>
          <w:sz w:val="24"/>
          <w:szCs w:val="24"/>
        </w:rPr>
        <w:t>Current Metabolomics,</w:t>
      </w:r>
      <w:r w:rsidRPr="00F4303F">
        <w:rPr>
          <w:rFonts w:ascii="Times New Roman" w:hAnsi="Times New Roman" w:cs="Times New Roman"/>
          <w:sz w:val="24"/>
          <w:szCs w:val="24"/>
        </w:rPr>
        <w:t xml:space="preserve"> 4,116–20.</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Cobo, J. L., Abbate, F., de Vicente, J. C., Cobo, J., &amp; Vega, J. A. (2017). Searching for proprioceptors in human facial muscles. </w:t>
      </w:r>
      <w:r w:rsidRPr="00F4303F">
        <w:rPr>
          <w:rFonts w:ascii="Times New Roman" w:hAnsi="Times New Roman" w:cs="Times New Roman"/>
          <w:i/>
          <w:sz w:val="24"/>
          <w:szCs w:val="24"/>
        </w:rPr>
        <w:t>Neuroscience Letters</w:t>
      </w:r>
      <w:r w:rsidRPr="00F4303F">
        <w:rPr>
          <w:rFonts w:ascii="Times New Roman" w:hAnsi="Times New Roman" w:cs="Times New Roman"/>
          <w:sz w:val="24"/>
          <w:szCs w:val="24"/>
        </w:rPr>
        <w:t xml:space="preserve">, 640, 1–5. </w:t>
      </w:r>
    </w:p>
    <w:p w:rsidR="00F4303F" w:rsidRPr="00F4303F" w:rsidRDefault="00F4303F" w:rsidP="00F4303F">
      <w:pPr>
        <w:spacing w:after="0" w:line="480" w:lineRule="auto"/>
        <w:ind w:left="567" w:hanging="567"/>
        <w:jc w:val="both"/>
        <w:rPr>
          <w:rFonts w:ascii="Times New Roman" w:hAnsi="Times New Roman" w:cs="Times New Roman"/>
          <w:sz w:val="24"/>
          <w:szCs w:val="24"/>
        </w:rPr>
      </w:pPr>
      <w:r w:rsidRPr="00F4303F">
        <w:rPr>
          <w:rFonts w:ascii="Times New Roman" w:hAnsi="Times New Roman" w:cs="Times New Roman"/>
          <w:sz w:val="24"/>
          <w:szCs w:val="24"/>
        </w:rPr>
        <w:t xml:space="preserve">Cole, J.C., Korb, O., McCabe, P., Read, M.G.,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Taylor, R. (2018). Knowledge-based conformer</w:t>
      </w:r>
      <w:r w:rsidRPr="00F4303F">
        <w:rPr>
          <w:rFonts w:ascii="Times New Roman" w:hAnsi="Times New Roman" w:cs="Times New Roman"/>
          <w:sz w:val="24"/>
          <w:szCs w:val="24"/>
        </w:rPr>
        <w:br/>
        <w:t xml:space="preserve">generation using the Cambridge structural database. </w:t>
      </w:r>
      <w:r w:rsidRPr="00F4303F">
        <w:rPr>
          <w:rFonts w:ascii="Times New Roman" w:hAnsi="Times New Roman" w:cs="Times New Roman"/>
          <w:i/>
          <w:sz w:val="24"/>
          <w:szCs w:val="24"/>
        </w:rPr>
        <w:t>Journal of Chemistry Information and Model</w:t>
      </w:r>
      <w:r w:rsidRPr="00F4303F">
        <w:rPr>
          <w:rFonts w:ascii="Times New Roman" w:hAnsi="Times New Roman" w:cs="Times New Roman"/>
          <w:sz w:val="24"/>
          <w:szCs w:val="24"/>
        </w:rPr>
        <w:t xml:space="preserve">, 58 (3), 615–29. </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Corson, T.W.,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Crews, C.M. (2007). Molecular understanding and modern application of traditional medicines: triumphs and trials. </w:t>
      </w:r>
      <w:r w:rsidRPr="00F4303F">
        <w:rPr>
          <w:rFonts w:ascii="Times New Roman" w:hAnsi="Times New Roman" w:cs="Times New Roman"/>
          <w:i/>
          <w:sz w:val="24"/>
          <w:szCs w:val="24"/>
        </w:rPr>
        <w:t>Cell,</w:t>
      </w:r>
      <w:r w:rsidRPr="00F4303F">
        <w:rPr>
          <w:rFonts w:ascii="Times New Roman" w:hAnsi="Times New Roman" w:cs="Times New Roman"/>
          <w:sz w:val="24"/>
          <w:szCs w:val="24"/>
        </w:rPr>
        <w:t xml:space="preserve"> 130, 769-774.</w:t>
      </w:r>
    </w:p>
    <w:p w:rsidR="00F4303F" w:rsidRPr="00F4303F" w:rsidRDefault="00F4303F" w:rsidP="00F4303F">
      <w:pPr>
        <w:spacing w:after="0" w:line="480" w:lineRule="auto"/>
        <w:ind w:left="720" w:hanging="720"/>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 xml:space="preserve">Cotton, C. M. (1996). Ethnobotany: Principles and applications. Chichester, England: </w:t>
      </w:r>
      <w:r w:rsidRPr="00F4303F">
        <w:rPr>
          <w:rFonts w:ascii="Times New Roman" w:hAnsi="Times New Roman" w:cs="Times New Roman"/>
          <w:i/>
          <w:sz w:val="24"/>
          <w:szCs w:val="24"/>
          <w:shd w:val="clear" w:color="auto" w:fill="FFFFFF"/>
        </w:rPr>
        <w:t>John Wiley and Sons.</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shd w:val="clear" w:color="auto" w:fill="FFFFFF"/>
        </w:rPr>
        <w:t>Cowman, A. F., Berry, D., &amp; Baum, J. (2012). </w:t>
      </w:r>
      <w:r w:rsidRPr="00F4303F">
        <w:rPr>
          <w:rFonts w:ascii="Times New Roman" w:hAnsi="Times New Roman" w:cs="Times New Roman"/>
          <w:iCs/>
          <w:sz w:val="24"/>
          <w:szCs w:val="24"/>
          <w:shd w:val="clear" w:color="auto" w:fill="FFFFFF"/>
        </w:rPr>
        <w:t>The cellular and molecular basis for malaria parasite invasion of the human red blood cell.</w:t>
      </w:r>
      <w:r w:rsidRPr="00F4303F">
        <w:rPr>
          <w:rFonts w:ascii="Times New Roman" w:hAnsi="Times New Roman" w:cs="Times New Roman"/>
          <w:i/>
          <w:iCs/>
          <w:sz w:val="24"/>
          <w:szCs w:val="24"/>
          <w:shd w:val="clear" w:color="auto" w:fill="FFFFFF"/>
        </w:rPr>
        <w:t xml:space="preserve"> The Journal of Cell Biology, </w:t>
      </w:r>
      <w:r w:rsidRPr="00F4303F">
        <w:rPr>
          <w:rFonts w:ascii="Times New Roman" w:hAnsi="Times New Roman" w:cs="Times New Roman"/>
          <w:iCs/>
          <w:sz w:val="24"/>
          <w:szCs w:val="24"/>
          <w:shd w:val="clear" w:color="auto" w:fill="FFFFFF"/>
        </w:rPr>
        <w:t>198(6), 961–971.</w:t>
      </w:r>
    </w:p>
    <w:p w:rsidR="00F4303F" w:rsidRPr="00F4303F" w:rsidRDefault="00F4303F" w:rsidP="00F4303F">
      <w:pPr>
        <w:spacing w:after="0"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rPr>
        <w:t xml:space="preserve">Cragg GM. (1998). Paclitaxel (Taxol): a success story with valuable lessons for natural product drug discovery and development. </w:t>
      </w:r>
      <w:r w:rsidRPr="00F4303F">
        <w:rPr>
          <w:rFonts w:ascii="Times New Roman" w:hAnsi="Times New Roman" w:cs="Times New Roman"/>
          <w:i/>
          <w:sz w:val="24"/>
          <w:szCs w:val="24"/>
        </w:rPr>
        <w:t>Medicinal Research and Reviews</w:t>
      </w:r>
      <w:r w:rsidRPr="00F4303F">
        <w:rPr>
          <w:rFonts w:ascii="Times New Roman" w:hAnsi="Times New Roman" w:cs="Times New Roman"/>
          <w:sz w:val="24"/>
          <w:szCs w:val="24"/>
        </w:rPr>
        <w:t xml:space="preserve">, 18(5), 315–31. </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lastRenderedPageBreak/>
        <w:t xml:space="preserve">Cragg, G. M., &amp; Newman, D. J. (2013). Natural products: A continuing source of novel drug leads. </w:t>
      </w:r>
      <w:r w:rsidRPr="00F4303F">
        <w:rPr>
          <w:rFonts w:ascii="Times New Roman" w:hAnsi="Times New Roman" w:cs="Times New Roman"/>
          <w:i/>
          <w:sz w:val="24"/>
          <w:szCs w:val="24"/>
        </w:rPr>
        <w:t>Biochimica et Biophysica Acta (BBA)</w:t>
      </w:r>
      <w:r w:rsidRPr="00F4303F">
        <w:rPr>
          <w:rFonts w:ascii="Times New Roman" w:hAnsi="Times New Roman" w:cs="Times New Roman"/>
          <w:sz w:val="24"/>
          <w:szCs w:val="24"/>
        </w:rPr>
        <w:t xml:space="preserve"> - </w:t>
      </w:r>
      <w:r w:rsidRPr="00F4303F">
        <w:rPr>
          <w:rFonts w:ascii="Times New Roman" w:hAnsi="Times New Roman" w:cs="Times New Roman"/>
          <w:i/>
          <w:sz w:val="24"/>
          <w:szCs w:val="24"/>
        </w:rPr>
        <w:t>General Subjects,</w:t>
      </w:r>
      <w:r w:rsidRPr="00F4303F">
        <w:rPr>
          <w:rFonts w:ascii="Times New Roman" w:hAnsi="Times New Roman" w:cs="Times New Roman"/>
          <w:sz w:val="24"/>
          <w:szCs w:val="24"/>
        </w:rPr>
        <w:t xml:space="preserve"> 1830(6), 3670–3695. </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Cragg, M., Newman, N.,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David, J.  (2013). Natural products: A continuing source of novel drug leads. </w:t>
      </w:r>
      <w:r w:rsidRPr="00F4303F">
        <w:rPr>
          <w:rFonts w:ascii="Times New Roman" w:hAnsi="Times New Roman" w:cs="Times New Roman"/>
          <w:i/>
          <w:sz w:val="24"/>
          <w:szCs w:val="24"/>
        </w:rPr>
        <w:t>Biochimica et Biophysica Acta (BBA) - General Subjects</w:t>
      </w:r>
      <w:r w:rsidRPr="00F4303F">
        <w:rPr>
          <w:rFonts w:ascii="Times New Roman" w:hAnsi="Times New Roman" w:cs="Times New Roman"/>
          <w:sz w:val="24"/>
          <w:szCs w:val="24"/>
        </w:rPr>
        <w:t xml:space="preserve">, 1830(6), 3670–3695.         </w:t>
      </w:r>
    </w:p>
    <w:p w:rsidR="00F4303F" w:rsidRPr="00F4303F" w:rsidRDefault="00F4303F" w:rsidP="00F4303F">
      <w:pPr>
        <w:spacing w:after="0" w:line="480" w:lineRule="auto"/>
        <w:ind w:left="720" w:hanging="720"/>
        <w:jc w:val="both"/>
        <w:rPr>
          <w:rStyle w:val="HTMLCite"/>
          <w:rFonts w:ascii="Times New Roman" w:hAnsi="Times New Roman" w:cs="Times New Roman"/>
          <w:i w:val="0"/>
          <w:sz w:val="24"/>
          <w:szCs w:val="24"/>
        </w:rPr>
      </w:pPr>
      <w:r w:rsidRPr="00F4303F">
        <w:rPr>
          <w:rStyle w:val="HTMLCite"/>
          <w:rFonts w:ascii="Times New Roman" w:hAnsi="Times New Roman" w:cs="Times New Roman"/>
          <w:i w:val="0"/>
          <w:sz w:val="24"/>
          <w:szCs w:val="24"/>
        </w:rPr>
        <w:t xml:space="preserve">Cushnie, T.P., Cushnie, B., </w:t>
      </w:r>
      <w:r w:rsidRPr="00F4303F">
        <w:rPr>
          <w:rFonts w:ascii="Times New Roman" w:hAnsi="Times New Roman" w:cs="Times New Roman"/>
          <w:i/>
          <w:sz w:val="24"/>
          <w:szCs w:val="24"/>
          <w:shd w:val="clear" w:color="auto" w:fill="FFFFFF"/>
        </w:rPr>
        <w:t xml:space="preserve">&amp; </w:t>
      </w:r>
      <w:r w:rsidRPr="00F4303F">
        <w:rPr>
          <w:rStyle w:val="HTMLCite"/>
          <w:rFonts w:ascii="Times New Roman" w:hAnsi="Times New Roman" w:cs="Times New Roman"/>
          <w:i w:val="0"/>
          <w:sz w:val="24"/>
          <w:szCs w:val="24"/>
        </w:rPr>
        <w:t>Lamb, A.J. (2014).</w:t>
      </w:r>
      <w:r w:rsidRPr="00F4303F">
        <w:rPr>
          <w:rStyle w:val="HTMLCite"/>
          <w:rFonts w:ascii="Times New Roman" w:hAnsi="Times New Roman" w:cs="Times New Roman"/>
          <w:sz w:val="24"/>
          <w:szCs w:val="24"/>
        </w:rPr>
        <w:t> </w:t>
      </w:r>
      <w:hyperlink r:id="rId193" w:history="1">
        <w:r w:rsidRPr="00F4303F">
          <w:rPr>
            <w:rStyle w:val="Hyperlink"/>
            <w:rFonts w:ascii="Times New Roman" w:hAnsi="Times New Roman" w:cs="Times New Roman"/>
            <w:iCs/>
            <w:color w:val="auto"/>
            <w:sz w:val="24"/>
            <w:szCs w:val="24"/>
            <w:u w:val="none"/>
          </w:rPr>
          <w:t>Alkaloids: An overview of their antibacterial, antibiotic-enhancing and antivirulence activities</w:t>
        </w:r>
      </w:hyperlink>
      <w:r w:rsidRPr="00F4303F">
        <w:rPr>
          <w:rStyle w:val="HTMLCite"/>
          <w:rFonts w:ascii="Times New Roman" w:hAnsi="Times New Roman" w:cs="Times New Roman"/>
          <w:sz w:val="24"/>
          <w:szCs w:val="24"/>
        </w:rPr>
        <w:t>. International Journal of Antimicrobial Agents, </w:t>
      </w:r>
      <w:r w:rsidRPr="00F4303F">
        <w:rPr>
          <w:rStyle w:val="HTMLCite"/>
          <w:rFonts w:ascii="Times New Roman" w:hAnsi="Times New Roman" w:cs="Times New Roman"/>
          <w:bCs/>
          <w:i w:val="0"/>
          <w:sz w:val="24"/>
          <w:szCs w:val="24"/>
        </w:rPr>
        <w:t>44</w:t>
      </w:r>
      <w:r w:rsidRPr="00F4303F">
        <w:rPr>
          <w:rStyle w:val="HTMLCite"/>
          <w:rFonts w:ascii="Times New Roman" w:hAnsi="Times New Roman" w:cs="Times New Roman"/>
          <w:i w:val="0"/>
          <w:sz w:val="24"/>
          <w:szCs w:val="24"/>
        </w:rPr>
        <w:t> (5), 377–386.</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shd w:val="clear" w:color="auto" w:fill="FFFFFF"/>
        </w:rPr>
        <w:t xml:space="preserve">d’Almeida, T.C., Sadissou, I., Sagbohan, M., Milet, J., Avokpaho, E., Gineau, L., Sabbagh, A., Moutairou, K., Donadi, E., Favier, B., Pennetier, C., Baldet, T., Moiroux, N., Carosella, E., Moreau, P., Rouas-Freiss, N., Cottrell, G., Courtin, D., </w:t>
      </w:r>
      <w:r w:rsidRPr="00F4303F">
        <w:rPr>
          <w:rFonts w:ascii="Times New Roman" w:hAnsi="Times New Roman" w:cs="Times New Roman"/>
          <w:sz w:val="24"/>
          <w:szCs w:val="24"/>
        </w:rPr>
        <w:t xml:space="preserve">&amp; </w:t>
      </w:r>
      <w:r w:rsidRPr="00F4303F">
        <w:rPr>
          <w:rFonts w:ascii="Times New Roman" w:hAnsi="Times New Roman" w:cs="Times New Roman"/>
          <w:sz w:val="24"/>
          <w:szCs w:val="24"/>
          <w:shd w:val="clear" w:color="auto" w:fill="FFFFFF"/>
        </w:rPr>
        <w:t>Garcia, A. (2019). </w:t>
      </w:r>
      <w:r w:rsidRPr="00F4303F">
        <w:rPr>
          <w:rFonts w:ascii="Times New Roman" w:hAnsi="Times New Roman" w:cs="Times New Roman"/>
          <w:iCs/>
          <w:sz w:val="24"/>
          <w:szCs w:val="24"/>
          <w:shd w:val="clear" w:color="auto" w:fill="FFFFFF"/>
        </w:rPr>
        <w:t>High level of soluble human leukocyte antigen (HLA)-G at beginning of pregnancy as predictor of risk of malaria during infancy.</w:t>
      </w:r>
      <w:r w:rsidRPr="00F4303F">
        <w:rPr>
          <w:rFonts w:ascii="Times New Roman" w:hAnsi="Times New Roman" w:cs="Times New Roman"/>
          <w:i/>
          <w:iCs/>
          <w:sz w:val="24"/>
          <w:szCs w:val="24"/>
          <w:shd w:val="clear" w:color="auto" w:fill="FFFFFF"/>
        </w:rPr>
        <w:t xml:space="preserve"> Scientific Reports, </w:t>
      </w:r>
      <w:r w:rsidRPr="00F4303F">
        <w:rPr>
          <w:rFonts w:ascii="Times New Roman" w:hAnsi="Times New Roman" w:cs="Times New Roman"/>
          <w:iCs/>
          <w:sz w:val="24"/>
          <w:szCs w:val="24"/>
          <w:shd w:val="clear" w:color="auto" w:fill="FFFFFF"/>
        </w:rPr>
        <w:t>9(1), 9160.</w:t>
      </w:r>
    </w:p>
    <w:p w:rsidR="00F4303F" w:rsidRPr="00F4303F" w:rsidRDefault="00F4303F" w:rsidP="00F4303F">
      <w:pPr>
        <w:spacing w:after="0"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shd w:val="clear" w:color="auto" w:fill="FFFFFF"/>
        </w:rPr>
        <w:t xml:space="preserve">Dai, Y., Harinantenaina, L., Bowman, J. D., Da Fonseca, I. O., Brodie, P. J., Goetz, M., </w:t>
      </w:r>
      <w:r w:rsidRPr="00F4303F">
        <w:rPr>
          <w:rFonts w:ascii="Times New Roman" w:hAnsi="Times New Roman" w:cs="Times New Roman"/>
          <w:sz w:val="24"/>
          <w:szCs w:val="24"/>
        </w:rPr>
        <w:t xml:space="preserve">&amp; </w:t>
      </w:r>
      <w:r w:rsidRPr="00F4303F">
        <w:rPr>
          <w:rFonts w:ascii="Times New Roman" w:hAnsi="Times New Roman" w:cs="Times New Roman"/>
          <w:sz w:val="24"/>
          <w:szCs w:val="24"/>
          <w:shd w:val="clear" w:color="auto" w:fill="FFFFFF"/>
        </w:rPr>
        <w:t>Kingston, D. G. I. (2014). </w:t>
      </w:r>
      <w:r w:rsidRPr="00F4303F">
        <w:rPr>
          <w:rFonts w:ascii="Times New Roman" w:hAnsi="Times New Roman" w:cs="Times New Roman"/>
          <w:iCs/>
          <w:sz w:val="24"/>
          <w:szCs w:val="24"/>
          <w:shd w:val="clear" w:color="auto" w:fill="FFFFFF"/>
        </w:rPr>
        <w:t>Isolation of antiplasmodial anthraquinones from</w:t>
      </w:r>
      <w:r w:rsidRPr="00F4303F">
        <w:rPr>
          <w:rFonts w:ascii="Times New Roman" w:hAnsi="Times New Roman" w:cs="Times New Roman"/>
          <w:i/>
          <w:iCs/>
          <w:sz w:val="24"/>
          <w:szCs w:val="24"/>
          <w:shd w:val="clear" w:color="auto" w:fill="FFFFFF"/>
        </w:rPr>
        <w:t xml:space="preserve"> Kniphofia ensifolia, </w:t>
      </w:r>
      <w:r w:rsidRPr="00F4303F">
        <w:rPr>
          <w:rFonts w:ascii="Times New Roman" w:hAnsi="Times New Roman" w:cs="Times New Roman"/>
          <w:iCs/>
          <w:sz w:val="24"/>
          <w:szCs w:val="24"/>
          <w:shd w:val="clear" w:color="auto" w:fill="FFFFFF"/>
        </w:rPr>
        <w:t>and synthesis and structure–activity relationships of related compounds.</w:t>
      </w:r>
      <w:r w:rsidRPr="00F4303F">
        <w:rPr>
          <w:rFonts w:ascii="Times New Roman" w:hAnsi="Times New Roman" w:cs="Times New Roman"/>
          <w:i/>
          <w:iCs/>
          <w:sz w:val="24"/>
          <w:szCs w:val="24"/>
          <w:shd w:val="clear" w:color="auto" w:fill="FFFFFF"/>
        </w:rPr>
        <w:t xml:space="preserve"> Bioorganic &amp; Medicinal Chemistry, </w:t>
      </w:r>
      <w:r w:rsidRPr="00F4303F">
        <w:rPr>
          <w:rFonts w:ascii="Times New Roman" w:hAnsi="Times New Roman" w:cs="Times New Roman"/>
          <w:iCs/>
          <w:sz w:val="24"/>
          <w:szCs w:val="24"/>
          <w:shd w:val="clear" w:color="auto" w:fill="FFFFFF"/>
        </w:rPr>
        <w:t>22(1), 269–276.</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Daina, A., Michielin, O., </w:t>
      </w:r>
      <w:r w:rsidRPr="00F4303F">
        <w:rPr>
          <w:rFonts w:ascii="Times New Roman" w:hAnsi="Times New Roman" w:cs="Times New Roman"/>
          <w:iCs/>
          <w:sz w:val="24"/>
          <w:szCs w:val="24"/>
          <w:shd w:val="clear" w:color="auto" w:fill="FFFFFF"/>
        </w:rPr>
        <w:t xml:space="preserve">&amp; </w:t>
      </w:r>
      <w:r w:rsidRPr="00F4303F">
        <w:rPr>
          <w:rFonts w:ascii="Times New Roman" w:hAnsi="Times New Roman" w:cs="Times New Roman"/>
          <w:sz w:val="24"/>
          <w:szCs w:val="24"/>
        </w:rPr>
        <w:t xml:space="preserve">Zoete, V. (2017). SwissADME: a free web tool to evaluate pharmacokinetics, drug-likeness and medicinal chemistry friendliness of small molecules. </w:t>
      </w:r>
      <w:r w:rsidRPr="00F4303F">
        <w:rPr>
          <w:rFonts w:ascii="Times New Roman" w:hAnsi="Times New Roman" w:cs="Times New Roman"/>
          <w:i/>
          <w:sz w:val="24"/>
          <w:szCs w:val="24"/>
        </w:rPr>
        <w:t>Scientific Reports,</w:t>
      </w:r>
      <w:r w:rsidRPr="00F4303F">
        <w:rPr>
          <w:rFonts w:ascii="Times New Roman" w:hAnsi="Times New Roman" w:cs="Times New Roman"/>
          <w:sz w:val="24"/>
          <w:szCs w:val="24"/>
        </w:rPr>
        <w:t xml:space="preserve"> 7, 42717.</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Davis, T.M., Hung, T.Y., Sim, I.K., Karunajeewa, H.A.,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Ilett, K.F. (2005). Piperaquine: a resurgent antimalarial drug. </w:t>
      </w:r>
      <w:r w:rsidRPr="00F4303F">
        <w:rPr>
          <w:rFonts w:ascii="Times New Roman" w:hAnsi="Times New Roman" w:cs="Times New Roman"/>
          <w:i/>
          <w:sz w:val="24"/>
          <w:szCs w:val="24"/>
        </w:rPr>
        <w:t>Drugs,</w:t>
      </w:r>
      <w:r w:rsidRPr="00F4303F">
        <w:rPr>
          <w:rFonts w:ascii="Times New Roman" w:hAnsi="Times New Roman" w:cs="Times New Roman"/>
          <w:sz w:val="24"/>
          <w:szCs w:val="24"/>
        </w:rPr>
        <w:t xml:space="preserve"> 65(1), 75–87.</w:t>
      </w:r>
    </w:p>
    <w:p w:rsidR="00F4303F" w:rsidRPr="00F4303F" w:rsidRDefault="00F4303F" w:rsidP="00F4303F">
      <w:pPr>
        <w:spacing w:after="0"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rPr>
        <w:lastRenderedPageBreak/>
        <w:t xml:space="preserve">De Benedictis, L.,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Huck, C., (2016). New approach to optimize near-infrared spectra with design of experiments and determination of milk compounds as influence factors for changing milk over time. </w:t>
      </w:r>
      <w:r w:rsidRPr="00F4303F">
        <w:rPr>
          <w:rFonts w:ascii="Times New Roman" w:hAnsi="Times New Roman" w:cs="Times New Roman"/>
          <w:i/>
          <w:sz w:val="24"/>
          <w:szCs w:val="24"/>
        </w:rPr>
        <w:t>Food Chemistry,</w:t>
      </w:r>
      <w:r w:rsidRPr="00F4303F">
        <w:rPr>
          <w:rFonts w:ascii="Times New Roman" w:hAnsi="Times New Roman" w:cs="Times New Roman"/>
          <w:sz w:val="24"/>
          <w:szCs w:val="24"/>
        </w:rPr>
        <w:t xml:space="preserve"> 212, 552–560.</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De Buyl, F. (2001). Silicone sealants and structural adhesives. </w:t>
      </w:r>
      <w:r w:rsidRPr="00F4303F">
        <w:rPr>
          <w:rFonts w:ascii="Times New Roman" w:eastAsia="Times New Roman" w:hAnsi="Times New Roman" w:cs="Times New Roman"/>
          <w:i/>
          <w:sz w:val="24"/>
          <w:szCs w:val="24"/>
        </w:rPr>
        <w:t>International Journal of Adhesives</w:t>
      </w:r>
      <w:r w:rsidRPr="00F4303F">
        <w:rPr>
          <w:rFonts w:ascii="Times New Roman" w:eastAsia="Times New Roman" w:hAnsi="Times New Roman" w:cs="Times New Roman"/>
          <w:sz w:val="24"/>
          <w:szCs w:val="24"/>
        </w:rPr>
        <w:t>, 21, 411–422.</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De Castro, A.A., Da Cunha, E.F., Pereira, A.F., Soares, F.V., Leal, D.H., Kuca, K.,</w:t>
      </w:r>
      <w:r w:rsidRPr="00F4303F">
        <w:rPr>
          <w:rFonts w:ascii="Times New Roman" w:hAnsi="Times New Roman" w:cs="Times New Roman"/>
          <w:sz w:val="24"/>
          <w:szCs w:val="24"/>
        </w:rPr>
        <w:br/>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Ramalho, T.C. (2018). Insights into the drug repositioning applied to the Alzheimer’s</w:t>
      </w:r>
      <w:r w:rsidRPr="00F4303F">
        <w:rPr>
          <w:rFonts w:ascii="Times New Roman" w:hAnsi="Times New Roman" w:cs="Times New Roman"/>
          <w:sz w:val="24"/>
          <w:szCs w:val="24"/>
        </w:rPr>
        <w:br/>
        <w:t xml:space="preserve">disease treatment and future perspectives. </w:t>
      </w:r>
      <w:r w:rsidRPr="00F4303F">
        <w:rPr>
          <w:rFonts w:ascii="Times New Roman" w:hAnsi="Times New Roman" w:cs="Times New Roman"/>
          <w:i/>
          <w:sz w:val="24"/>
          <w:szCs w:val="24"/>
        </w:rPr>
        <w:t>Current Alzheimer Research,</w:t>
      </w:r>
      <w:r w:rsidRPr="00F4303F">
        <w:rPr>
          <w:rFonts w:ascii="Times New Roman" w:hAnsi="Times New Roman" w:cs="Times New Roman"/>
          <w:sz w:val="24"/>
          <w:szCs w:val="24"/>
        </w:rPr>
        <w:t xml:space="preserve"> 15, 1161–1178.</w:t>
      </w:r>
    </w:p>
    <w:p w:rsidR="00F4303F" w:rsidRPr="00F4303F" w:rsidRDefault="00F4303F" w:rsidP="00F4303F">
      <w:pPr>
        <w:spacing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De Freitas, R.F.,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Schapira, M. (2017). A systematic analysis of atomic protein ligand interactions in the PDB. </w:t>
      </w:r>
      <w:r w:rsidRPr="00F4303F">
        <w:rPr>
          <w:rFonts w:ascii="Times New Roman" w:hAnsi="Times New Roman" w:cs="Times New Roman"/>
          <w:i/>
          <w:sz w:val="24"/>
          <w:szCs w:val="24"/>
        </w:rPr>
        <w:t>Medicinal Chemistry Communications</w:t>
      </w:r>
      <w:r w:rsidRPr="00F4303F">
        <w:rPr>
          <w:rFonts w:ascii="Times New Roman" w:hAnsi="Times New Roman" w:cs="Times New Roman"/>
          <w:sz w:val="24"/>
          <w:szCs w:val="24"/>
        </w:rPr>
        <w:t>, 8 (10), 1970-1981.</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shd w:val="clear" w:color="auto" w:fill="FFFFFF"/>
        </w:rPr>
        <w:t>De la Rosa, L.A., Moreno-Escamilla, J.O., Rodrigo-García, J., &amp; Alvarez-Parrilla, E. (2019). </w:t>
      </w:r>
      <w:r w:rsidRPr="00F4303F">
        <w:rPr>
          <w:rFonts w:ascii="Times New Roman" w:hAnsi="Times New Roman" w:cs="Times New Roman"/>
          <w:iCs/>
          <w:sz w:val="24"/>
          <w:szCs w:val="24"/>
          <w:shd w:val="clear" w:color="auto" w:fill="FFFFFF"/>
        </w:rPr>
        <w:t xml:space="preserve">Phenolic Compounds. Postharvest Physiology and Biochemistry of Fruits and Vegetables. </w:t>
      </w:r>
      <w:r w:rsidRPr="00F4303F">
        <w:rPr>
          <w:rFonts w:ascii="Times New Roman" w:hAnsi="Times New Roman" w:cs="Times New Roman"/>
          <w:i/>
          <w:iCs/>
          <w:sz w:val="24"/>
          <w:szCs w:val="24"/>
          <w:shd w:val="clear" w:color="auto" w:fill="FFFFFF"/>
        </w:rPr>
        <w:t>Food chemistry,</w:t>
      </w:r>
      <w:r w:rsidRPr="00F4303F">
        <w:rPr>
          <w:rFonts w:ascii="Times New Roman" w:hAnsi="Times New Roman" w:cs="Times New Roman"/>
          <w:iCs/>
          <w:sz w:val="24"/>
          <w:szCs w:val="24"/>
          <w:shd w:val="clear" w:color="auto" w:fill="FFFFFF"/>
        </w:rPr>
        <w:t xml:space="preserve"> 53, 253–271.</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Derrien, M., Alvarez, A.S., &amp; de Vos, W.M. (2019). The Gut Microbiota in the First Decade of Life. </w:t>
      </w:r>
      <w:r w:rsidRPr="00F4303F">
        <w:rPr>
          <w:rFonts w:ascii="Times New Roman" w:hAnsi="Times New Roman" w:cs="Times New Roman"/>
          <w:i/>
          <w:sz w:val="24"/>
          <w:szCs w:val="24"/>
        </w:rPr>
        <w:t xml:space="preserve">Trends in Microbiology, </w:t>
      </w:r>
      <w:r w:rsidRPr="00F4303F">
        <w:rPr>
          <w:rFonts w:ascii="Times New Roman" w:hAnsi="Times New Roman" w:cs="Times New Roman"/>
          <w:sz w:val="24"/>
          <w:szCs w:val="24"/>
        </w:rPr>
        <w:t xml:space="preserve">45, 67-80. </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Dibessa, T.T., Engidawork, E., Nedi, T.,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Teklehaymanot, T. (2020). Antimalarial activity of the aqueous extract of the latex of </w:t>
      </w:r>
      <w:r w:rsidRPr="00F4303F">
        <w:rPr>
          <w:rFonts w:ascii="Times New Roman" w:hAnsi="Times New Roman" w:cs="Times New Roman"/>
          <w:i/>
          <w:sz w:val="24"/>
          <w:szCs w:val="24"/>
        </w:rPr>
        <w:t>Aloe pirottae</w:t>
      </w:r>
      <w:r w:rsidRPr="00F4303F">
        <w:rPr>
          <w:rFonts w:ascii="Times New Roman" w:hAnsi="Times New Roman" w:cs="Times New Roman"/>
          <w:sz w:val="24"/>
          <w:szCs w:val="24"/>
        </w:rPr>
        <w:t xml:space="preserve"> Berger. (Aloaceae) against </w:t>
      </w:r>
      <w:r w:rsidRPr="00F4303F">
        <w:rPr>
          <w:rFonts w:ascii="Times New Roman" w:hAnsi="Times New Roman" w:cs="Times New Roman"/>
          <w:i/>
          <w:sz w:val="24"/>
          <w:szCs w:val="24"/>
        </w:rPr>
        <w:t xml:space="preserve">Plasmodium berghei </w:t>
      </w:r>
      <w:r w:rsidRPr="00F4303F">
        <w:rPr>
          <w:rFonts w:ascii="Times New Roman" w:hAnsi="Times New Roman" w:cs="Times New Roman"/>
          <w:sz w:val="24"/>
          <w:szCs w:val="24"/>
        </w:rPr>
        <w:t xml:space="preserve">in mice. </w:t>
      </w:r>
      <w:r w:rsidRPr="00F4303F">
        <w:rPr>
          <w:rFonts w:ascii="Times New Roman" w:hAnsi="Times New Roman" w:cs="Times New Roman"/>
          <w:i/>
          <w:sz w:val="24"/>
          <w:szCs w:val="24"/>
        </w:rPr>
        <w:t>Journal of Ethnopharmacology</w:t>
      </w:r>
      <w:r w:rsidRPr="00F4303F">
        <w:rPr>
          <w:rFonts w:ascii="Times New Roman" w:hAnsi="Times New Roman" w:cs="Times New Roman"/>
          <w:sz w:val="24"/>
          <w:szCs w:val="24"/>
        </w:rPr>
        <w:t>, doi: https://doi.org/10.1016/j.jep.2020.112763.</w:t>
      </w:r>
    </w:p>
    <w:p w:rsidR="00F4303F" w:rsidRPr="00F4303F" w:rsidRDefault="00F4303F" w:rsidP="00F4303F">
      <w:pPr>
        <w:spacing w:after="0" w:line="480" w:lineRule="auto"/>
        <w:ind w:left="567" w:hanging="567"/>
        <w:jc w:val="both"/>
        <w:rPr>
          <w:rFonts w:ascii="Times New Roman" w:hAnsi="Times New Roman" w:cs="Times New Roman"/>
          <w:sz w:val="24"/>
          <w:szCs w:val="24"/>
        </w:rPr>
      </w:pPr>
      <w:r w:rsidRPr="00F4303F">
        <w:rPr>
          <w:rFonts w:ascii="Times New Roman" w:hAnsi="Times New Roman" w:cs="Times New Roman"/>
          <w:sz w:val="24"/>
          <w:szCs w:val="24"/>
        </w:rPr>
        <w:t xml:space="preserve">DiMasi, J.A., Grabowski, H.G.,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Hansen, R.W. (2016).  Innovation in the pharmaceutical industry: new estimates of R and D costs. </w:t>
      </w:r>
      <w:r w:rsidRPr="00F4303F">
        <w:rPr>
          <w:rFonts w:ascii="Times New Roman" w:hAnsi="Times New Roman" w:cs="Times New Roman"/>
          <w:i/>
          <w:sz w:val="24"/>
          <w:szCs w:val="24"/>
        </w:rPr>
        <w:t>Journal of Health Economics,</w:t>
      </w:r>
      <w:r w:rsidRPr="00F4303F">
        <w:rPr>
          <w:rFonts w:ascii="Times New Roman" w:hAnsi="Times New Roman" w:cs="Times New Roman"/>
          <w:sz w:val="24"/>
          <w:szCs w:val="24"/>
        </w:rPr>
        <w:t xml:space="preserve"> 47:20–33.</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lastRenderedPageBreak/>
        <w:t xml:space="preserve">Dinića, J., Efferth, T., Alfonso, T., García-Sosac, J., Padróne, J.M., Pajevaf, I., Rizzoliog, F., Saponarai, S., Spenglerj, G.,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Tsakovska, I. (2020). Repurposing old drugs to fight multidrug resistant cancers. </w:t>
      </w:r>
      <w:r w:rsidRPr="00F4303F">
        <w:rPr>
          <w:rFonts w:ascii="Times New Roman" w:hAnsi="Times New Roman" w:cs="Times New Roman"/>
          <w:i/>
          <w:sz w:val="24"/>
          <w:szCs w:val="24"/>
        </w:rPr>
        <w:t>Drug Resistance Updates,</w:t>
      </w:r>
      <w:r w:rsidRPr="00F4303F">
        <w:rPr>
          <w:rFonts w:ascii="Times New Roman" w:hAnsi="Times New Roman" w:cs="Times New Roman"/>
          <w:sz w:val="24"/>
          <w:szCs w:val="24"/>
        </w:rPr>
        <w:t xml:space="preserve"> 52, 100713.</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Dixit, S.K., Mishra, N., Sharma, M., Singh, S., Agarwal, A., Awasthi, S.K.,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w:t>
      </w:r>
      <w:r w:rsidRPr="00F4303F">
        <w:rPr>
          <w:rFonts w:ascii="Times New Roman" w:hAnsi="Times New Roman" w:cs="Times New Roman"/>
          <w:sz w:val="24"/>
          <w:szCs w:val="24"/>
        </w:rPr>
        <w:br/>
        <w:t xml:space="preserve">Bhasin, L. (2012). The antiplasmodial compounds from nature. </w:t>
      </w:r>
      <w:r w:rsidRPr="00F4303F">
        <w:rPr>
          <w:rFonts w:ascii="Times New Roman" w:hAnsi="Times New Roman" w:cs="Times New Roman"/>
          <w:i/>
          <w:sz w:val="24"/>
          <w:szCs w:val="24"/>
        </w:rPr>
        <w:t>European Journal of Medicinal Chemistry,</w:t>
      </w:r>
      <w:r w:rsidRPr="00F4303F">
        <w:rPr>
          <w:rFonts w:ascii="Times New Roman" w:hAnsi="Times New Roman" w:cs="Times New Roman"/>
          <w:sz w:val="24"/>
          <w:szCs w:val="24"/>
        </w:rPr>
        <w:t xml:space="preserve"> 51, 52-59.</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Djimde A.A., Doumbo O.K., Traore O., Guindo A.B., Kayentao K., Diourte Y., Niare-Doumbo S., Coulibaly D., Kone A.K., Cissoko Y., Tekete M., Fofana B., Dicko A., Diallo D.A., Wellems T.E., Kwiatkowski, D. &amp; Plowe, C.V. (2003). Clearance of drug-resistant parasites as a model for protective immunity in </w:t>
      </w:r>
      <w:r w:rsidRPr="00F4303F">
        <w:rPr>
          <w:rFonts w:ascii="Times New Roman" w:hAnsi="Times New Roman" w:cs="Times New Roman"/>
          <w:i/>
          <w:sz w:val="24"/>
          <w:szCs w:val="24"/>
        </w:rPr>
        <w:t xml:space="preserve">Plasmodium falciparum </w:t>
      </w:r>
      <w:r w:rsidRPr="00F4303F">
        <w:rPr>
          <w:rFonts w:ascii="Times New Roman" w:hAnsi="Times New Roman" w:cs="Times New Roman"/>
          <w:sz w:val="24"/>
          <w:szCs w:val="24"/>
        </w:rPr>
        <w:t xml:space="preserve">malaria. </w:t>
      </w:r>
      <w:r w:rsidRPr="00F4303F">
        <w:rPr>
          <w:rFonts w:ascii="Times New Roman" w:hAnsi="Times New Roman" w:cs="Times New Roman"/>
          <w:i/>
          <w:sz w:val="24"/>
          <w:szCs w:val="24"/>
        </w:rPr>
        <w:t>American Journal of Tropical Medicine and Hygiene</w:t>
      </w:r>
      <w:r w:rsidRPr="00F4303F">
        <w:rPr>
          <w:rFonts w:ascii="Times New Roman" w:hAnsi="Times New Roman" w:cs="Times New Roman"/>
          <w:sz w:val="24"/>
          <w:szCs w:val="24"/>
        </w:rPr>
        <w:t>, 69, 558-563.</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Dogovski, C., Xie, S. C., Burgio, G., Bridgford, J., Mok, S., McCaw, J. M.,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Tilley, L. (2015). Targeting the Cell Stress Response of </w:t>
      </w:r>
      <w:r w:rsidRPr="00F4303F">
        <w:rPr>
          <w:rFonts w:ascii="Times New Roman" w:hAnsi="Times New Roman" w:cs="Times New Roman"/>
          <w:i/>
          <w:sz w:val="24"/>
          <w:szCs w:val="24"/>
        </w:rPr>
        <w:t xml:space="preserve">Plasmodium falciparum </w:t>
      </w:r>
      <w:r w:rsidRPr="00F4303F">
        <w:rPr>
          <w:rFonts w:ascii="Times New Roman" w:hAnsi="Times New Roman" w:cs="Times New Roman"/>
          <w:sz w:val="24"/>
          <w:szCs w:val="24"/>
        </w:rPr>
        <w:t xml:space="preserve">to Overcome Artemisinin Resistance. </w:t>
      </w:r>
      <w:r w:rsidRPr="00F4303F">
        <w:rPr>
          <w:rFonts w:ascii="Times New Roman" w:hAnsi="Times New Roman" w:cs="Times New Roman"/>
          <w:i/>
          <w:sz w:val="24"/>
          <w:szCs w:val="24"/>
        </w:rPr>
        <w:t>PLOS Biology</w:t>
      </w:r>
      <w:r w:rsidRPr="00F4303F">
        <w:rPr>
          <w:rFonts w:ascii="Times New Roman" w:hAnsi="Times New Roman" w:cs="Times New Roman"/>
          <w:sz w:val="24"/>
          <w:szCs w:val="24"/>
        </w:rPr>
        <w:t xml:space="preserve">, 13(4), e1002132. </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shd w:val="clear" w:color="auto" w:fill="FFFFFF"/>
        </w:rPr>
        <w:t>Dondorp, A.M., Nosten, F., Yi, P., Das, D., Phyo, A.P., Tarning, J., &amp; White, N.J. (2009). </w:t>
      </w:r>
      <w:r w:rsidRPr="00F4303F">
        <w:rPr>
          <w:rFonts w:ascii="Times New Roman" w:hAnsi="Times New Roman" w:cs="Times New Roman"/>
          <w:iCs/>
          <w:sz w:val="24"/>
          <w:szCs w:val="24"/>
          <w:shd w:val="clear" w:color="auto" w:fill="FFFFFF"/>
        </w:rPr>
        <w:t>Artemisinin Resistance in</w:t>
      </w:r>
      <w:r w:rsidRPr="00F4303F">
        <w:rPr>
          <w:rFonts w:ascii="Times New Roman" w:hAnsi="Times New Roman" w:cs="Times New Roman"/>
          <w:i/>
          <w:iCs/>
          <w:sz w:val="24"/>
          <w:szCs w:val="24"/>
          <w:shd w:val="clear" w:color="auto" w:fill="FFFFFF"/>
        </w:rPr>
        <w:t xml:space="preserve"> Plasmodium falciparum </w:t>
      </w:r>
      <w:r w:rsidRPr="00F4303F">
        <w:rPr>
          <w:rFonts w:ascii="Times New Roman" w:hAnsi="Times New Roman" w:cs="Times New Roman"/>
          <w:iCs/>
          <w:sz w:val="24"/>
          <w:szCs w:val="24"/>
          <w:shd w:val="clear" w:color="auto" w:fill="FFFFFF"/>
        </w:rPr>
        <w:t>Malaria.</w:t>
      </w:r>
      <w:r w:rsidRPr="00F4303F">
        <w:rPr>
          <w:rFonts w:ascii="Times New Roman" w:hAnsi="Times New Roman" w:cs="Times New Roman"/>
          <w:i/>
          <w:iCs/>
          <w:sz w:val="24"/>
          <w:szCs w:val="24"/>
          <w:shd w:val="clear" w:color="auto" w:fill="FFFFFF"/>
        </w:rPr>
        <w:t xml:space="preserve"> New England Journal of Medicine, </w:t>
      </w:r>
      <w:r w:rsidRPr="00F4303F">
        <w:rPr>
          <w:rFonts w:ascii="Times New Roman" w:hAnsi="Times New Roman" w:cs="Times New Roman"/>
          <w:iCs/>
          <w:sz w:val="24"/>
          <w:szCs w:val="24"/>
          <w:shd w:val="clear" w:color="auto" w:fill="FFFFFF"/>
        </w:rPr>
        <w:t>361(5), 455–467.</w:t>
      </w:r>
    </w:p>
    <w:p w:rsidR="00F4303F" w:rsidRPr="00F4303F" w:rsidRDefault="00F4303F" w:rsidP="00F4303F">
      <w:pPr>
        <w:spacing w:after="0" w:line="480" w:lineRule="auto"/>
        <w:ind w:left="567" w:hanging="567"/>
        <w:jc w:val="both"/>
        <w:rPr>
          <w:rFonts w:ascii="Times New Roman" w:hAnsi="Times New Roman" w:cs="Times New Roman"/>
          <w:sz w:val="24"/>
          <w:szCs w:val="24"/>
        </w:rPr>
      </w:pPr>
      <w:r w:rsidRPr="00F4303F">
        <w:rPr>
          <w:rFonts w:ascii="Times New Roman" w:hAnsi="Times New Roman" w:cs="Times New Roman"/>
          <w:sz w:val="24"/>
          <w:szCs w:val="24"/>
          <w:shd w:val="clear" w:color="auto" w:fill="FFFFFF"/>
        </w:rPr>
        <w:t>Dong, J.W., Cai, L., Fang, Y.S., Duan, W.-H., Li, Z.J., &amp; Ding, Z.T. (2016). </w:t>
      </w:r>
      <w:r w:rsidRPr="00F4303F">
        <w:rPr>
          <w:rFonts w:ascii="Times New Roman" w:hAnsi="Times New Roman" w:cs="Times New Roman"/>
          <w:iCs/>
          <w:sz w:val="24"/>
          <w:szCs w:val="24"/>
          <w:shd w:val="clear" w:color="auto" w:fill="FFFFFF"/>
        </w:rPr>
        <w:t xml:space="preserve">Simultaneous, Simple and Rapid Determination of Five Bioactive Free Anthraquinones in Radix et </w:t>
      </w:r>
      <w:r w:rsidRPr="00F4303F">
        <w:rPr>
          <w:rFonts w:ascii="Times New Roman" w:hAnsi="Times New Roman" w:cs="Times New Roman"/>
          <w:i/>
          <w:iCs/>
          <w:sz w:val="24"/>
          <w:szCs w:val="24"/>
          <w:shd w:val="clear" w:color="auto" w:fill="FFFFFF"/>
        </w:rPr>
        <w:t>Rhizoma Rhei</w:t>
      </w:r>
      <w:r w:rsidRPr="00F4303F">
        <w:rPr>
          <w:rFonts w:ascii="Times New Roman" w:hAnsi="Times New Roman" w:cs="Times New Roman"/>
          <w:iCs/>
          <w:sz w:val="24"/>
          <w:szCs w:val="24"/>
          <w:shd w:val="clear" w:color="auto" w:fill="FFFFFF"/>
        </w:rPr>
        <w:t xml:space="preserve"> by Quantitative1H NMR. </w:t>
      </w:r>
      <w:r w:rsidRPr="00F4303F">
        <w:rPr>
          <w:rFonts w:ascii="Times New Roman" w:hAnsi="Times New Roman" w:cs="Times New Roman"/>
          <w:i/>
          <w:iCs/>
          <w:sz w:val="24"/>
          <w:szCs w:val="24"/>
          <w:shd w:val="clear" w:color="auto" w:fill="FFFFFF"/>
        </w:rPr>
        <w:t>Journal of the Brazilian Chemical Society.</w:t>
      </w:r>
      <w:r w:rsidRPr="00F4303F">
        <w:rPr>
          <w:rFonts w:ascii="Times New Roman" w:hAnsi="Times New Roman" w:cs="Times New Roman"/>
          <w:sz w:val="24"/>
          <w:szCs w:val="24"/>
          <w:shd w:val="clear" w:color="auto" w:fill="FFFFFF"/>
        </w:rPr>
        <w:t> doi:10.5935/0103-5053.20160103</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lastRenderedPageBreak/>
        <w:t xml:space="preserve">Dougan, G., Dowson, C., </w:t>
      </w:r>
      <w:r w:rsidRPr="00F4303F">
        <w:rPr>
          <w:rFonts w:ascii="Times New Roman" w:hAnsi="Times New Roman" w:cs="Times New Roman"/>
          <w:sz w:val="24"/>
          <w:szCs w:val="24"/>
        </w:rPr>
        <w:t>&amp;</w:t>
      </w:r>
      <w:r w:rsidRPr="00F4303F">
        <w:rPr>
          <w:rFonts w:ascii="Times New Roman" w:eastAsia="Times New Roman" w:hAnsi="Times New Roman" w:cs="Times New Roman"/>
          <w:sz w:val="24"/>
          <w:szCs w:val="24"/>
        </w:rPr>
        <w:t xml:space="preserve"> Overington, J. (2019). </w:t>
      </w:r>
      <w:r w:rsidRPr="00F4303F">
        <w:rPr>
          <w:rFonts w:ascii="Times New Roman" w:eastAsia="Times New Roman" w:hAnsi="Times New Roman" w:cs="Times New Roman"/>
          <w:bCs/>
          <w:sz w:val="24"/>
          <w:szCs w:val="24"/>
        </w:rPr>
        <w:t>Meeting the discovery challenge of drug-resistant infections: Progress and focusing resources</w:t>
      </w:r>
      <w:r w:rsidRPr="00F4303F">
        <w:rPr>
          <w:rFonts w:ascii="Times New Roman" w:eastAsia="Times New Roman" w:hAnsi="Times New Roman" w:cs="Times New Roman"/>
          <w:sz w:val="24"/>
          <w:szCs w:val="24"/>
        </w:rPr>
        <w:t xml:space="preserve">. </w:t>
      </w:r>
      <w:r w:rsidRPr="00F4303F">
        <w:rPr>
          <w:rFonts w:ascii="Times New Roman" w:eastAsia="Times New Roman" w:hAnsi="Times New Roman" w:cs="Times New Roman"/>
          <w:i/>
          <w:sz w:val="24"/>
          <w:szCs w:val="24"/>
        </w:rPr>
        <w:t>Drug Discovery Today</w:t>
      </w:r>
      <w:r w:rsidRPr="00F4303F">
        <w:rPr>
          <w:rFonts w:ascii="Times New Roman" w:eastAsia="Times New Roman" w:hAnsi="Times New Roman" w:cs="Times New Roman"/>
          <w:sz w:val="24"/>
          <w:szCs w:val="24"/>
        </w:rPr>
        <w:t>, 24 (2), 452-461.</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Drake, L., Creech, H.J.,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Carman, J.A. (1946). Synthetic Antimalarials. The Preparation of Certain 4-Aminoquinolines. </w:t>
      </w:r>
      <w:r w:rsidRPr="00F4303F">
        <w:rPr>
          <w:rFonts w:ascii="Times New Roman" w:hAnsi="Times New Roman" w:cs="Times New Roman"/>
          <w:i/>
          <w:sz w:val="24"/>
          <w:szCs w:val="24"/>
        </w:rPr>
        <w:t>Journal of American Chemical Society,</w:t>
      </w:r>
      <w:r w:rsidRPr="00F4303F">
        <w:rPr>
          <w:rFonts w:ascii="Times New Roman" w:hAnsi="Times New Roman" w:cs="Times New Roman"/>
          <w:sz w:val="24"/>
          <w:szCs w:val="24"/>
        </w:rPr>
        <w:t xml:space="preserve"> 68: 1208–1213.</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shd w:val="clear" w:color="auto" w:fill="FFFDEA"/>
        </w:rPr>
        <w:t xml:space="preserve">Dreyfuss, M.M.,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shd w:val="clear" w:color="auto" w:fill="FFFDEA"/>
        </w:rPr>
        <w:t>Chapela, I.H. (1994). Potential of fungi in the discovery of novel, low-molecular weight pharmaceuticals. In: Gullo VP, editor. The Discovery of Natural Products with Therapeutic Potential. Stoneham, MA: Butterworth-Heineman, 456.</w:t>
      </w:r>
    </w:p>
    <w:p w:rsidR="00F4303F" w:rsidRPr="00F4303F" w:rsidRDefault="00F4303F" w:rsidP="00F4303F">
      <w:pPr>
        <w:spacing w:after="0" w:line="480" w:lineRule="auto"/>
        <w:ind w:left="720" w:hanging="720"/>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rPr>
        <w:t xml:space="preserve">Dutta, M., Tareq, A.M., Rakib, A., Mahmud, S., Sami, S.A., Mallick, J., Islam, M.N., Majumder, M., Uddin, M.Z.,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Alsubaie, A. (2021). Secondary metabolites from </w:t>
      </w:r>
      <w:r w:rsidRPr="00F4303F">
        <w:rPr>
          <w:rFonts w:ascii="Times New Roman" w:hAnsi="Times New Roman" w:cs="Times New Roman"/>
          <w:i/>
          <w:sz w:val="24"/>
          <w:szCs w:val="24"/>
        </w:rPr>
        <w:t>Leucas zeylanica</w:t>
      </w:r>
      <w:r w:rsidRPr="00F4303F">
        <w:rPr>
          <w:rFonts w:ascii="Times New Roman" w:hAnsi="Times New Roman" w:cs="Times New Roman"/>
          <w:sz w:val="24"/>
          <w:szCs w:val="24"/>
        </w:rPr>
        <w:t xml:space="preserve"> targeting main protease of SARS-CoV-2: Chemical profiles, molecular docking, and molecular dynamics simulations. </w:t>
      </w:r>
      <w:r w:rsidRPr="00F4303F">
        <w:rPr>
          <w:rFonts w:ascii="Times New Roman" w:hAnsi="Times New Roman" w:cs="Times New Roman"/>
          <w:i/>
          <w:sz w:val="24"/>
          <w:szCs w:val="24"/>
        </w:rPr>
        <w:t>Biology,</w:t>
      </w:r>
      <w:r w:rsidRPr="00F4303F">
        <w:rPr>
          <w:rFonts w:ascii="Times New Roman" w:hAnsi="Times New Roman" w:cs="Times New Roman"/>
          <w:sz w:val="24"/>
          <w:szCs w:val="24"/>
        </w:rPr>
        <w:t xml:space="preserve"> 10, 789.</w:t>
      </w:r>
    </w:p>
    <w:p w:rsidR="00F4303F" w:rsidRPr="00F4303F" w:rsidRDefault="00F4303F" w:rsidP="00F4303F">
      <w:pPr>
        <w:spacing w:after="0" w:line="480" w:lineRule="auto"/>
        <w:ind w:left="567" w:hanging="567"/>
        <w:jc w:val="both"/>
        <w:rPr>
          <w:rFonts w:ascii="Times New Roman" w:hAnsi="Times New Roman" w:cs="Times New Roman"/>
          <w:sz w:val="24"/>
          <w:szCs w:val="24"/>
        </w:rPr>
      </w:pPr>
      <w:r w:rsidRPr="00F4303F">
        <w:rPr>
          <w:rFonts w:ascii="Times New Roman" w:hAnsi="Times New Roman" w:cs="Times New Roman"/>
          <w:sz w:val="24"/>
          <w:szCs w:val="24"/>
        </w:rPr>
        <w:t xml:space="preserve">Ebejer, J.P., Morris, G.M.,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Deane, C.M. (2012). Freely available conformer generation methods:</w:t>
      </w:r>
      <w:r w:rsidRPr="00F4303F">
        <w:rPr>
          <w:rFonts w:ascii="Times New Roman" w:hAnsi="Times New Roman" w:cs="Times New Roman"/>
          <w:sz w:val="24"/>
          <w:szCs w:val="24"/>
        </w:rPr>
        <w:br/>
        <w:t xml:space="preserve">how good are they? </w:t>
      </w:r>
      <w:r w:rsidRPr="00F4303F">
        <w:rPr>
          <w:rFonts w:ascii="Times New Roman" w:hAnsi="Times New Roman" w:cs="Times New Roman"/>
          <w:i/>
          <w:sz w:val="24"/>
          <w:szCs w:val="24"/>
        </w:rPr>
        <w:t>Journal of Chemistry Information and Model</w:t>
      </w:r>
      <w:r w:rsidRPr="00F4303F">
        <w:rPr>
          <w:rFonts w:ascii="Times New Roman" w:hAnsi="Times New Roman" w:cs="Times New Roman"/>
          <w:sz w:val="24"/>
          <w:szCs w:val="24"/>
        </w:rPr>
        <w:t>, 52(5), 1146–58.</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rPr>
        <w:t xml:space="preserve">Egan, T.J., Combrinck, J.M., Egan, J., Hearne, G.R., Marques, H.M., Ntenteni, S., Sewell, B.T., Smith, P.J., Taylor, D., van Schalkwyk, D.A.,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Walden, J.C., (2002). Fate of haem iron in the malaria parasite </w:t>
      </w:r>
      <w:r w:rsidRPr="00F4303F">
        <w:rPr>
          <w:rFonts w:ascii="Times New Roman" w:hAnsi="Times New Roman" w:cs="Times New Roman"/>
          <w:i/>
          <w:sz w:val="24"/>
          <w:szCs w:val="24"/>
        </w:rPr>
        <w:t xml:space="preserve">Plasmodium falciparum </w:t>
      </w:r>
      <w:r w:rsidRPr="00F4303F">
        <w:rPr>
          <w:rFonts w:ascii="Times New Roman" w:hAnsi="Times New Roman" w:cs="Times New Roman"/>
          <w:sz w:val="24"/>
          <w:szCs w:val="24"/>
        </w:rPr>
        <w:t xml:space="preserve">. </w:t>
      </w:r>
      <w:r w:rsidRPr="00F4303F">
        <w:rPr>
          <w:rFonts w:ascii="Times New Roman" w:hAnsi="Times New Roman" w:cs="Times New Roman"/>
          <w:i/>
          <w:sz w:val="24"/>
          <w:szCs w:val="24"/>
        </w:rPr>
        <w:t>Biochemistry Journal,</w:t>
      </w:r>
      <w:r w:rsidRPr="00F4303F">
        <w:rPr>
          <w:rFonts w:ascii="Times New Roman" w:hAnsi="Times New Roman" w:cs="Times New Roman"/>
          <w:sz w:val="24"/>
          <w:szCs w:val="24"/>
        </w:rPr>
        <w:t xml:space="preserve"> 365, 343–347.</w:t>
      </w:r>
    </w:p>
    <w:p w:rsidR="00F4303F" w:rsidRPr="00F4303F" w:rsidRDefault="00F4303F" w:rsidP="00F4303F">
      <w:pPr>
        <w:spacing w:after="0"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rPr>
        <w:t xml:space="preserve">Eisenstecken, D., (2015). A near infrared spectroscopy (NIRS) and chemometric approach to improve apple fruit quality management: a case study on the cultivars “cripps pink” and “braeburn”. </w:t>
      </w:r>
      <w:r w:rsidRPr="00F4303F">
        <w:rPr>
          <w:rFonts w:ascii="Times New Roman" w:hAnsi="Times New Roman" w:cs="Times New Roman"/>
          <w:i/>
          <w:sz w:val="24"/>
          <w:szCs w:val="24"/>
        </w:rPr>
        <w:t>Molecules</w:t>
      </w:r>
      <w:r w:rsidRPr="00F4303F">
        <w:rPr>
          <w:rFonts w:ascii="Times New Roman" w:hAnsi="Times New Roman" w:cs="Times New Roman"/>
          <w:sz w:val="24"/>
          <w:szCs w:val="24"/>
        </w:rPr>
        <w:t>, 20 (8), 13603–13619.</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shd w:val="clear" w:color="auto" w:fill="FFFFFF"/>
        </w:rPr>
        <w:t>Ejembi, D., &amp; Sanni, M. (2012). "</w:t>
      </w:r>
      <w:hyperlink r:id="rId194" w:history="1">
        <w:r w:rsidRPr="00F4303F">
          <w:rPr>
            <w:rStyle w:val="Hyperlink"/>
            <w:rFonts w:ascii="Times New Roman" w:hAnsi="Times New Roman" w:cs="Times New Roman"/>
            <w:bCs/>
            <w:color w:val="auto"/>
            <w:sz w:val="24"/>
            <w:szCs w:val="24"/>
            <w:u w:val="none"/>
          </w:rPr>
          <w:t xml:space="preserve">Studies on the consequences of the administration of aqueous extracts of </w:t>
        </w:r>
        <w:r w:rsidRPr="00F4303F">
          <w:rPr>
            <w:rStyle w:val="Hyperlink"/>
            <w:rFonts w:ascii="Times New Roman" w:hAnsi="Times New Roman" w:cs="Times New Roman"/>
            <w:bCs/>
            <w:i/>
            <w:color w:val="auto"/>
            <w:sz w:val="24"/>
            <w:szCs w:val="24"/>
            <w:u w:val="none"/>
          </w:rPr>
          <w:t>Azadiracta indica</w:t>
        </w:r>
        <w:r w:rsidRPr="00F4303F">
          <w:rPr>
            <w:rStyle w:val="Hyperlink"/>
            <w:rFonts w:ascii="Times New Roman" w:hAnsi="Times New Roman" w:cs="Times New Roman"/>
            <w:bCs/>
            <w:color w:val="auto"/>
            <w:sz w:val="24"/>
            <w:szCs w:val="24"/>
            <w:u w:val="none"/>
          </w:rPr>
          <w:t xml:space="preserve"> and </w:t>
        </w:r>
        <w:r w:rsidRPr="00F4303F">
          <w:rPr>
            <w:rStyle w:val="Hyperlink"/>
            <w:rFonts w:ascii="Times New Roman" w:hAnsi="Times New Roman" w:cs="Times New Roman"/>
            <w:bCs/>
            <w:i/>
            <w:color w:val="auto"/>
            <w:sz w:val="24"/>
            <w:szCs w:val="24"/>
            <w:u w:val="none"/>
          </w:rPr>
          <w:t>Morinda lucida</w:t>
        </w:r>
        <w:r w:rsidRPr="00F4303F">
          <w:rPr>
            <w:rStyle w:val="Hyperlink"/>
            <w:rFonts w:ascii="Times New Roman" w:hAnsi="Times New Roman" w:cs="Times New Roman"/>
            <w:bCs/>
            <w:color w:val="auto"/>
            <w:sz w:val="24"/>
            <w:szCs w:val="24"/>
            <w:u w:val="none"/>
          </w:rPr>
          <w:t xml:space="preserve"> on the heamatological parameter and the </w:t>
        </w:r>
        <w:r w:rsidRPr="00F4303F">
          <w:rPr>
            <w:rStyle w:val="Hyperlink"/>
            <w:rFonts w:ascii="Times New Roman" w:hAnsi="Times New Roman" w:cs="Times New Roman"/>
            <w:bCs/>
            <w:color w:val="auto"/>
            <w:sz w:val="24"/>
            <w:szCs w:val="24"/>
            <w:u w:val="none"/>
          </w:rPr>
          <w:lastRenderedPageBreak/>
          <w:t>activities of phosphatases in rats cellular tissue</w:t>
        </w:r>
      </w:hyperlink>
      <w:r w:rsidRPr="00F4303F">
        <w:rPr>
          <w:rFonts w:ascii="Times New Roman" w:hAnsi="Times New Roman" w:cs="Times New Roman"/>
          <w:sz w:val="24"/>
          <w:szCs w:val="24"/>
          <w:shd w:val="clear" w:color="auto" w:fill="FFFFFF"/>
        </w:rPr>
        <w:t xml:space="preserve">. </w:t>
      </w:r>
      <w:hyperlink r:id="rId195" w:history="1">
        <w:r w:rsidRPr="00F4303F">
          <w:rPr>
            <w:rStyle w:val="Hyperlink"/>
            <w:rFonts w:ascii="Times New Roman" w:hAnsi="Times New Roman" w:cs="Times New Roman"/>
            <w:i/>
            <w:color w:val="auto"/>
            <w:sz w:val="24"/>
            <w:szCs w:val="24"/>
            <w:u w:val="none"/>
          </w:rPr>
          <w:t>International Journal of Asian Social Science</w:t>
        </w:r>
      </w:hyperlink>
      <w:r w:rsidRPr="00F4303F">
        <w:rPr>
          <w:rFonts w:ascii="Times New Roman" w:hAnsi="Times New Roman" w:cs="Times New Roman"/>
          <w:i/>
          <w:sz w:val="24"/>
          <w:szCs w:val="24"/>
          <w:shd w:val="clear" w:color="auto" w:fill="FFFFFF"/>
        </w:rPr>
        <w:t>, Asian Economic and Social Society</w:t>
      </w:r>
      <w:r w:rsidRPr="00F4303F">
        <w:rPr>
          <w:rFonts w:ascii="Times New Roman" w:hAnsi="Times New Roman" w:cs="Times New Roman"/>
          <w:sz w:val="24"/>
          <w:szCs w:val="24"/>
          <w:shd w:val="clear" w:color="auto" w:fill="FFFFFF"/>
        </w:rPr>
        <w:t>, 2(8), 1222-1230.</w:t>
      </w:r>
    </w:p>
    <w:p w:rsidR="00F4303F" w:rsidRPr="00F4303F" w:rsidRDefault="00F4303F" w:rsidP="00F4303F">
      <w:pPr>
        <w:tabs>
          <w:tab w:val="left" w:pos="720"/>
        </w:tabs>
        <w:spacing w:after="0" w:line="480" w:lineRule="auto"/>
        <w:ind w:left="720" w:hanging="720"/>
        <w:jc w:val="both"/>
        <w:rPr>
          <w:rFonts w:ascii="Times New Roman" w:eastAsia="Times New Roman" w:hAnsi="Times New Roman" w:cs="Times New Roman"/>
          <w:sz w:val="24"/>
          <w:szCs w:val="24"/>
        </w:rPr>
      </w:pPr>
      <w:hyperlink r:id="rId196" w:history="1">
        <w:r w:rsidRPr="00F4303F">
          <w:rPr>
            <w:rStyle w:val="Hyperlink"/>
            <w:rFonts w:ascii="Times New Roman" w:hAnsi="Times New Roman" w:cs="Times New Roman"/>
            <w:color w:val="auto"/>
            <w:sz w:val="24"/>
            <w:szCs w:val="24"/>
            <w:u w:val="none"/>
          </w:rPr>
          <w:t>Ekor</w:t>
        </w:r>
      </w:hyperlink>
      <w:r w:rsidRPr="00F4303F">
        <w:rPr>
          <w:rStyle w:val="Hyperlink"/>
          <w:rFonts w:ascii="Times New Roman" w:hAnsi="Times New Roman" w:cs="Times New Roman"/>
          <w:color w:val="auto"/>
          <w:sz w:val="24"/>
          <w:szCs w:val="24"/>
          <w:u w:val="none"/>
        </w:rPr>
        <w:t>, M.,</w:t>
      </w:r>
      <w:r w:rsidRPr="00F4303F">
        <w:rPr>
          <w:rStyle w:val="comma"/>
          <w:rFonts w:ascii="Times New Roman" w:hAnsi="Times New Roman" w:cs="Times New Roman"/>
          <w:sz w:val="24"/>
          <w:szCs w:val="24"/>
        </w:rPr>
        <w:t xml:space="preserve"> </w:t>
      </w:r>
      <w:hyperlink r:id="rId197" w:history="1">
        <w:r w:rsidRPr="00F4303F">
          <w:rPr>
            <w:rStyle w:val="Hyperlink"/>
            <w:rFonts w:ascii="Times New Roman" w:hAnsi="Times New Roman" w:cs="Times New Roman"/>
            <w:color w:val="auto"/>
            <w:sz w:val="24"/>
            <w:szCs w:val="24"/>
            <w:u w:val="none"/>
          </w:rPr>
          <w:t xml:space="preserve"> Adeyemi</w:t>
        </w:r>
      </w:hyperlink>
      <w:r w:rsidRPr="00F4303F">
        <w:rPr>
          <w:rStyle w:val="comma"/>
          <w:rFonts w:ascii="Times New Roman" w:hAnsi="Times New Roman" w:cs="Times New Roman"/>
          <w:sz w:val="24"/>
          <w:szCs w:val="24"/>
        </w:rPr>
        <w:t xml:space="preserve">, O.S., </w:t>
      </w:r>
      <w:r w:rsidRPr="00F4303F">
        <w:rPr>
          <w:rFonts w:ascii="Times New Roman" w:hAnsi="Times New Roman" w:cs="Times New Roman"/>
          <w:sz w:val="24"/>
          <w:szCs w:val="24"/>
          <w:shd w:val="clear" w:color="auto" w:fill="FFFFFF"/>
        </w:rPr>
        <w:t xml:space="preserve">&amp; </w:t>
      </w:r>
      <w:hyperlink r:id="rId198" w:history="1">
        <w:r w:rsidRPr="00F4303F">
          <w:rPr>
            <w:rStyle w:val="Hyperlink"/>
            <w:rFonts w:ascii="Times New Roman" w:hAnsi="Times New Roman" w:cs="Times New Roman"/>
            <w:color w:val="auto"/>
            <w:sz w:val="24"/>
            <w:szCs w:val="24"/>
            <w:u w:val="none"/>
          </w:rPr>
          <w:t>Otuechere</w:t>
        </w:r>
      </w:hyperlink>
      <w:r w:rsidRPr="00F4303F">
        <w:rPr>
          <w:rStyle w:val="Hyperlink"/>
          <w:rFonts w:ascii="Times New Roman" w:hAnsi="Times New Roman" w:cs="Times New Roman"/>
          <w:color w:val="auto"/>
          <w:sz w:val="24"/>
          <w:szCs w:val="24"/>
          <w:u w:val="none"/>
        </w:rPr>
        <w:t>, C. (2013)</w:t>
      </w:r>
      <w:r w:rsidRPr="00F4303F">
        <w:rPr>
          <w:rStyle w:val="authors-list-item"/>
          <w:rFonts w:ascii="Times New Roman" w:hAnsi="Times New Roman" w:cs="Times New Roman"/>
          <w:sz w:val="24"/>
          <w:szCs w:val="24"/>
        </w:rPr>
        <w:t xml:space="preserve">. </w:t>
      </w:r>
      <w:r w:rsidRPr="00F4303F">
        <w:rPr>
          <w:rFonts w:ascii="Times New Roman" w:hAnsi="Times New Roman" w:cs="Times New Roman"/>
          <w:sz w:val="24"/>
          <w:szCs w:val="24"/>
        </w:rPr>
        <w:t xml:space="preserve">Management of anxiety and sleep disorders: role of complementary and alternative medicine and challenges of integration with conventional orthodox care. </w:t>
      </w:r>
      <w:r w:rsidRPr="00F4303F">
        <w:rPr>
          <w:rFonts w:ascii="Times New Roman" w:eastAsia="Times New Roman" w:hAnsi="Times New Roman" w:cs="Times New Roman"/>
          <w:i/>
          <w:sz w:val="24"/>
          <w:szCs w:val="24"/>
        </w:rPr>
        <w:t>Chinese Journal of Integrative Medicine,</w:t>
      </w:r>
      <w:r w:rsidRPr="00F4303F">
        <w:rPr>
          <w:rFonts w:ascii="Times New Roman" w:eastAsia="Times New Roman" w:hAnsi="Times New Roman" w:cs="Times New Roman"/>
          <w:sz w:val="24"/>
          <w:szCs w:val="24"/>
        </w:rPr>
        <w:t xml:space="preserve"> 19(1):5-14. </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rPr>
        <w:t xml:space="preserve">Ekor, M., (2014). The growing use of herbal medicines: issues relating to adverse reactions and challenges in monitoring safety. </w:t>
      </w:r>
      <w:r w:rsidRPr="00F4303F">
        <w:rPr>
          <w:rFonts w:ascii="Times New Roman" w:hAnsi="Times New Roman" w:cs="Times New Roman"/>
          <w:i/>
          <w:sz w:val="24"/>
          <w:szCs w:val="24"/>
        </w:rPr>
        <w:t>Frontiers in Pharmacology,</w:t>
      </w:r>
      <w:r w:rsidRPr="00F4303F">
        <w:rPr>
          <w:rFonts w:ascii="Times New Roman" w:hAnsi="Times New Roman" w:cs="Times New Roman"/>
          <w:sz w:val="24"/>
          <w:szCs w:val="24"/>
        </w:rPr>
        <w:t xml:space="preserve"> 1–23.</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Eldehna, W.M., Abou-Seri, S.M., El Kerdawy, A.M., Ayyad, R., Hamdy, A.M., Ghabbour, H.A., Ali, M.M., </w:t>
      </w:r>
      <w:r w:rsidRPr="00F4303F">
        <w:rPr>
          <w:rFonts w:ascii="Times New Roman" w:hAnsi="Times New Roman" w:cs="Times New Roman"/>
          <w:iCs/>
          <w:sz w:val="24"/>
          <w:szCs w:val="24"/>
          <w:shd w:val="clear" w:color="auto" w:fill="FFFFFF"/>
        </w:rPr>
        <w:t xml:space="preserve">&amp; </w:t>
      </w:r>
      <w:r w:rsidRPr="00F4303F">
        <w:rPr>
          <w:rFonts w:ascii="Times New Roman" w:hAnsi="Times New Roman" w:cs="Times New Roman"/>
          <w:sz w:val="24"/>
          <w:szCs w:val="24"/>
        </w:rPr>
        <w:t xml:space="preserve">El Ella, D.A. (2016). Increasing the binding affinity of VEGFR-2 inhibitors by extending their hydrophobic interaction with the active site: design, synthesis and biological evaluation of 1-substituted-4-(4-methoxybenzyl) phthalazine derivatives. </w:t>
      </w:r>
      <w:r w:rsidRPr="00F4303F">
        <w:rPr>
          <w:rFonts w:ascii="Times New Roman" w:hAnsi="Times New Roman" w:cs="Times New Roman"/>
          <w:i/>
          <w:sz w:val="24"/>
          <w:szCs w:val="24"/>
        </w:rPr>
        <w:t xml:space="preserve">European Journal of Medicinal Chemistry, </w:t>
      </w:r>
      <w:r w:rsidRPr="00F4303F">
        <w:rPr>
          <w:rFonts w:ascii="Times New Roman" w:hAnsi="Times New Roman" w:cs="Times New Roman"/>
          <w:sz w:val="24"/>
          <w:szCs w:val="24"/>
        </w:rPr>
        <w:t>113, 50-62.</w:t>
      </w:r>
    </w:p>
    <w:p w:rsidR="00F4303F" w:rsidRPr="00F4303F" w:rsidRDefault="00F4303F" w:rsidP="00F4303F">
      <w:pPr>
        <w:tabs>
          <w:tab w:val="left" w:pos="70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Eldridge GR, Vervoort HC, Lee CM, Cremin PA, Williams CT, &amp; Hart SM, (2002). High throughput method for the production and analysis of large natural product libraries for drug discovery. </w:t>
      </w:r>
      <w:r w:rsidRPr="00F4303F">
        <w:rPr>
          <w:rFonts w:ascii="Times New Roman" w:hAnsi="Times New Roman" w:cs="Times New Roman"/>
          <w:i/>
          <w:sz w:val="24"/>
          <w:szCs w:val="24"/>
        </w:rPr>
        <w:t>Analytical Chemistry,</w:t>
      </w:r>
      <w:r w:rsidRPr="00F4303F">
        <w:rPr>
          <w:rFonts w:ascii="Times New Roman" w:hAnsi="Times New Roman" w:cs="Times New Roman"/>
          <w:sz w:val="24"/>
          <w:szCs w:val="24"/>
        </w:rPr>
        <w:t xml:space="preserve"> 74, 3963–71.</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rPr>
        <w:t xml:space="preserve">EL-Hefny, M., Ashmawy, N.A., Salem, M.Z, Salem, A.Z. (2017). Antibacterial activities of the Secondary metabolites-characterized extracts of </w:t>
      </w:r>
      <w:r w:rsidRPr="00F4303F">
        <w:rPr>
          <w:rFonts w:ascii="Times New Roman" w:hAnsi="Times New Roman" w:cs="Times New Roman"/>
          <w:i/>
          <w:sz w:val="24"/>
          <w:szCs w:val="24"/>
        </w:rPr>
        <w:t>Callistemon viminalis, Eucalyptus camaldulensis</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Conyza dioscoridis</w:t>
      </w:r>
      <w:r w:rsidRPr="00F4303F">
        <w:rPr>
          <w:rFonts w:ascii="Times New Roman" w:hAnsi="Times New Roman" w:cs="Times New Roman"/>
          <w:sz w:val="24"/>
          <w:szCs w:val="24"/>
        </w:rPr>
        <w:t xml:space="preserve"> against the growth of some phytopathogenic bacteria. </w:t>
      </w:r>
      <w:hyperlink r:id="rId199" w:tooltip="Go to Microbial Pathogenesis on ScienceDirect" w:history="1">
        <w:r w:rsidRPr="00F4303F">
          <w:rPr>
            <w:rStyle w:val="Hyperlink"/>
            <w:rFonts w:ascii="Times New Roman" w:hAnsi="Times New Roman" w:cs="Times New Roman"/>
            <w:i/>
            <w:color w:val="auto"/>
            <w:sz w:val="24"/>
            <w:szCs w:val="24"/>
            <w:u w:val="none"/>
          </w:rPr>
          <w:t>Microbial Pathogenesis</w:t>
        </w:r>
      </w:hyperlink>
      <w:r w:rsidRPr="00F4303F">
        <w:rPr>
          <w:rFonts w:ascii="Times New Roman" w:hAnsi="Times New Roman" w:cs="Times New Roman"/>
          <w:sz w:val="24"/>
          <w:szCs w:val="24"/>
        </w:rPr>
        <w:t xml:space="preserve">, </w:t>
      </w:r>
      <w:hyperlink r:id="rId200" w:tooltip="Go to table of contents for this volume/issue" w:history="1">
        <w:r w:rsidRPr="00F4303F">
          <w:rPr>
            <w:rStyle w:val="Hyperlink"/>
            <w:rFonts w:ascii="Times New Roman" w:hAnsi="Times New Roman" w:cs="Times New Roman"/>
            <w:color w:val="auto"/>
            <w:sz w:val="24"/>
            <w:szCs w:val="24"/>
            <w:u w:val="none"/>
          </w:rPr>
          <w:t>113</w:t>
        </w:r>
      </w:hyperlink>
      <w:r w:rsidRPr="00F4303F">
        <w:rPr>
          <w:rFonts w:ascii="Times New Roman" w:hAnsi="Times New Roman" w:cs="Times New Roman"/>
          <w:sz w:val="24"/>
          <w:szCs w:val="24"/>
        </w:rPr>
        <w:t>, 348-356.</w:t>
      </w:r>
    </w:p>
    <w:p w:rsidR="00F4303F" w:rsidRPr="00F4303F" w:rsidRDefault="00F4303F" w:rsidP="00F4303F">
      <w:pPr>
        <w:spacing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El-Magboub, A.S. (2017). Computational Models for Drug Design and Delivery (Doctoral dissertation, University of Southern California), 35, 67-828.</w:t>
      </w:r>
    </w:p>
    <w:p w:rsidR="00F4303F" w:rsidRPr="00F4303F" w:rsidRDefault="00F4303F" w:rsidP="00F4303F">
      <w:pPr>
        <w:tabs>
          <w:tab w:val="left" w:pos="720"/>
        </w:tabs>
        <w:spacing w:after="0" w:line="480" w:lineRule="auto"/>
        <w:ind w:left="720" w:hanging="720"/>
        <w:jc w:val="both"/>
        <w:rPr>
          <w:rFonts w:ascii="Times New Roman" w:hAnsi="Times New Roman" w:cs="Times New Roman"/>
          <w:b/>
          <w:sz w:val="24"/>
          <w:szCs w:val="24"/>
        </w:rPr>
      </w:pPr>
      <w:r w:rsidRPr="00F4303F">
        <w:rPr>
          <w:rStyle w:val="fontstyle01"/>
          <w:b w:val="0"/>
          <w:color w:val="auto"/>
        </w:rPr>
        <w:t xml:space="preserve">Elshemy, H.A.H., Zaki, M.A., Mohamed, E.I., Khan, S.I., </w:t>
      </w:r>
      <w:r w:rsidRPr="00F4303F">
        <w:rPr>
          <w:rFonts w:ascii="Times New Roman" w:hAnsi="Times New Roman" w:cs="Times New Roman"/>
          <w:sz w:val="24"/>
          <w:szCs w:val="24"/>
          <w:shd w:val="clear" w:color="auto" w:fill="FFFFFF"/>
        </w:rPr>
        <w:t>&amp;</w:t>
      </w:r>
      <w:r w:rsidRPr="00F4303F">
        <w:rPr>
          <w:rFonts w:ascii="Times New Roman" w:hAnsi="Times New Roman" w:cs="Times New Roman"/>
          <w:b/>
          <w:sz w:val="24"/>
          <w:szCs w:val="24"/>
          <w:shd w:val="clear" w:color="auto" w:fill="FFFFFF"/>
        </w:rPr>
        <w:t xml:space="preserve"> </w:t>
      </w:r>
      <w:r w:rsidRPr="00F4303F">
        <w:rPr>
          <w:rStyle w:val="fontstyle01"/>
          <w:b w:val="0"/>
          <w:color w:val="auto"/>
        </w:rPr>
        <w:t>Lamie, P.F. (2020). A multicomponent</w:t>
      </w:r>
      <w:r w:rsidRPr="00F4303F">
        <w:rPr>
          <w:rFonts w:ascii="Times New Roman" w:hAnsi="Times New Roman" w:cs="Times New Roman"/>
          <w:b/>
          <w:sz w:val="24"/>
          <w:szCs w:val="24"/>
        </w:rPr>
        <w:t xml:space="preserve"> </w:t>
      </w:r>
      <w:r w:rsidRPr="00F4303F">
        <w:rPr>
          <w:rStyle w:val="fontstyle01"/>
          <w:b w:val="0"/>
          <w:color w:val="auto"/>
        </w:rPr>
        <w:t xml:space="preserve">reaction to design antimalarial pyridyl-indole derivatives: Synthesis, </w:t>
      </w:r>
      <w:r w:rsidRPr="00F4303F">
        <w:rPr>
          <w:rStyle w:val="fontstyle01"/>
          <w:b w:val="0"/>
          <w:color w:val="auto"/>
        </w:rPr>
        <w:lastRenderedPageBreak/>
        <w:t>biological activities and molecular docking.</w:t>
      </w:r>
      <w:r w:rsidRPr="00F4303F">
        <w:rPr>
          <w:rFonts w:ascii="Times New Roman" w:hAnsi="Times New Roman" w:cs="Times New Roman"/>
          <w:b/>
          <w:sz w:val="24"/>
          <w:szCs w:val="24"/>
        </w:rPr>
        <w:t xml:space="preserve"> </w:t>
      </w:r>
      <w:r w:rsidRPr="00F4303F">
        <w:rPr>
          <w:rStyle w:val="fontstyle21"/>
          <w:rFonts w:ascii="Times New Roman" w:hAnsi="Times New Roman" w:cs="Times New Roman"/>
          <w:i/>
          <w:color w:val="auto"/>
          <w:sz w:val="24"/>
          <w:szCs w:val="24"/>
        </w:rPr>
        <w:t>Bioorganic Chemistry</w:t>
      </w:r>
      <w:r w:rsidRPr="00F4303F">
        <w:rPr>
          <w:rStyle w:val="fontstyle01"/>
          <w:color w:val="auto"/>
        </w:rPr>
        <w:t>,</w:t>
      </w:r>
      <w:r w:rsidRPr="00F4303F">
        <w:rPr>
          <w:rStyle w:val="fontstyle01"/>
          <w:b w:val="0"/>
          <w:color w:val="auto"/>
        </w:rPr>
        <w:t xml:space="preserve"> doi.org/10.1016/j.bioorg.2020.103673</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Enemchukwu, B. N., Uchenna, N., Udedi, S. C., Ubaoji, K.I., &amp; Akalonu,  X.C. (2015).  Nutritional  and  Antinutritional  Evaluation  and Phytochemical  Composition  of Aqueous  leaf  extract  of </w:t>
      </w:r>
      <w:r w:rsidRPr="00F4303F">
        <w:rPr>
          <w:rFonts w:ascii="Times New Roman" w:hAnsi="Times New Roman" w:cs="Times New Roman"/>
          <w:i/>
          <w:sz w:val="24"/>
          <w:szCs w:val="24"/>
        </w:rPr>
        <w:t>Mucuna pruriens. The Bioscientist,</w:t>
      </w:r>
      <w:r w:rsidRPr="00F4303F">
        <w:rPr>
          <w:rFonts w:ascii="Times New Roman" w:hAnsi="Times New Roman" w:cs="Times New Roman"/>
          <w:sz w:val="24"/>
          <w:szCs w:val="24"/>
        </w:rPr>
        <w:t xml:space="preserve"> 3 (1), 93-100.</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rPr>
        <w:t xml:space="preserve">Ertürk, O., Çil, E., Yoloğlu, N.,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Yavuz, C. (2016). An </w:t>
      </w:r>
      <w:r w:rsidRPr="00F4303F">
        <w:rPr>
          <w:rFonts w:ascii="Times New Roman" w:hAnsi="Times New Roman" w:cs="Times New Roman"/>
          <w:i/>
          <w:sz w:val="24"/>
          <w:szCs w:val="24"/>
        </w:rPr>
        <w:t>in vitro</w:t>
      </w:r>
      <w:r w:rsidRPr="00F4303F">
        <w:rPr>
          <w:rFonts w:ascii="Times New Roman" w:hAnsi="Times New Roman" w:cs="Times New Roman"/>
          <w:sz w:val="24"/>
          <w:szCs w:val="24"/>
        </w:rPr>
        <w:t xml:space="preserve"> Study on antimicrobial and antioxidant activity of Propolis from Rize Province of Turkey. </w:t>
      </w:r>
      <w:r w:rsidRPr="00F4303F">
        <w:rPr>
          <w:rFonts w:ascii="Times New Roman" w:hAnsi="Times New Roman" w:cs="Times New Roman"/>
          <w:i/>
          <w:sz w:val="24"/>
          <w:szCs w:val="24"/>
        </w:rPr>
        <w:t>Mellifera</w:t>
      </w:r>
      <w:r w:rsidRPr="00F4303F">
        <w:rPr>
          <w:rFonts w:ascii="Times New Roman" w:hAnsi="Times New Roman" w:cs="Times New Roman"/>
          <w:sz w:val="24"/>
          <w:szCs w:val="24"/>
        </w:rPr>
        <w:t>, 16(1):4–18.</w:t>
      </w:r>
    </w:p>
    <w:p w:rsidR="00F4303F" w:rsidRPr="00F4303F" w:rsidRDefault="00F4303F" w:rsidP="00F4303F">
      <w:pPr>
        <w:spacing w:after="0" w:line="480" w:lineRule="auto"/>
        <w:ind w:left="720" w:hanging="720"/>
        <w:jc w:val="both"/>
        <w:rPr>
          <w:rFonts w:ascii="Times New Roman" w:hAnsi="Times New Roman" w:cs="Times New Roman"/>
          <w:sz w:val="24"/>
          <w:szCs w:val="24"/>
          <w:shd w:val="clear" w:color="auto" w:fill="FFFFFF"/>
        </w:rPr>
      </w:pPr>
      <w:hyperlink r:id="rId201" w:history="1">
        <w:r w:rsidRPr="00F4303F">
          <w:rPr>
            <w:rStyle w:val="Hyperlink"/>
            <w:rFonts w:ascii="Times New Roman" w:hAnsi="Times New Roman" w:cs="Times New Roman"/>
            <w:color w:val="auto"/>
            <w:sz w:val="24"/>
            <w:szCs w:val="24"/>
            <w:u w:val="none"/>
          </w:rPr>
          <w:t>Esmaeili</w:t>
        </w:r>
      </w:hyperlink>
      <w:r w:rsidRPr="00F4303F">
        <w:rPr>
          <w:rFonts w:ascii="Times New Roman" w:hAnsi="Times New Roman" w:cs="Times New Roman"/>
          <w:sz w:val="24"/>
          <w:szCs w:val="24"/>
        </w:rPr>
        <w:t xml:space="preserve">, A., </w:t>
      </w:r>
      <w:hyperlink r:id="rId202" w:history="1">
        <w:r w:rsidRPr="00F4303F">
          <w:rPr>
            <w:rStyle w:val="Hyperlink"/>
            <w:rFonts w:ascii="Times New Roman" w:hAnsi="Times New Roman" w:cs="Times New Roman"/>
            <w:color w:val="auto"/>
            <w:sz w:val="24"/>
            <w:szCs w:val="24"/>
            <w:u w:val="none"/>
          </w:rPr>
          <w:t>Rashidi</w:t>
        </w:r>
      </w:hyperlink>
      <w:r w:rsidRPr="00F4303F">
        <w:rPr>
          <w:rFonts w:ascii="Times New Roman" w:hAnsi="Times New Roman" w:cs="Times New Roman"/>
          <w:sz w:val="24"/>
          <w:szCs w:val="24"/>
        </w:rPr>
        <w:t xml:space="preserve">, B.,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w:t>
      </w:r>
      <w:hyperlink r:id="rId203" w:history="1">
        <w:r w:rsidRPr="00F4303F">
          <w:rPr>
            <w:rStyle w:val="Hyperlink"/>
            <w:rFonts w:ascii="Times New Roman" w:hAnsi="Times New Roman" w:cs="Times New Roman"/>
            <w:color w:val="auto"/>
            <w:sz w:val="24"/>
            <w:szCs w:val="24"/>
            <w:u w:val="none"/>
          </w:rPr>
          <w:t>Rezazadeh</w:t>
        </w:r>
      </w:hyperlink>
      <w:r w:rsidRPr="00F4303F">
        <w:rPr>
          <w:rStyle w:val="Hyperlink"/>
          <w:rFonts w:ascii="Times New Roman" w:hAnsi="Times New Roman" w:cs="Times New Roman"/>
          <w:color w:val="auto"/>
          <w:sz w:val="24"/>
          <w:szCs w:val="24"/>
          <w:u w:val="none"/>
        </w:rPr>
        <w:t xml:space="preserve">, S. (2012). </w:t>
      </w:r>
      <w:r w:rsidRPr="00F4303F">
        <w:rPr>
          <w:rFonts w:ascii="Times New Roman" w:hAnsi="Times New Roman" w:cs="Times New Roman"/>
          <w:bCs/>
          <w:spacing w:val="-2"/>
          <w:sz w:val="24"/>
          <w:szCs w:val="24"/>
        </w:rPr>
        <w:t>.Biological Activities of Various Extracts and Chemical Composition of </w:t>
      </w:r>
      <w:r w:rsidRPr="00F4303F">
        <w:rPr>
          <w:rStyle w:val="Emphasis"/>
          <w:rFonts w:ascii="Times New Roman" w:hAnsi="Times New Roman" w:cs="Times New Roman"/>
          <w:bCs/>
          <w:spacing w:val="-2"/>
          <w:sz w:val="24"/>
          <w:szCs w:val="24"/>
        </w:rPr>
        <w:t>Trigonella monantha</w:t>
      </w:r>
      <w:r w:rsidRPr="00F4303F">
        <w:rPr>
          <w:rFonts w:ascii="Times New Roman" w:hAnsi="Times New Roman" w:cs="Times New Roman"/>
          <w:bCs/>
          <w:spacing w:val="-2"/>
          <w:sz w:val="24"/>
          <w:szCs w:val="24"/>
        </w:rPr>
        <w:t> C. A. Mey. subsp. </w:t>
      </w:r>
      <w:r w:rsidRPr="00F4303F">
        <w:rPr>
          <w:rStyle w:val="Emphasis"/>
          <w:rFonts w:ascii="Times New Roman" w:hAnsi="Times New Roman" w:cs="Times New Roman"/>
          <w:bCs/>
          <w:spacing w:val="-2"/>
          <w:sz w:val="24"/>
          <w:szCs w:val="24"/>
        </w:rPr>
        <w:t>monantha</w:t>
      </w:r>
      <w:r w:rsidRPr="00F4303F">
        <w:rPr>
          <w:rFonts w:ascii="Times New Roman" w:hAnsi="Times New Roman" w:cs="Times New Roman"/>
          <w:bCs/>
          <w:spacing w:val="-2"/>
          <w:sz w:val="24"/>
          <w:szCs w:val="24"/>
        </w:rPr>
        <w:t xml:space="preserve"> Grown in Iran. </w:t>
      </w:r>
      <w:r w:rsidRPr="00F4303F">
        <w:rPr>
          <w:rFonts w:ascii="Times New Roman" w:hAnsi="Times New Roman" w:cs="Times New Roman"/>
          <w:i/>
          <w:sz w:val="24"/>
          <w:szCs w:val="24"/>
        </w:rPr>
        <w:t>Iran Journal of Pharmaceutical Research,</w:t>
      </w:r>
      <w:r w:rsidRPr="00F4303F">
        <w:rPr>
          <w:rFonts w:ascii="Times New Roman" w:hAnsi="Times New Roman" w:cs="Times New Roman"/>
          <w:sz w:val="24"/>
          <w:szCs w:val="24"/>
        </w:rPr>
        <w:t xml:space="preserve"> </w:t>
      </w:r>
      <w:r w:rsidRPr="00F4303F">
        <w:rPr>
          <w:rFonts w:ascii="Times New Roman" w:hAnsi="Times New Roman" w:cs="Times New Roman"/>
          <w:sz w:val="24"/>
          <w:szCs w:val="24"/>
          <w:shd w:val="clear" w:color="auto" w:fill="FFFFFF"/>
        </w:rPr>
        <w:t>11(4), 1127–1136.</w:t>
      </w:r>
    </w:p>
    <w:p w:rsidR="00F4303F" w:rsidRPr="00F4303F" w:rsidRDefault="00F4303F" w:rsidP="00F4303F">
      <w:pPr>
        <w:spacing w:after="0" w:line="480" w:lineRule="auto"/>
        <w:ind w:left="720" w:hanging="720"/>
        <w:rPr>
          <w:rFonts w:ascii="Times New Roman" w:hAnsi="Times New Roman" w:cs="Times New Roman"/>
          <w:sz w:val="24"/>
          <w:szCs w:val="24"/>
        </w:rPr>
      </w:pPr>
      <w:r w:rsidRPr="00F4303F">
        <w:rPr>
          <w:rFonts w:ascii="Times New Roman" w:hAnsi="Times New Roman" w:cs="Times New Roman"/>
          <w:sz w:val="24"/>
          <w:szCs w:val="24"/>
        </w:rPr>
        <w:t xml:space="preserve">Eyasu, M., Shibeshi, W.,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Giday, M. (2013). </w:t>
      </w:r>
      <w:r w:rsidRPr="00F4303F">
        <w:rPr>
          <w:rFonts w:ascii="Times New Roman" w:hAnsi="Times New Roman" w:cs="Times New Roman"/>
          <w:i/>
          <w:sz w:val="24"/>
          <w:szCs w:val="24"/>
        </w:rPr>
        <w:t>In vivo</w:t>
      </w:r>
      <w:r w:rsidRPr="00F4303F">
        <w:rPr>
          <w:rFonts w:ascii="Times New Roman" w:hAnsi="Times New Roman" w:cs="Times New Roman"/>
          <w:sz w:val="24"/>
          <w:szCs w:val="24"/>
        </w:rPr>
        <w:t xml:space="preserve"> antimalarial activity of hydromethanolic leaf extract of </w:t>
      </w:r>
      <w:r w:rsidRPr="00F4303F">
        <w:rPr>
          <w:rFonts w:ascii="Times New Roman" w:hAnsi="Times New Roman" w:cs="Times New Roman"/>
          <w:i/>
          <w:sz w:val="24"/>
          <w:szCs w:val="24"/>
        </w:rPr>
        <w:t>Calpurnia aurea</w:t>
      </w:r>
      <w:r w:rsidRPr="00F4303F">
        <w:rPr>
          <w:rFonts w:ascii="Times New Roman" w:hAnsi="Times New Roman" w:cs="Times New Roman"/>
          <w:sz w:val="24"/>
          <w:szCs w:val="24"/>
        </w:rPr>
        <w:t xml:space="preserve"> (Fabaceae) in mice infected with chloroquine sensitive </w:t>
      </w:r>
      <w:r w:rsidRPr="00F4303F">
        <w:rPr>
          <w:rFonts w:ascii="Times New Roman" w:hAnsi="Times New Roman" w:cs="Times New Roman"/>
          <w:i/>
          <w:sz w:val="24"/>
          <w:szCs w:val="24"/>
        </w:rPr>
        <w:t>Plasmodium berghei</w:t>
      </w:r>
      <w:r w:rsidRPr="00F4303F">
        <w:rPr>
          <w:rFonts w:ascii="Times New Roman" w:hAnsi="Times New Roman" w:cs="Times New Roman"/>
          <w:sz w:val="24"/>
          <w:szCs w:val="24"/>
        </w:rPr>
        <w:t xml:space="preserve">. </w:t>
      </w:r>
      <w:r w:rsidRPr="00F4303F">
        <w:rPr>
          <w:rFonts w:ascii="Times New Roman" w:hAnsi="Times New Roman" w:cs="Times New Roman"/>
          <w:i/>
          <w:sz w:val="24"/>
          <w:szCs w:val="24"/>
        </w:rPr>
        <w:t>International Journal of Pharmacy and Pharmacology</w:t>
      </w:r>
      <w:r w:rsidRPr="00F4303F">
        <w:rPr>
          <w:rFonts w:ascii="Times New Roman" w:hAnsi="Times New Roman" w:cs="Times New Roman"/>
          <w:sz w:val="24"/>
          <w:szCs w:val="24"/>
        </w:rPr>
        <w:t>, 2(9), 131-142.</w:t>
      </w:r>
    </w:p>
    <w:p w:rsidR="00F4303F" w:rsidRPr="00F4303F" w:rsidRDefault="00F4303F" w:rsidP="00F4303F">
      <w:pPr>
        <w:spacing w:after="0" w:line="480" w:lineRule="auto"/>
        <w:ind w:left="709" w:hanging="709"/>
        <w:jc w:val="both"/>
        <w:rPr>
          <w:rFonts w:ascii="Times New Roman" w:hAnsi="Times New Roman" w:cs="Times New Roman"/>
          <w:sz w:val="24"/>
          <w:szCs w:val="24"/>
        </w:rPr>
      </w:pPr>
      <w:r w:rsidRPr="00F4303F">
        <w:rPr>
          <w:rFonts w:ascii="Times New Roman" w:hAnsi="Times New Roman" w:cs="Times New Roman"/>
          <w:sz w:val="24"/>
          <w:szCs w:val="24"/>
        </w:rPr>
        <w:t xml:space="preserve">Ezike, A.C., Okonkwo, C.H.,Akah, P.A., Okoye, T.C., Nworu, C.S., Mbaoji, F.N., Nwabunike, A.,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Onyeto, C.A. (2016). </w:t>
      </w:r>
      <w:r w:rsidRPr="00F4303F">
        <w:rPr>
          <w:rFonts w:ascii="Times New Roman" w:hAnsi="Times New Roman" w:cs="Times New Roman"/>
          <w:i/>
          <w:sz w:val="24"/>
          <w:szCs w:val="24"/>
        </w:rPr>
        <w:t xml:space="preserve">Landolphia owariensis </w:t>
      </w:r>
      <w:r w:rsidRPr="00F4303F">
        <w:rPr>
          <w:rFonts w:ascii="Times New Roman" w:hAnsi="Times New Roman" w:cs="Times New Roman"/>
          <w:sz w:val="24"/>
          <w:szCs w:val="24"/>
        </w:rPr>
        <w:t xml:space="preserve">leaf extracts reduce parasitaemia in </w:t>
      </w:r>
      <w:r w:rsidRPr="00F4303F">
        <w:rPr>
          <w:rFonts w:ascii="Times New Roman" w:hAnsi="Times New Roman" w:cs="Times New Roman"/>
          <w:i/>
          <w:sz w:val="24"/>
          <w:szCs w:val="24"/>
        </w:rPr>
        <w:t>Plasmodium berghei</w:t>
      </w:r>
      <w:r w:rsidRPr="00F4303F">
        <w:rPr>
          <w:rFonts w:ascii="Times New Roman" w:hAnsi="Times New Roman" w:cs="Times New Roman"/>
          <w:sz w:val="24"/>
          <w:szCs w:val="24"/>
        </w:rPr>
        <w:t xml:space="preserve">-infected mice. </w:t>
      </w:r>
      <w:r w:rsidRPr="00F4303F">
        <w:rPr>
          <w:rFonts w:ascii="Times New Roman" w:hAnsi="Times New Roman" w:cs="Times New Roman"/>
          <w:i/>
          <w:sz w:val="24"/>
          <w:szCs w:val="24"/>
        </w:rPr>
        <w:t>Pharmaceutical Biology,</w:t>
      </w:r>
      <w:r w:rsidRPr="00F4303F">
        <w:rPr>
          <w:rFonts w:ascii="Times New Roman" w:hAnsi="Times New Roman" w:cs="Times New Roman"/>
          <w:sz w:val="24"/>
          <w:szCs w:val="24"/>
        </w:rPr>
        <w:t xml:space="preserve"> 54(10), 2017-2025.</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Falodun, A., Imieje, V., Erharuyi, O., Ahomafor, J., Melissa, R, Khan, S.I.,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Hamann, M.T. (2014). Evaluation of three medicinal plant extracts against </w:t>
      </w:r>
      <w:r w:rsidRPr="00F4303F">
        <w:rPr>
          <w:rFonts w:ascii="Times New Roman" w:hAnsi="Times New Roman" w:cs="Times New Roman"/>
          <w:i/>
          <w:sz w:val="24"/>
          <w:szCs w:val="24"/>
        </w:rPr>
        <w:t xml:space="preserve">Plasmodium falciparum </w:t>
      </w:r>
      <w:r w:rsidRPr="00F4303F">
        <w:rPr>
          <w:rFonts w:ascii="Times New Roman" w:hAnsi="Times New Roman" w:cs="Times New Roman"/>
          <w:sz w:val="24"/>
          <w:szCs w:val="24"/>
        </w:rPr>
        <w:t xml:space="preserve">and selected micro-organisms. </w:t>
      </w:r>
      <w:r w:rsidRPr="00F4303F">
        <w:rPr>
          <w:rFonts w:ascii="Times New Roman" w:hAnsi="Times New Roman" w:cs="Times New Roman"/>
          <w:i/>
          <w:sz w:val="24"/>
          <w:szCs w:val="24"/>
        </w:rPr>
        <w:t>African Journal of Traditional, Complementary and Alternative Medicine,</w:t>
      </w:r>
      <w:r w:rsidRPr="00F4303F">
        <w:rPr>
          <w:rFonts w:ascii="Times New Roman" w:hAnsi="Times New Roman" w:cs="Times New Roman"/>
          <w:sz w:val="24"/>
          <w:szCs w:val="24"/>
        </w:rPr>
        <w:t xml:space="preserve"> 11(4):142-146.</w:t>
      </w:r>
    </w:p>
    <w:p w:rsidR="00F4303F" w:rsidRPr="00F4303F" w:rsidRDefault="00F4303F" w:rsidP="00F4303F">
      <w:pPr>
        <w:spacing w:after="0" w:line="480" w:lineRule="auto"/>
        <w:ind w:left="720" w:hanging="720"/>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lastRenderedPageBreak/>
        <w:t>Feirouz, B., &amp; Salima, K.G. (2014). </w:t>
      </w:r>
      <w:r w:rsidRPr="00F4303F">
        <w:rPr>
          <w:rFonts w:ascii="Times New Roman" w:hAnsi="Times New Roman" w:cs="Times New Roman"/>
          <w:iCs/>
          <w:sz w:val="24"/>
          <w:szCs w:val="24"/>
          <w:shd w:val="clear" w:color="auto" w:fill="FFFFFF"/>
        </w:rPr>
        <w:t>Antibacterial activity and chemical composition of</w:t>
      </w:r>
      <w:r w:rsidRPr="00F4303F">
        <w:rPr>
          <w:rFonts w:ascii="Times New Roman" w:hAnsi="Times New Roman" w:cs="Times New Roman"/>
          <w:i/>
          <w:iCs/>
          <w:sz w:val="24"/>
          <w:szCs w:val="24"/>
          <w:shd w:val="clear" w:color="auto" w:fill="FFFFFF"/>
        </w:rPr>
        <w:t xml:space="preserve"> Ammi visnaga </w:t>
      </w:r>
      <w:r w:rsidRPr="00F4303F">
        <w:rPr>
          <w:rFonts w:ascii="Times New Roman" w:hAnsi="Times New Roman" w:cs="Times New Roman"/>
          <w:iCs/>
          <w:sz w:val="24"/>
          <w:szCs w:val="24"/>
          <w:shd w:val="clear" w:color="auto" w:fill="FFFFFF"/>
        </w:rPr>
        <w:t>L</w:t>
      </w:r>
      <w:r w:rsidRPr="00F4303F">
        <w:rPr>
          <w:rFonts w:ascii="Times New Roman" w:hAnsi="Times New Roman" w:cs="Times New Roman"/>
          <w:i/>
          <w:iCs/>
          <w:sz w:val="24"/>
          <w:szCs w:val="24"/>
          <w:shd w:val="clear" w:color="auto" w:fill="FFFFFF"/>
        </w:rPr>
        <w:t xml:space="preserve">. </w:t>
      </w:r>
      <w:r w:rsidRPr="00F4303F">
        <w:rPr>
          <w:rFonts w:ascii="Times New Roman" w:hAnsi="Times New Roman" w:cs="Times New Roman"/>
          <w:iCs/>
          <w:sz w:val="24"/>
          <w:szCs w:val="24"/>
          <w:shd w:val="clear" w:color="auto" w:fill="FFFFFF"/>
        </w:rPr>
        <w:t>essential oil collected from Boumerdes (Algeria) during three periods of the plant growth.</w:t>
      </w:r>
      <w:r w:rsidRPr="00F4303F">
        <w:rPr>
          <w:rFonts w:ascii="Times New Roman" w:hAnsi="Times New Roman" w:cs="Times New Roman"/>
          <w:i/>
          <w:iCs/>
          <w:sz w:val="24"/>
          <w:szCs w:val="24"/>
          <w:shd w:val="clear" w:color="auto" w:fill="FFFFFF"/>
        </w:rPr>
        <w:t xml:space="preserve"> Journal of Essential Oil Bearing Plants, </w:t>
      </w:r>
      <w:r w:rsidRPr="00F4303F">
        <w:rPr>
          <w:rFonts w:ascii="Times New Roman" w:hAnsi="Times New Roman" w:cs="Times New Roman"/>
          <w:iCs/>
          <w:sz w:val="24"/>
          <w:szCs w:val="24"/>
          <w:shd w:val="clear" w:color="auto" w:fill="FFFFFF"/>
        </w:rPr>
        <w:t>17(6), 1317–1328.</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Fentahun, S., Makonnen, E., Awas, T.,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Giday, M. (2017). </w:t>
      </w:r>
      <w:r w:rsidRPr="00F4303F">
        <w:rPr>
          <w:rFonts w:ascii="Times New Roman" w:hAnsi="Times New Roman" w:cs="Times New Roman"/>
          <w:i/>
          <w:iCs/>
          <w:sz w:val="24"/>
          <w:szCs w:val="24"/>
        </w:rPr>
        <w:t xml:space="preserve">In vivo </w:t>
      </w:r>
      <w:r w:rsidRPr="00F4303F">
        <w:rPr>
          <w:rFonts w:ascii="Times New Roman" w:hAnsi="Times New Roman" w:cs="Times New Roman"/>
          <w:sz w:val="24"/>
          <w:szCs w:val="24"/>
        </w:rPr>
        <w:t>antimalarial activity of</w:t>
      </w:r>
      <w:r w:rsidRPr="00F4303F">
        <w:rPr>
          <w:rFonts w:ascii="Times New Roman" w:hAnsi="Times New Roman" w:cs="Times New Roman"/>
          <w:sz w:val="24"/>
          <w:szCs w:val="24"/>
        </w:rPr>
        <w:br/>
        <w:t xml:space="preserve">crude extracts and solvent fractions of leaves of </w:t>
      </w:r>
      <w:r w:rsidRPr="00F4303F">
        <w:rPr>
          <w:rFonts w:ascii="Times New Roman" w:hAnsi="Times New Roman" w:cs="Times New Roman"/>
          <w:i/>
          <w:iCs/>
          <w:sz w:val="24"/>
          <w:szCs w:val="24"/>
        </w:rPr>
        <w:t xml:space="preserve">Strychnos mitis </w:t>
      </w:r>
      <w:r w:rsidRPr="00F4303F">
        <w:rPr>
          <w:rFonts w:ascii="Times New Roman" w:hAnsi="Times New Roman" w:cs="Times New Roman"/>
          <w:sz w:val="24"/>
          <w:szCs w:val="24"/>
        </w:rPr>
        <w:t xml:space="preserve">in </w:t>
      </w:r>
      <w:r w:rsidRPr="00F4303F">
        <w:rPr>
          <w:rFonts w:ascii="Times New Roman" w:hAnsi="Times New Roman" w:cs="Times New Roman"/>
          <w:i/>
          <w:iCs/>
          <w:sz w:val="24"/>
          <w:szCs w:val="24"/>
        </w:rPr>
        <w:t>Plasmodium berghei</w:t>
      </w:r>
      <w:r w:rsidRPr="00F4303F">
        <w:rPr>
          <w:rFonts w:ascii="Times New Roman" w:hAnsi="Times New Roman" w:cs="Times New Roman"/>
          <w:i/>
          <w:iCs/>
          <w:sz w:val="24"/>
          <w:szCs w:val="24"/>
        </w:rPr>
        <w:br/>
      </w:r>
      <w:r w:rsidRPr="00F4303F">
        <w:rPr>
          <w:rFonts w:ascii="Times New Roman" w:hAnsi="Times New Roman" w:cs="Times New Roman"/>
          <w:sz w:val="24"/>
          <w:szCs w:val="24"/>
        </w:rPr>
        <w:t xml:space="preserve">infected mice. </w:t>
      </w:r>
      <w:r w:rsidRPr="00F4303F">
        <w:rPr>
          <w:rFonts w:ascii="Times New Roman" w:hAnsi="Times New Roman" w:cs="Times New Roman"/>
          <w:i/>
          <w:sz w:val="24"/>
          <w:szCs w:val="24"/>
        </w:rPr>
        <w:t>BMC Complementary and Alternative Medicine</w:t>
      </w:r>
      <w:r w:rsidRPr="00F4303F">
        <w:rPr>
          <w:rFonts w:ascii="Times New Roman" w:hAnsi="Times New Roman" w:cs="Times New Roman"/>
          <w:sz w:val="24"/>
          <w:szCs w:val="24"/>
        </w:rPr>
        <w:t>, 17, 13.</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Fernandes, J.F., Lell, B., Agnandji, S.T., Obiang, R.M., Bassat, Q,,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Kremsner, P.G. (2015). Fosmidomycin as an antimalarial drug: A meta-analysis of clinical trials. </w:t>
      </w:r>
      <w:r w:rsidRPr="00F4303F">
        <w:rPr>
          <w:rFonts w:ascii="Times New Roman" w:hAnsi="Times New Roman" w:cs="Times New Roman"/>
          <w:i/>
          <w:sz w:val="24"/>
          <w:szCs w:val="24"/>
        </w:rPr>
        <w:t xml:space="preserve">Future Microbiology, </w:t>
      </w:r>
      <w:r w:rsidRPr="00F4303F">
        <w:rPr>
          <w:rFonts w:ascii="Times New Roman" w:hAnsi="Times New Roman" w:cs="Times New Roman"/>
          <w:sz w:val="24"/>
          <w:szCs w:val="24"/>
        </w:rPr>
        <w:t>10(8),1375–90.</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Fidock, D.A., Rosenthal, P.J., Croft, S.L., Brun, R.,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Nwaka, S. (2004). Antimalarial drug discovery: efficacy models for compound screening. </w:t>
      </w:r>
      <w:r w:rsidRPr="00F4303F">
        <w:rPr>
          <w:rFonts w:ascii="Times New Roman" w:hAnsi="Times New Roman" w:cs="Times New Roman"/>
          <w:i/>
          <w:sz w:val="24"/>
          <w:szCs w:val="24"/>
        </w:rPr>
        <w:t>Natural Reviews on Drug Discovery,</w:t>
      </w:r>
      <w:r w:rsidRPr="00F4303F">
        <w:rPr>
          <w:rFonts w:ascii="Times New Roman" w:hAnsi="Times New Roman" w:cs="Times New Roman"/>
          <w:sz w:val="24"/>
          <w:szCs w:val="24"/>
        </w:rPr>
        <w:t xml:space="preserve"> 3(6), 509-520.</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Firn, R. (2010). Nature’s Chemicals. </w:t>
      </w:r>
      <w:r w:rsidRPr="00F4303F">
        <w:rPr>
          <w:rFonts w:ascii="Times New Roman" w:hAnsi="Times New Roman" w:cs="Times New Roman"/>
          <w:i/>
          <w:sz w:val="24"/>
          <w:szCs w:val="24"/>
        </w:rPr>
        <w:t>Oxford University Press, Oxford</w:t>
      </w:r>
      <w:r w:rsidRPr="00F4303F">
        <w:rPr>
          <w:rFonts w:ascii="Times New Roman" w:hAnsi="Times New Roman" w:cs="Times New Roman"/>
          <w:sz w:val="24"/>
          <w:szCs w:val="24"/>
        </w:rPr>
        <w:t>, 74-75.</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shd w:val="clear" w:color="auto" w:fill="FFFFFF"/>
        </w:rPr>
        <w:t>Foley, M. (1998). </w:t>
      </w:r>
      <w:r w:rsidRPr="00F4303F">
        <w:rPr>
          <w:rFonts w:ascii="Times New Roman" w:hAnsi="Times New Roman" w:cs="Times New Roman"/>
          <w:iCs/>
          <w:sz w:val="24"/>
          <w:szCs w:val="24"/>
          <w:shd w:val="clear" w:color="auto" w:fill="FFFFFF"/>
        </w:rPr>
        <w:t>Quinoline Antimalarial Mechanisms of Action and Resistance and Prospects for New Agents</w:t>
      </w:r>
      <w:r w:rsidRPr="00F4303F">
        <w:rPr>
          <w:rFonts w:ascii="Times New Roman" w:hAnsi="Times New Roman" w:cs="Times New Roman"/>
          <w:i/>
          <w:iCs/>
          <w:sz w:val="24"/>
          <w:szCs w:val="24"/>
          <w:shd w:val="clear" w:color="auto" w:fill="FFFFFF"/>
        </w:rPr>
        <w:t xml:space="preserve">. Pharmacology &amp; Therapeutics, </w:t>
      </w:r>
      <w:r w:rsidRPr="00F4303F">
        <w:rPr>
          <w:rFonts w:ascii="Times New Roman" w:hAnsi="Times New Roman" w:cs="Times New Roman"/>
          <w:iCs/>
          <w:sz w:val="24"/>
          <w:szCs w:val="24"/>
          <w:shd w:val="clear" w:color="auto" w:fill="FFFFFF"/>
        </w:rPr>
        <w:t>79(1), 55–87.</w:t>
      </w:r>
    </w:p>
    <w:p w:rsidR="00F4303F" w:rsidRPr="00F4303F" w:rsidRDefault="00F4303F" w:rsidP="00F4303F">
      <w:pPr>
        <w:spacing w:after="0" w:line="480" w:lineRule="auto"/>
        <w:ind w:left="720" w:hanging="720"/>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 xml:space="preserve">Fouokeng, Y., Feumo Feusso, H.M., &amp; Mbosso Teinkela, J.E. (2019). </w:t>
      </w:r>
      <w:r w:rsidRPr="00F4303F">
        <w:rPr>
          <w:rFonts w:ascii="Times New Roman" w:hAnsi="Times New Roman" w:cs="Times New Roman"/>
          <w:i/>
          <w:iCs/>
          <w:sz w:val="24"/>
          <w:szCs w:val="24"/>
          <w:shd w:val="clear" w:color="auto" w:fill="FFFFFF"/>
        </w:rPr>
        <w:t>In vitro</w:t>
      </w:r>
      <w:r w:rsidRPr="00F4303F">
        <w:rPr>
          <w:rFonts w:ascii="Times New Roman" w:hAnsi="Times New Roman" w:cs="Times New Roman"/>
          <w:sz w:val="24"/>
          <w:szCs w:val="24"/>
          <w:shd w:val="clear" w:color="auto" w:fill="FFFFFF"/>
        </w:rPr>
        <w:t> antimalarial, antitrypanosomal and HIV-1 integrase inhibitory activities of two Cameroonian medicinal plants: </w:t>
      </w:r>
      <w:r w:rsidRPr="00F4303F">
        <w:rPr>
          <w:rFonts w:ascii="Times New Roman" w:hAnsi="Times New Roman" w:cs="Times New Roman"/>
          <w:i/>
          <w:iCs/>
          <w:sz w:val="24"/>
          <w:szCs w:val="24"/>
          <w:shd w:val="clear" w:color="auto" w:fill="FFFFFF"/>
        </w:rPr>
        <w:t>Antrocaryon klaineanum</w:t>
      </w:r>
      <w:r w:rsidRPr="00F4303F">
        <w:rPr>
          <w:rFonts w:ascii="Times New Roman" w:hAnsi="Times New Roman" w:cs="Times New Roman"/>
          <w:sz w:val="24"/>
          <w:szCs w:val="24"/>
          <w:shd w:val="clear" w:color="auto" w:fill="FFFFFF"/>
        </w:rPr>
        <w:t> (Anacardiaceae) and </w:t>
      </w:r>
      <w:r w:rsidRPr="00F4303F">
        <w:rPr>
          <w:rFonts w:ascii="Times New Roman" w:hAnsi="Times New Roman" w:cs="Times New Roman"/>
          <w:i/>
          <w:iCs/>
          <w:sz w:val="24"/>
          <w:szCs w:val="24"/>
          <w:shd w:val="clear" w:color="auto" w:fill="FFFFFF"/>
        </w:rPr>
        <w:t>Diospyros conocarpa</w:t>
      </w:r>
      <w:r w:rsidRPr="00F4303F">
        <w:rPr>
          <w:rFonts w:ascii="Times New Roman" w:hAnsi="Times New Roman" w:cs="Times New Roman"/>
          <w:sz w:val="24"/>
          <w:szCs w:val="24"/>
          <w:shd w:val="clear" w:color="auto" w:fill="FFFFFF"/>
        </w:rPr>
        <w:t xml:space="preserve"> (Ebenaceae). </w:t>
      </w:r>
      <w:r w:rsidRPr="00F4303F">
        <w:rPr>
          <w:rFonts w:ascii="Times New Roman" w:hAnsi="Times New Roman" w:cs="Times New Roman"/>
          <w:i/>
          <w:iCs/>
          <w:sz w:val="24"/>
          <w:szCs w:val="24"/>
          <w:shd w:val="clear" w:color="auto" w:fill="FFFFFF"/>
        </w:rPr>
        <w:t>South African Journal of Botany</w:t>
      </w:r>
      <w:r w:rsidRPr="00F4303F">
        <w:rPr>
          <w:rFonts w:ascii="Times New Roman" w:hAnsi="Times New Roman" w:cs="Times New Roman"/>
          <w:i/>
          <w:sz w:val="24"/>
          <w:szCs w:val="24"/>
          <w:shd w:val="clear" w:color="auto" w:fill="FFFFFF"/>
        </w:rPr>
        <w:t>,</w:t>
      </w:r>
      <w:r w:rsidRPr="00F4303F">
        <w:rPr>
          <w:rFonts w:ascii="Times New Roman" w:hAnsi="Times New Roman" w:cs="Times New Roman"/>
          <w:sz w:val="24"/>
          <w:szCs w:val="24"/>
          <w:shd w:val="clear" w:color="auto" w:fill="FFFFFF"/>
        </w:rPr>
        <w:t xml:space="preserve"> 122, 510–517.</w:t>
      </w:r>
    </w:p>
    <w:p w:rsidR="00F4303F" w:rsidRPr="00F4303F" w:rsidRDefault="00F4303F" w:rsidP="00F4303F">
      <w:pPr>
        <w:spacing w:after="0" w:line="480" w:lineRule="auto"/>
        <w:ind w:left="720" w:hanging="720"/>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Fowkes, F., Michon, P., Pilling, L., &amp;</w:t>
      </w:r>
      <w:r w:rsidRPr="00F4303F">
        <w:rPr>
          <w:rFonts w:ascii="Times New Roman" w:hAnsi="Times New Roman" w:cs="Times New Roman"/>
          <w:sz w:val="24"/>
          <w:szCs w:val="24"/>
        </w:rPr>
        <w:t xml:space="preserve"> </w:t>
      </w:r>
      <w:r w:rsidRPr="00F4303F">
        <w:rPr>
          <w:rFonts w:ascii="Times New Roman" w:hAnsi="Times New Roman" w:cs="Times New Roman"/>
          <w:sz w:val="24"/>
          <w:szCs w:val="24"/>
          <w:shd w:val="clear" w:color="auto" w:fill="FFFFFF"/>
        </w:rPr>
        <w:t>Ripley, R.M. (2008). </w:t>
      </w:r>
      <w:r w:rsidRPr="00F4303F">
        <w:rPr>
          <w:rFonts w:ascii="Times New Roman" w:hAnsi="Times New Roman" w:cs="Times New Roman"/>
          <w:iCs/>
          <w:sz w:val="24"/>
          <w:szCs w:val="24"/>
          <w:shd w:val="clear" w:color="auto" w:fill="FFFFFF"/>
        </w:rPr>
        <w:t xml:space="preserve">Host erythrocyte polymorphisms and exposure to </w:t>
      </w:r>
      <w:r w:rsidRPr="00F4303F">
        <w:rPr>
          <w:rFonts w:ascii="Times New Roman" w:hAnsi="Times New Roman" w:cs="Times New Roman"/>
          <w:i/>
          <w:iCs/>
          <w:sz w:val="24"/>
          <w:szCs w:val="24"/>
          <w:shd w:val="clear" w:color="auto" w:fill="FFFFFF"/>
        </w:rPr>
        <w:t xml:space="preserve">Plasmodium falciparum </w:t>
      </w:r>
      <w:r w:rsidRPr="00F4303F">
        <w:rPr>
          <w:rFonts w:ascii="Times New Roman" w:hAnsi="Times New Roman" w:cs="Times New Roman"/>
          <w:iCs/>
          <w:sz w:val="24"/>
          <w:szCs w:val="24"/>
          <w:shd w:val="clear" w:color="auto" w:fill="FFFFFF"/>
        </w:rPr>
        <w:t xml:space="preserve"> in Papua New Guinea. , 7(1), 1. </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shd w:val="clear" w:color="auto" w:fill="FFFFFF"/>
        </w:rPr>
        <w:lastRenderedPageBreak/>
        <w:t>Furumoto, T. &amp; Hoshikuma, A. (2011). Biosynthetic origin of 2-geranyl-1,4-naphthoquinone and its related anthraquinone in a </w:t>
      </w:r>
      <w:r w:rsidRPr="00F4303F">
        <w:rPr>
          <w:rFonts w:ascii="Times New Roman" w:hAnsi="Times New Roman" w:cs="Times New Roman"/>
          <w:i/>
          <w:iCs/>
          <w:sz w:val="24"/>
          <w:szCs w:val="24"/>
          <w:shd w:val="clear" w:color="auto" w:fill="FFFFFF"/>
        </w:rPr>
        <w:t>Sesamum indicum</w:t>
      </w:r>
      <w:r w:rsidRPr="00F4303F">
        <w:rPr>
          <w:rFonts w:ascii="Times New Roman" w:hAnsi="Times New Roman" w:cs="Times New Roman"/>
          <w:sz w:val="24"/>
          <w:szCs w:val="24"/>
          <w:shd w:val="clear" w:color="auto" w:fill="FFFFFF"/>
        </w:rPr>
        <w:t> hairy root culture. </w:t>
      </w:r>
      <w:r w:rsidRPr="00F4303F">
        <w:rPr>
          <w:rFonts w:ascii="Times New Roman" w:hAnsi="Times New Roman" w:cs="Times New Roman"/>
          <w:i/>
          <w:iCs/>
          <w:sz w:val="24"/>
          <w:szCs w:val="24"/>
          <w:shd w:val="clear" w:color="auto" w:fill="FFFFFF"/>
        </w:rPr>
        <w:t>Phytochemistry</w:t>
      </w:r>
      <w:r w:rsidRPr="00F4303F">
        <w:rPr>
          <w:rFonts w:ascii="Times New Roman" w:hAnsi="Times New Roman" w:cs="Times New Roman"/>
          <w:sz w:val="24"/>
          <w:szCs w:val="24"/>
          <w:shd w:val="clear" w:color="auto" w:fill="FFFFFF"/>
        </w:rPr>
        <w:t> </w:t>
      </w:r>
      <w:r w:rsidRPr="00F4303F">
        <w:rPr>
          <w:rFonts w:ascii="Times New Roman" w:hAnsi="Times New Roman" w:cs="Times New Roman"/>
          <w:bCs/>
          <w:sz w:val="24"/>
          <w:szCs w:val="24"/>
          <w:shd w:val="clear" w:color="auto" w:fill="FFFFFF"/>
        </w:rPr>
        <w:t>72</w:t>
      </w:r>
      <w:r w:rsidRPr="00F4303F">
        <w:rPr>
          <w:rFonts w:ascii="Times New Roman" w:hAnsi="Times New Roman" w:cs="Times New Roman"/>
          <w:sz w:val="24"/>
          <w:szCs w:val="24"/>
          <w:shd w:val="clear" w:color="auto" w:fill="FFFFFF"/>
        </w:rPr>
        <w:t>, 871–874.</w:t>
      </w:r>
    </w:p>
    <w:p w:rsidR="00F4303F" w:rsidRPr="00F4303F" w:rsidRDefault="00F4303F" w:rsidP="00F4303F">
      <w:pPr>
        <w:spacing w:after="0" w:line="480" w:lineRule="auto"/>
        <w:ind w:left="709" w:hanging="709"/>
        <w:jc w:val="both"/>
        <w:rPr>
          <w:rFonts w:ascii="Times New Roman" w:hAnsi="Times New Roman" w:cs="Times New Roman"/>
          <w:sz w:val="24"/>
          <w:szCs w:val="24"/>
        </w:rPr>
      </w:pPr>
      <w:r w:rsidRPr="00F4303F">
        <w:rPr>
          <w:rFonts w:ascii="Times New Roman" w:hAnsi="Times New Roman" w:cs="Times New Roman"/>
          <w:sz w:val="24"/>
          <w:szCs w:val="24"/>
        </w:rPr>
        <w:t xml:space="preserve">Garba, S.,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Garba, I. (2017). Anti-diarrhoeal properties of cis-9-octadecenoic acid isolated from </w:t>
      </w:r>
      <w:r w:rsidRPr="00F4303F">
        <w:rPr>
          <w:rFonts w:ascii="Times New Roman" w:hAnsi="Times New Roman" w:cs="Times New Roman"/>
          <w:i/>
          <w:sz w:val="24"/>
          <w:szCs w:val="24"/>
        </w:rPr>
        <w:t>Landolphia owariensis</w:t>
      </w:r>
      <w:r w:rsidRPr="00F4303F">
        <w:rPr>
          <w:rFonts w:ascii="Times New Roman" w:hAnsi="Times New Roman" w:cs="Times New Roman"/>
          <w:sz w:val="24"/>
          <w:szCs w:val="24"/>
        </w:rPr>
        <w:t xml:space="preserve"> plant. </w:t>
      </w:r>
      <w:r w:rsidRPr="00F4303F">
        <w:rPr>
          <w:rFonts w:ascii="Times New Roman" w:hAnsi="Times New Roman" w:cs="Times New Roman"/>
          <w:i/>
          <w:sz w:val="24"/>
          <w:szCs w:val="24"/>
        </w:rPr>
        <w:t>Organic and Medicinal Chemistry</w:t>
      </w:r>
      <w:r w:rsidRPr="00F4303F">
        <w:rPr>
          <w:rFonts w:ascii="Times New Roman" w:hAnsi="Times New Roman" w:cs="Times New Roman"/>
          <w:sz w:val="24"/>
          <w:szCs w:val="24"/>
        </w:rPr>
        <w:t>, 3, 4.</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rPr>
        <w:t xml:space="preserve">Garcia-Alvarez, A., Egan, B., De Klein, S., Dima, L., Maggi, F.M., Isoniemi, M., Ribas-Barba, L., Raats, M.M., Meissner, E.M., Badea, M., Knaze, V., Hodgkins, C., Bruno, F., Salmenhaara, M., Mila-Villarroel, R., Marculescu, A., Uusitalo, L., Restani, P.,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Serra-Majem, L., (2014). Usage of plant food supplements across six European countries: findings from the PlantLIBRA consumer survey. </w:t>
      </w:r>
      <w:r w:rsidRPr="00F4303F">
        <w:rPr>
          <w:rFonts w:ascii="Times New Roman" w:hAnsi="Times New Roman" w:cs="Times New Roman"/>
          <w:i/>
          <w:sz w:val="24"/>
          <w:szCs w:val="24"/>
        </w:rPr>
        <w:t>PLoS One,</w:t>
      </w:r>
      <w:r w:rsidRPr="00F4303F">
        <w:rPr>
          <w:rFonts w:ascii="Times New Roman" w:hAnsi="Times New Roman" w:cs="Times New Roman"/>
          <w:sz w:val="24"/>
          <w:szCs w:val="24"/>
        </w:rPr>
        <w:t xml:space="preserve"> 9, 1–18.</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Gelb, M.H. (2007). Drug discovery for malaria: a very challenging and timely endeavor. </w:t>
      </w:r>
      <w:r w:rsidRPr="00F4303F">
        <w:rPr>
          <w:rFonts w:ascii="Times New Roman" w:hAnsi="Times New Roman" w:cs="Times New Roman"/>
          <w:i/>
          <w:sz w:val="24"/>
          <w:szCs w:val="24"/>
        </w:rPr>
        <w:t>Current Opinion in Chemical Biology</w:t>
      </w:r>
      <w:r w:rsidRPr="00F4303F">
        <w:rPr>
          <w:rFonts w:ascii="Times New Roman" w:hAnsi="Times New Roman" w:cs="Times New Roman"/>
          <w:sz w:val="24"/>
          <w:szCs w:val="24"/>
        </w:rPr>
        <w:t>, 11, 440–445.</w:t>
      </w:r>
    </w:p>
    <w:p w:rsidR="00F4303F" w:rsidRPr="00F4303F" w:rsidRDefault="00F4303F" w:rsidP="00F4303F">
      <w:pPr>
        <w:tabs>
          <w:tab w:val="left" w:pos="720"/>
        </w:tabs>
        <w:spacing w:after="0" w:line="480" w:lineRule="auto"/>
        <w:ind w:left="720" w:hanging="720"/>
        <w:jc w:val="both"/>
        <w:rPr>
          <w:rFonts w:ascii="Times New Roman" w:hAnsi="Times New Roman" w:cs="Times New Roman"/>
          <w:b/>
          <w:sz w:val="24"/>
          <w:szCs w:val="24"/>
        </w:rPr>
      </w:pPr>
      <w:r w:rsidRPr="00F4303F">
        <w:rPr>
          <w:rStyle w:val="fontstyle01"/>
          <w:b w:val="0"/>
          <w:color w:val="auto"/>
        </w:rPr>
        <w:t>Gha</w:t>
      </w:r>
      <w:r w:rsidRPr="00F4303F">
        <w:rPr>
          <w:rStyle w:val="fontstyle11"/>
          <w:color w:val="auto"/>
        </w:rPr>
        <w:t>ff</w:t>
      </w:r>
      <w:r w:rsidRPr="00F4303F">
        <w:rPr>
          <w:rStyle w:val="fontstyle01"/>
          <w:b w:val="0"/>
          <w:color w:val="auto"/>
        </w:rPr>
        <w:t>arifar, F., Pour, M.A., Shari</w:t>
      </w:r>
      <w:r w:rsidRPr="00F4303F">
        <w:rPr>
          <w:rStyle w:val="fontstyle11"/>
          <w:color w:val="auto"/>
        </w:rPr>
        <w:t>fi</w:t>
      </w:r>
      <w:r w:rsidRPr="00F4303F">
        <w:rPr>
          <w:rStyle w:val="fontstyle01"/>
          <w:b w:val="0"/>
          <w:color w:val="auto"/>
        </w:rPr>
        <w:t xml:space="preserve">, Z., Asl, A.D., </w:t>
      </w:r>
      <w:r w:rsidRPr="00F4303F">
        <w:rPr>
          <w:rFonts w:ascii="Times New Roman" w:hAnsi="Times New Roman" w:cs="Times New Roman"/>
          <w:sz w:val="24"/>
          <w:szCs w:val="24"/>
          <w:shd w:val="clear" w:color="auto" w:fill="FFFFFF"/>
        </w:rPr>
        <w:t>&amp;</w:t>
      </w:r>
      <w:r w:rsidRPr="00F4303F">
        <w:rPr>
          <w:rFonts w:ascii="Times New Roman" w:hAnsi="Times New Roman" w:cs="Times New Roman"/>
          <w:b/>
          <w:sz w:val="24"/>
          <w:szCs w:val="24"/>
          <w:shd w:val="clear" w:color="auto" w:fill="FFFFFF"/>
        </w:rPr>
        <w:t xml:space="preserve"> </w:t>
      </w:r>
      <w:r w:rsidRPr="00F4303F">
        <w:rPr>
          <w:rStyle w:val="fontstyle01"/>
          <w:b w:val="0"/>
          <w:color w:val="auto"/>
        </w:rPr>
        <w:t>Al-Kawaz, E. (2010). The e</w:t>
      </w:r>
      <w:r w:rsidRPr="00F4303F">
        <w:rPr>
          <w:rStyle w:val="fontstyle11"/>
          <w:color w:val="auto"/>
        </w:rPr>
        <w:t>ff</w:t>
      </w:r>
      <w:r w:rsidRPr="00F4303F">
        <w:rPr>
          <w:rStyle w:val="fontstyle01"/>
          <w:b w:val="0"/>
          <w:color w:val="auto"/>
        </w:rPr>
        <w:t>ect of vitamin</w:t>
      </w:r>
      <w:r w:rsidRPr="00F4303F">
        <w:rPr>
          <w:rFonts w:ascii="Times New Roman" w:hAnsi="Times New Roman" w:cs="Times New Roman"/>
          <w:b/>
          <w:sz w:val="24"/>
          <w:szCs w:val="24"/>
        </w:rPr>
        <w:br/>
      </w:r>
      <w:r w:rsidRPr="00F4303F">
        <w:rPr>
          <w:rStyle w:val="fontstyle01"/>
          <w:b w:val="0"/>
          <w:color w:val="auto"/>
        </w:rPr>
        <w:t>D3 alone and mixed with IFN-</w:t>
      </w:r>
      <w:r w:rsidRPr="00F4303F">
        <w:rPr>
          <w:rStyle w:val="fontstyle31"/>
          <w:b w:val="0"/>
          <w:color w:val="auto"/>
        </w:rPr>
        <w:t xml:space="preserve">γ </w:t>
      </w:r>
      <w:r w:rsidRPr="00F4303F">
        <w:rPr>
          <w:rStyle w:val="fontstyle01"/>
          <w:b w:val="0"/>
          <w:color w:val="auto"/>
        </w:rPr>
        <w:t xml:space="preserve">on tachyzoites of </w:t>
      </w:r>
      <w:r w:rsidRPr="00F4303F">
        <w:rPr>
          <w:rStyle w:val="fontstyle01"/>
          <w:b w:val="0"/>
          <w:i/>
          <w:color w:val="auto"/>
        </w:rPr>
        <w:t>Toxoplasma gondii</w:t>
      </w:r>
      <w:r w:rsidRPr="00F4303F">
        <w:rPr>
          <w:rStyle w:val="fontstyle01"/>
          <w:b w:val="0"/>
          <w:color w:val="auto"/>
        </w:rPr>
        <w:t xml:space="preserve"> (RH strain)</w:t>
      </w:r>
      <w:r w:rsidRPr="00F4303F">
        <w:rPr>
          <w:rFonts w:ascii="Times New Roman" w:hAnsi="Times New Roman" w:cs="Times New Roman"/>
          <w:b/>
          <w:sz w:val="24"/>
          <w:szCs w:val="24"/>
        </w:rPr>
        <w:t xml:space="preserve"> </w:t>
      </w:r>
      <w:r w:rsidRPr="00F4303F">
        <w:rPr>
          <w:rStyle w:val="fontstyle01"/>
          <w:b w:val="0"/>
          <w:color w:val="auto"/>
        </w:rPr>
        <w:t>proliferation and nitric oxide (NO) production in infected macrophages of BALB/C</w:t>
      </w:r>
      <w:r w:rsidRPr="00F4303F">
        <w:rPr>
          <w:rFonts w:ascii="Times New Roman" w:hAnsi="Times New Roman" w:cs="Times New Roman"/>
          <w:b/>
          <w:sz w:val="24"/>
          <w:szCs w:val="24"/>
        </w:rPr>
        <w:t xml:space="preserve"> </w:t>
      </w:r>
      <w:r w:rsidRPr="00F4303F">
        <w:rPr>
          <w:rStyle w:val="fontstyle01"/>
          <w:b w:val="0"/>
          <w:color w:val="auto"/>
        </w:rPr>
        <w:t xml:space="preserve">mice. </w:t>
      </w:r>
      <w:r w:rsidRPr="00F4303F">
        <w:rPr>
          <w:rStyle w:val="fontstyle01"/>
          <w:b w:val="0"/>
          <w:i/>
          <w:color w:val="auto"/>
        </w:rPr>
        <w:t>Iranian Journal of Parasitology,</w:t>
      </w:r>
      <w:r w:rsidRPr="00F4303F">
        <w:rPr>
          <w:rStyle w:val="fontstyle01"/>
          <w:b w:val="0"/>
          <w:color w:val="auto"/>
        </w:rPr>
        <w:t xml:space="preserve"> 5, 48</w:t>
      </w:r>
      <w:r w:rsidRPr="00F4303F">
        <w:rPr>
          <w:rStyle w:val="fontstyle41"/>
          <w:rFonts w:ascii="Times New Roman" w:hAnsi="Times New Roman" w:cs="Times New Roman"/>
          <w:b/>
          <w:color w:val="auto"/>
          <w:sz w:val="24"/>
          <w:szCs w:val="24"/>
        </w:rPr>
        <w:t>–</w:t>
      </w:r>
      <w:r w:rsidRPr="00F4303F">
        <w:rPr>
          <w:rStyle w:val="fontstyle01"/>
          <w:b w:val="0"/>
          <w:color w:val="auto"/>
        </w:rPr>
        <w:t>56.</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shd w:val="clear" w:color="auto" w:fill="FFFFFF"/>
        </w:rPr>
        <w:t>Giannangelo, C., Fowkes, F. J. I., Simpson, J. A., Charman, S. A., &amp; Creek, D. J. (2019). </w:t>
      </w:r>
      <w:r w:rsidRPr="00F4303F">
        <w:rPr>
          <w:rFonts w:ascii="Times New Roman" w:hAnsi="Times New Roman" w:cs="Times New Roman"/>
          <w:iCs/>
          <w:sz w:val="24"/>
          <w:szCs w:val="24"/>
          <w:shd w:val="clear" w:color="auto" w:fill="FFFFFF"/>
        </w:rPr>
        <w:t>Ozonide Antimalarial Activity in the Context of Artemisinin-Resistant Malaria</w:t>
      </w:r>
      <w:r w:rsidRPr="00F4303F">
        <w:rPr>
          <w:rFonts w:ascii="Times New Roman" w:hAnsi="Times New Roman" w:cs="Times New Roman"/>
          <w:i/>
          <w:iCs/>
          <w:sz w:val="24"/>
          <w:szCs w:val="24"/>
          <w:shd w:val="clear" w:color="auto" w:fill="FFFFFF"/>
        </w:rPr>
        <w:t xml:space="preserve">. Trends in Parasitology, </w:t>
      </w:r>
      <w:r w:rsidRPr="00F4303F">
        <w:rPr>
          <w:rFonts w:ascii="Times New Roman" w:hAnsi="Times New Roman" w:cs="Times New Roman"/>
          <w:iCs/>
          <w:sz w:val="24"/>
          <w:szCs w:val="24"/>
          <w:shd w:val="clear" w:color="auto" w:fill="FFFFFF"/>
        </w:rPr>
        <w:t>35(7), 529–543.</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Gilbert, B., &amp; Alves, L.F. (2003). Synergy in plant medicines. </w:t>
      </w:r>
      <w:r w:rsidRPr="00F4303F">
        <w:rPr>
          <w:rFonts w:ascii="Times New Roman" w:hAnsi="Times New Roman" w:cs="Times New Roman"/>
          <w:i/>
          <w:sz w:val="24"/>
          <w:szCs w:val="24"/>
        </w:rPr>
        <w:t>Current medicinal chemistry,</w:t>
      </w:r>
      <w:r w:rsidRPr="00F4303F">
        <w:rPr>
          <w:rFonts w:ascii="Times New Roman" w:hAnsi="Times New Roman" w:cs="Times New Roman"/>
          <w:sz w:val="24"/>
          <w:szCs w:val="24"/>
        </w:rPr>
        <w:t xml:space="preserve"> 10(1), 13-20.</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Ginsburg, D.,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Deharo, H. (2011). A call for using natural compounds in the development of new antimalarial treatments– an introduction. </w:t>
      </w:r>
      <w:r w:rsidRPr="00F4303F">
        <w:rPr>
          <w:rFonts w:ascii="Times New Roman" w:hAnsi="Times New Roman" w:cs="Times New Roman"/>
          <w:i/>
          <w:sz w:val="24"/>
          <w:szCs w:val="24"/>
        </w:rPr>
        <w:t>Malaria Journal,</w:t>
      </w:r>
      <w:r w:rsidRPr="00F4303F">
        <w:rPr>
          <w:rFonts w:ascii="Times New Roman" w:hAnsi="Times New Roman" w:cs="Times New Roman"/>
          <w:sz w:val="24"/>
          <w:szCs w:val="24"/>
        </w:rPr>
        <w:t xml:space="preserve"> 10(Suppl 1): S1.</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rPr>
        <w:lastRenderedPageBreak/>
        <w:t xml:space="preserve">Ginsburg, H., Ward, S., Bray, P., (1999). An integrated model of chloroquine action. </w:t>
      </w:r>
      <w:r w:rsidRPr="00F4303F">
        <w:rPr>
          <w:rFonts w:ascii="Times New Roman" w:hAnsi="Times New Roman" w:cs="Times New Roman"/>
          <w:i/>
          <w:sz w:val="24"/>
          <w:szCs w:val="24"/>
        </w:rPr>
        <w:t>Parasitology</w:t>
      </w:r>
      <w:r w:rsidRPr="00F4303F">
        <w:rPr>
          <w:rFonts w:ascii="Times New Roman" w:hAnsi="Times New Roman" w:cs="Times New Roman"/>
          <w:sz w:val="24"/>
          <w:szCs w:val="24"/>
        </w:rPr>
        <w:t xml:space="preserve"> </w:t>
      </w:r>
      <w:r w:rsidRPr="00F4303F">
        <w:rPr>
          <w:rFonts w:ascii="Times New Roman" w:hAnsi="Times New Roman" w:cs="Times New Roman"/>
          <w:i/>
          <w:sz w:val="24"/>
          <w:szCs w:val="24"/>
        </w:rPr>
        <w:t>Today</w:t>
      </w:r>
      <w:r w:rsidRPr="00F4303F">
        <w:rPr>
          <w:rFonts w:ascii="Times New Roman" w:hAnsi="Times New Roman" w:cs="Times New Roman"/>
          <w:sz w:val="24"/>
          <w:szCs w:val="24"/>
        </w:rPr>
        <w:t>, 15, 357–360.</w:t>
      </w:r>
    </w:p>
    <w:p w:rsidR="00F4303F" w:rsidRPr="00F4303F" w:rsidRDefault="00F4303F" w:rsidP="00F4303F">
      <w:pPr>
        <w:tabs>
          <w:tab w:val="left" w:pos="7020"/>
        </w:tabs>
        <w:spacing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Glauser, G., Guillarme, D., Grata, E., Boccard, J., Thiocone, A.,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Carrupt, P.A, (2008). Optimized liquid chromatography–mass spectrometry approach for the isolation of minor stress biomarkers in plant extracts and their identification by capillary nuclear magnetic resonance. </w:t>
      </w:r>
      <w:r w:rsidRPr="00F4303F">
        <w:rPr>
          <w:rFonts w:ascii="Times New Roman" w:hAnsi="Times New Roman" w:cs="Times New Roman"/>
          <w:i/>
          <w:sz w:val="24"/>
          <w:szCs w:val="24"/>
        </w:rPr>
        <w:t>Journal of Chromatography A,</w:t>
      </w:r>
      <w:r w:rsidRPr="00F4303F">
        <w:rPr>
          <w:rFonts w:ascii="Times New Roman" w:hAnsi="Times New Roman" w:cs="Times New Roman"/>
          <w:sz w:val="24"/>
          <w:szCs w:val="24"/>
        </w:rPr>
        <w:t xml:space="preserve"> 1180, 90–8.</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Gleckman, R., Alvarez, S.,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Joubert, D.W. (1979). Drug therapy reviews: trimethoprim–</w:t>
      </w:r>
      <w:r w:rsidRPr="00F4303F">
        <w:rPr>
          <w:rFonts w:ascii="Times New Roman" w:hAnsi="Times New Roman" w:cs="Times New Roman"/>
          <w:sz w:val="24"/>
          <w:szCs w:val="24"/>
        </w:rPr>
        <w:br/>
        <w:t xml:space="preserve">sulfamethoxazole. </w:t>
      </w:r>
      <w:r w:rsidRPr="00F4303F">
        <w:rPr>
          <w:rFonts w:ascii="Times New Roman" w:hAnsi="Times New Roman" w:cs="Times New Roman"/>
          <w:i/>
          <w:sz w:val="24"/>
          <w:szCs w:val="24"/>
        </w:rPr>
        <w:t>American Journal of Hospitality and Pharmacy</w:t>
      </w:r>
      <w:r w:rsidRPr="00F4303F">
        <w:rPr>
          <w:rFonts w:ascii="Times New Roman" w:hAnsi="Times New Roman" w:cs="Times New Roman"/>
          <w:sz w:val="24"/>
          <w:szCs w:val="24"/>
        </w:rPr>
        <w:t>, 36 (7): 893–906.</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Gonzàlez Cabrera, D., Douelle, F., Le Manach, C., Han, Z., Paquet, T., Taylor, D.,</w:t>
      </w:r>
      <w:r w:rsidRPr="00F4303F">
        <w:rPr>
          <w:rFonts w:ascii="Times New Roman" w:hAnsi="Times New Roman" w:cs="Times New Roman"/>
          <w:sz w:val="24"/>
          <w:szCs w:val="24"/>
        </w:rPr>
        <w:br/>
        <w:t xml:space="preserve">Njoroge, M.,  Lawrence, N., Wiesner, L.,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Waterson, D. (2015). </w:t>
      </w:r>
      <w:r w:rsidRPr="00F4303F">
        <w:rPr>
          <w:rFonts w:ascii="Times New Roman" w:hAnsi="Times New Roman" w:cs="Times New Roman"/>
          <w:i/>
          <w:sz w:val="24"/>
          <w:szCs w:val="24"/>
        </w:rPr>
        <w:t>Journal of Medicinal chemistry</w:t>
      </w:r>
      <w:r w:rsidRPr="00F4303F">
        <w:rPr>
          <w:rFonts w:ascii="Times New Roman" w:hAnsi="Times New Roman" w:cs="Times New Roman"/>
          <w:sz w:val="24"/>
          <w:szCs w:val="24"/>
        </w:rPr>
        <w:t>, 58, 7572-7579.</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Gonzalez, c., &amp;Aguilera, F. (2017). Preliminary assessment of the volatiles control in the central Andean volcanic zones, northern Chile, </w:t>
      </w:r>
      <w:r w:rsidRPr="00F4303F">
        <w:rPr>
          <w:rFonts w:ascii="Times New Roman" w:hAnsi="Times New Roman" w:cs="Times New Roman"/>
          <w:i/>
          <w:sz w:val="24"/>
          <w:szCs w:val="24"/>
        </w:rPr>
        <w:t xml:space="preserve">13th Gas workshop, </w:t>
      </w:r>
      <w:r w:rsidRPr="00F4303F">
        <w:rPr>
          <w:rFonts w:ascii="Times New Roman" w:hAnsi="Times New Roman" w:cs="Times New Roman"/>
          <w:sz w:val="24"/>
          <w:szCs w:val="24"/>
        </w:rPr>
        <w:t>Ecuador.</w:t>
      </w:r>
    </w:p>
    <w:p w:rsidR="00F4303F" w:rsidRPr="00F4303F" w:rsidRDefault="00F4303F" w:rsidP="00F4303F">
      <w:pPr>
        <w:spacing w:after="0" w:line="480" w:lineRule="auto"/>
        <w:ind w:left="720" w:hanging="720"/>
        <w:rPr>
          <w:rFonts w:ascii="Times New Roman" w:hAnsi="Times New Roman" w:cs="Times New Roman"/>
          <w:iCs/>
          <w:sz w:val="24"/>
          <w:szCs w:val="24"/>
          <w:shd w:val="clear" w:color="auto" w:fill="FFFFFF"/>
        </w:rPr>
      </w:pPr>
      <w:r w:rsidRPr="00F4303F">
        <w:rPr>
          <w:rFonts w:ascii="Times New Roman" w:hAnsi="Times New Roman" w:cs="Times New Roman"/>
          <w:sz w:val="24"/>
          <w:szCs w:val="24"/>
          <w:shd w:val="clear" w:color="auto" w:fill="FFFFFF"/>
        </w:rPr>
        <w:t>Goswami, S., Das, R., Ghosh, P., Chakraborty, T., Barman, A., &amp; Ray, S. (2020). </w:t>
      </w:r>
      <w:r w:rsidRPr="00F4303F">
        <w:rPr>
          <w:rFonts w:ascii="Times New Roman" w:hAnsi="Times New Roman" w:cs="Times New Roman"/>
          <w:iCs/>
          <w:sz w:val="24"/>
          <w:szCs w:val="24"/>
          <w:shd w:val="clear" w:color="auto" w:fill="FFFFFF"/>
        </w:rPr>
        <w:t xml:space="preserve">Comparative antioxidant and antimicrobial potentials of leaf successive extract fractions of poison bulb, </w:t>
      </w:r>
      <w:r w:rsidRPr="00F4303F">
        <w:rPr>
          <w:rFonts w:ascii="Times New Roman" w:hAnsi="Times New Roman" w:cs="Times New Roman"/>
          <w:i/>
          <w:iCs/>
          <w:sz w:val="24"/>
          <w:szCs w:val="24"/>
          <w:shd w:val="clear" w:color="auto" w:fill="FFFFFF"/>
        </w:rPr>
        <w:t>Crinum asiaticum</w:t>
      </w:r>
      <w:r w:rsidRPr="00F4303F">
        <w:rPr>
          <w:rFonts w:ascii="Times New Roman" w:hAnsi="Times New Roman" w:cs="Times New Roman"/>
          <w:iCs/>
          <w:sz w:val="24"/>
          <w:szCs w:val="24"/>
          <w:shd w:val="clear" w:color="auto" w:fill="FFFFFF"/>
        </w:rPr>
        <w:t xml:space="preserve"> L.. </w:t>
      </w:r>
      <w:r w:rsidRPr="00F4303F">
        <w:rPr>
          <w:rFonts w:ascii="Times New Roman" w:hAnsi="Times New Roman" w:cs="Times New Roman"/>
          <w:i/>
          <w:iCs/>
          <w:sz w:val="24"/>
          <w:szCs w:val="24"/>
          <w:shd w:val="clear" w:color="auto" w:fill="FFFFFF"/>
        </w:rPr>
        <w:t>Industrial Crops and Products</w:t>
      </w:r>
      <w:r w:rsidRPr="00F4303F">
        <w:rPr>
          <w:rFonts w:ascii="Times New Roman" w:hAnsi="Times New Roman" w:cs="Times New Roman"/>
          <w:iCs/>
          <w:sz w:val="24"/>
          <w:szCs w:val="24"/>
          <w:shd w:val="clear" w:color="auto" w:fill="FFFFFF"/>
        </w:rPr>
        <w:t>, 154, 112667–79.</w:t>
      </w:r>
    </w:p>
    <w:p w:rsidR="00F4303F" w:rsidRPr="00F4303F" w:rsidRDefault="00F4303F" w:rsidP="00F4303F">
      <w:pPr>
        <w:spacing w:after="0"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shd w:val="clear" w:color="auto" w:fill="FFFFFF"/>
        </w:rPr>
        <w:t>Greenwood, B., &amp; Mutabingwa, T. (2002). </w:t>
      </w:r>
      <w:r w:rsidRPr="00F4303F">
        <w:rPr>
          <w:rFonts w:ascii="Times New Roman" w:hAnsi="Times New Roman" w:cs="Times New Roman"/>
          <w:iCs/>
          <w:sz w:val="24"/>
          <w:szCs w:val="24"/>
          <w:shd w:val="clear" w:color="auto" w:fill="FFFFFF"/>
        </w:rPr>
        <w:t>Malaria in 2002.</w:t>
      </w:r>
      <w:r w:rsidRPr="00F4303F">
        <w:rPr>
          <w:rFonts w:ascii="Times New Roman" w:hAnsi="Times New Roman" w:cs="Times New Roman"/>
          <w:i/>
          <w:iCs/>
          <w:sz w:val="24"/>
          <w:szCs w:val="24"/>
          <w:shd w:val="clear" w:color="auto" w:fill="FFFFFF"/>
        </w:rPr>
        <w:t xml:space="preserve"> Nature, </w:t>
      </w:r>
      <w:r w:rsidRPr="00F4303F">
        <w:rPr>
          <w:rFonts w:ascii="Times New Roman" w:hAnsi="Times New Roman" w:cs="Times New Roman"/>
          <w:iCs/>
          <w:sz w:val="24"/>
          <w:szCs w:val="24"/>
          <w:shd w:val="clear" w:color="auto" w:fill="FFFFFF"/>
        </w:rPr>
        <w:t>415(6872), 670–672.</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Guerina, N.G., Hsu, H.W., Meissner, H.C., Maguire, J.H., Lynfield, R., Stechenberg, B.,</w:t>
      </w:r>
      <w:r w:rsidRPr="00F4303F">
        <w:rPr>
          <w:rFonts w:ascii="Times New Roman" w:hAnsi="Times New Roman" w:cs="Times New Roman"/>
          <w:sz w:val="24"/>
          <w:szCs w:val="24"/>
        </w:rPr>
        <w:br/>
        <w:t xml:space="preserve">Abroms, I., Pasternack, M.S., Hoff, R.,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Eaton, R.B. (1994). Neonatal serologic screening and early treatment for congenital </w:t>
      </w:r>
      <w:r w:rsidRPr="00F4303F">
        <w:rPr>
          <w:rFonts w:ascii="Times New Roman" w:hAnsi="Times New Roman" w:cs="Times New Roman"/>
          <w:i/>
          <w:sz w:val="24"/>
          <w:szCs w:val="24"/>
        </w:rPr>
        <w:t>Toxoplasma gondii</w:t>
      </w:r>
      <w:r w:rsidRPr="00F4303F">
        <w:rPr>
          <w:rFonts w:ascii="Times New Roman" w:hAnsi="Times New Roman" w:cs="Times New Roman"/>
          <w:sz w:val="24"/>
          <w:szCs w:val="24"/>
        </w:rPr>
        <w:t xml:space="preserve"> infection. The New England regional Toxoplasma working group. </w:t>
      </w:r>
      <w:r w:rsidRPr="00F4303F">
        <w:rPr>
          <w:rFonts w:ascii="Times New Roman" w:hAnsi="Times New Roman" w:cs="Times New Roman"/>
          <w:i/>
          <w:sz w:val="24"/>
          <w:szCs w:val="24"/>
        </w:rPr>
        <w:t>New England Journal of Medicine,</w:t>
      </w:r>
      <w:r w:rsidRPr="00F4303F">
        <w:rPr>
          <w:rFonts w:ascii="Times New Roman" w:hAnsi="Times New Roman" w:cs="Times New Roman"/>
          <w:sz w:val="24"/>
          <w:szCs w:val="24"/>
        </w:rPr>
        <w:t xml:space="preserve"> 330 (26), 1858–1863.</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lastRenderedPageBreak/>
        <w:t xml:space="preserve">Guilherme, E., Renata, V.B., Juliana, O.S., Camil, L.Z., Fábio, C.C., Glauciu, O., Rafael, V.C.,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Aguiar, A.C. (2019). Antiplasmodial profile of selected compounds from Malaria Box: </w:t>
      </w:r>
      <w:r w:rsidRPr="00F4303F">
        <w:rPr>
          <w:rFonts w:ascii="Times New Roman" w:hAnsi="Times New Roman" w:cs="Times New Roman"/>
          <w:i/>
          <w:sz w:val="24"/>
          <w:szCs w:val="24"/>
        </w:rPr>
        <w:t>in vitro</w:t>
      </w:r>
      <w:r w:rsidRPr="00F4303F">
        <w:rPr>
          <w:rFonts w:ascii="Times New Roman" w:hAnsi="Times New Roman" w:cs="Times New Roman"/>
          <w:sz w:val="24"/>
          <w:szCs w:val="24"/>
        </w:rPr>
        <w:t xml:space="preserve"> evaluation, speed of action and drug combination studies. </w:t>
      </w:r>
      <w:r w:rsidRPr="00F4303F">
        <w:rPr>
          <w:rFonts w:ascii="Times New Roman" w:hAnsi="Times New Roman" w:cs="Times New Roman"/>
          <w:i/>
          <w:sz w:val="24"/>
          <w:szCs w:val="24"/>
        </w:rPr>
        <w:t>Malaria Journal,</w:t>
      </w:r>
      <w:r w:rsidRPr="00F4303F">
        <w:rPr>
          <w:rFonts w:ascii="Times New Roman" w:hAnsi="Times New Roman" w:cs="Times New Roman"/>
          <w:sz w:val="24"/>
          <w:szCs w:val="24"/>
        </w:rPr>
        <w:t xml:space="preserve"> 18, 447</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Guinovart, C., Navia, M., Tanner, M.,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Alonso, P., (2006). Malaria: burden of disease. </w:t>
      </w:r>
      <w:r w:rsidRPr="00F4303F">
        <w:rPr>
          <w:rFonts w:ascii="Times New Roman" w:hAnsi="Times New Roman" w:cs="Times New Roman"/>
          <w:i/>
          <w:sz w:val="24"/>
          <w:szCs w:val="24"/>
        </w:rPr>
        <w:t xml:space="preserve">Current Molecular Medicines, </w:t>
      </w:r>
      <w:r w:rsidRPr="00F4303F">
        <w:rPr>
          <w:rFonts w:ascii="Times New Roman" w:hAnsi="Times New Roman" w:cs="Times New Roman"/>
          <w:sz w:val="24"/>
          <w:szCs w:val="24"/>
        </w:rPr>
        <w:t>6 (2), 137–140.</w:t>
      </w:r>
    </w:p>
    <w:p w:rsidR="00F4303F" w:rsidRPr="00F4303F" w:rsidRDefault="00F4303F" w:rsidP="00F4303F">
      <w:pPr>
        <w:spacing w:after="0" w:line="480" w:lineRule="auto"/>
        <w:ind w:left="720" w:hanging="720"/>
        <w:rPr>
          <w:rFonts w:ascii="Times New Roman" w:hAnsi="Times New Roman" w:cs="Times New Roman"/>
          <w:sz w:val="24"/>
          <w:szCs w:val="24"/>
        </w:rPr>
      </w:pPr>
      <w:r w:rsidRPr="00F4303F">
        <w:rPr>
          <w:rFonts w:ascii="Times New Roman" w:hAnsi="Times New Roman" w:cs="Times New Roman"/>
          <w:sz w:val="24"/>
          <w:szCs w:val="24"/>
        </w:rPr>
        <w:t xml:space="preserve">Gupta, P., Singh, L., &amp; Singh, K. (2019). The hybrid antimalarial approach. </w:t>
      </w:r>
      <w:r w:rsidRPr="00F4303F">
        <w:rPr>
          <w:rFonts w:ascii="Times New Roman" w:hAnsi="Times New Roman" w:cs="Times New Roman"/>
          <w:i/>
          <w:sz w:val="24"/>
          <w:szCs w:val="24"/>
        </w:rPr>
        <w:t>Annual Reports in Medicinal Chemistry</w:t>
      </w:r>
      <w:r w:rsidRPr="00F4303F">
        <w:rPr>
          <w:rFonts w:ascii="Times New Roman" w:hAnsi="Times New Roman" w:cs="Times New Roman"/>
          <w:sz w:val="24"/>
          <w:szCs w:val="24"/>
        </w:rPr>
        <w:t>, 15, 45-67.</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shd w:val="clear" w:color="auto" w:fill="FFFFFF"/>
        </w:rPr>
        <w:t xml:space="preserve">Gurib-Fakim, A. (2006) Medicinal Plants: Traditions of Yesterday and Drugs of Tomorrow. </w:t>
      </w:r>
      <w:r w:rsidRPr="00F4303F">
        <w:rPr>
          <w:rFonts w:ascii="Times New Roman" w:hAnsi="Times New Roman" w:cs="Times New Roman"/>
          <w:i/>
          <w:sz w:val="24"/>
          <w:szCs w:val="24"/>
          <w:shd w:val="clear" w:color="auto" w:fill="FFFFFF"/>
        </w:rPr>
        <w:t>Molecular Aspects of Medicine</w:t>
      </w:r>
      <w:r w:rsidRPr="00F4303F">
        <w:rPr>
          <w:rFonts w:ascii="Times New Roman" w:hAnsi="Times New Roman" w:cs="Times New Roman"/>
          <w:sz w:val="24"/>
          <w:szCs w:val="24"/>
          <w:shd w:val="clear" w:color="auto" w:fill="FFFFFF"/>
        </w:rPr>
        <w:t>, 27, 1-93.</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shd w:val="clear" w:color="auto" w:fill="FFFFFF"/>
        </w:rPr>
        <w:t>Han, Y.-S., Heijden, R. V. D., Lefeber, A. W. M., Erkelens, C. &amp; Verpoorte, R. (2002). Biosynthesis of anthraquinones in cell cultures of </w:t>
      </w:r>
      <w:r w:rsidRPr="00F4303F">
        <w:rPr>
          <w:rFonts w:ascii="Times New Roman" w:hAnsi="Times New Roman" w:cs="Times New Roman"/>
          <w:i/>
          <w:iCs/>
          <w:sz w:val="24"/>
          <w:szCs w:val="24"/>
          <w:shd w:val="clear" w:color="auto" w:fill="FFFFFF"/>
        </w:rPr>
        <w:t>Cinchona</w:t>
      </w:r>
      <w:r w:rsidRPr="00F4303F">
        <w:rPr>
          <w:rFonts w:ascii="Times New Roman" w:hAnsi="Times New Roman" w:cs="Times New Roman"/>
          <w:sz w:val="24"/>
          <w:szCs w:val="24"/>
          <w:shd w:val="clear" w:color="auto" w:fill="FFFFFF"/>
        </w:rPr>
        <w:t> ‘Robusta’ proceeds via the methylerythritol 4-phosphate pathway. </w:t>
      </w:r>
      <w:r w:rsidRPr="00F4303F">
        <w:rPr>
          <w:rFonts w:ascii="Times New Roman" w:hAnsi="Times New Roman" w:cs="Times New Roman"/>
          <w:i/>
          <w:iCs/>
          <w:sz w:val="24"/>
          <w:szCs w:val="24"/>
          <w:shd w:val="clear" w:color="auto" w:fill="FFFFFF"/>
        </w:rPr>
        <w:t>Phytochemistry,</w:t>
      </w:r>
      <w:r w:rsidRPr="00F4303F">
        <w:rPr>
          <w:rFonts w:ascii="Times New Roman" w:hAnsi="Times New Roman" w:cs="Times New Roman"/>
          <w:sz w:val="24"/>
          <w:szCs w:val="24"/>
          <w:shd w:val="clear" w:color="auto" w:fill="FFFFFF"/>
        </w:rPr>
        <w:t> </w:t>
      </w:r>
      <w:r w:rsidRPr="00F4303F">
        <w:rPr>
          <w:rFonts w:ascii="Times New Roman" w:hAnsi="Times New Roman" w:cs="Times New Roman"/>
          <w:bCs/>
          <w:sz w:val="24"/>
          <w:szCs w:val="24"/>
          <w:shd w:val="clear" w:color="auto" w:fill="FFFFFF"/>
        </w:rPr>
        <w:t>59</w:t>
      </w:r>
      <w:r w:rsidRPr="00F4303F">
        <w:rPr>
          <w:rFonts w:ascii="Times New Roman" w:hAnsi="Times New Roman" w:cs="Times New Roman"/>
          <w:sz w:val="24"/>
          <w:szCs w:val="24"/>
          <w:shd w:val="clear" w:color="auto" w:fill="FFFFFF"/>
        </w:rPr>
        <w:t>, 45–55.</w:t>
      </w:r>
    </w:p>
    <w:p w:rsidR="00F4303F" w:rsidRPr="00F4303F" w:rsidRDefault="00F4303F" w:rsidP="00F4303F">
      <w:pPr>
        <w:spacing w:after="0"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shd w:val="clear" w:color="auto" w:fill="FFFFFF"/>
        </w:rPr>
        <w:t>Hanson, J.R. (2003). </w:t>
      </w:r>
      <w:r w:rsidRPr="00F4303F">
        <w:rPr>
          <w:rFonts w:ascii="Times New Roman" w:hAnsi="Times New Roman" w:cs="Times New Roman"/>
          <w:iCs/>
          <w:sz w:val="24"/>
          <w:szCs w:val="24"/>
          <w:shd w:val="clear" w:color="auto" w:fill="FFFFFF"/>
        </w:rPr>
        <w:t>Natural Products: the Secondary Metabolite</w:t>
      </w:r>
      <w:r w:rsidRPr="00F4303F">
        <w:rPr>
          <w:rFonts w:ascii="Times New Roman" w:hAnsi="Times New Roman" w:cs="Times New Roman"/>
          <w:sz w:val="24"/>
          <w:szCs w:val="24"/>
          <w:shd w:val="clear" w:color="auto" w:fill="FFFFFF"/>
        </w:rPr>
        <w:t xml:space="preserve">. Cambridge: </w:t>
      </w:r>
      <w:r w:rsidRPr="00F4303F">
        <w:rPr>
          <w:rFonts w:ascii="Times New Roman" w:hAnsi="Times New Roman" w:cs="Times New Roman"/>
          <w:i/>
          <w:sz w:val="24"/>
          <w:szCs w:val="24"/>
          <w:shd w:val="clear" w:color="auto" w:fill="FFFFFF"/>
        </w:rPr>
        <w:t>Royal Society of Chemistry</w:t>
      </w:r>
      <w:r w:rsidRPr="00F4303F">
        <w:rPr>
          <w:rFonts w:ascii="Times New Roman" w:hAnsi="Times New Roman" w:cs="Times New Roman"/>
          <w:sz w:val="24"/>
          <w:szCs w:val="24"/>
          <w:shd w:val="clear" w:color="auto" w:fill="FFFFFF"/>
        </w:rPr>
        <w:t>. </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Helms, J.R., Stubbins, A., Ritchie, J.D., Minor, E., Kieber, D.J., &amp; Mopper, K. (2008). Absorption spectra slopes and slope ratios as indicators of molecular weight, source, and photobleaching of chromophoric dissolved organic matter. </w:t>
      </w:r>
      <w:r w:rsidRPr="00F4303F">
        <w:rPr>
          <w:rFonts w:ascii="Times New Roman" w:hAnsi="Times New Roman" w:cs="Times New Roman"/>
          <w:i/>
          <w:sz w:val="24"/>
          <w:szCs w:val="24"/>
        </w:rPr>
        <w:t xml:space="preserve">Limnology and Oceanography, </w:t>
      </w:r>
      <w:r w:rsidRPr="00F4303F">
        <w:rPr>
          <w:rFonts w:ascii="Times New Roman" w:hAnsi="Times New Roman" w:cs="Times New Roman"/>
          <w:sz w:val="24"/>
          <w:szCs w:val="24"/>
        </w:rPr>
        <w:t xml:space="preserve">53, 955-969. </w:t>
      </w:r>
    </w:p>
    <w:p w:rsidR="00F4303F" w:rsidRPr="00F4303F" w:rsidRDefault="00F4303F" w:rsidP="00F4303F">
      <w:pPr>
        <w:tabs>
          <w:tab w:val="left" w:pos="720"/>
        </w:tabs>
        <w:spacing w:after="0" w:line="480" w:lineRule="auto"/>
        <w:ind w:left="720" w:hanging="720"/>
        <w:jc w:val="both"/>
        <w:rPr>
          <w:rStyle w:val="fontstyle01"/>
          <w:b w:val="0"/>
          <w:color w:val="auto"/>
        </w:rPr>
      </w:pPr>
      <w:r w:rsidRPr="00F4303F">
        <w:rPr>
          <w:rStyle w:val="fontstyle01"/>
          <w:b w:val="0"/>
          <w:color w:val="auto"/>
        </w:rPr>
        <w:t>Hernandez, H.W., Soeung, M., Zorn, K.M., Ashoura, N., Mottin, M., Andrade, C.H.,</w:t>
      </w:r>
      <w:r w:rsidRPr="00F4303F">
        <w:rPr>
          <w:rFonts w:ascii="Times New Roman" w:hAnsi="Times New Roman" w:cs="Times New Roman"/>
          <w:b/>
          <w:sz w:val="24"/>
          <w:szCs w:val="24"/>
        </w:rPr>
        <w:br/>
      </w:r>
      <w:r w:rsidRPr="00F4303F">
        <w:rPr>
          <w:rStyle w:val="fontstyle01"/>
          <w:b w:val="0"/>
          <w:color w:val="auto"/>
        </w:rPr>
        <w:t xml:space="preserve">Caffrey, C.R., de Siqueira-Neto, J.L., </w:t>
      </w:r>
      <w:r w:rsidRPr="00F4303F">
        <w:rPr>
          <w:rFonts w:ascii="Times New Roman" w:hAnsi="Times New Roman" w:cs="Times New Roman"/>
          <w:sz w:val="24"/>
          <w:szCs w:val="24"/>
          <w:shd w:val="clear" w:color="auto" w:fill="FFFFFF"/>
        </w:rPr>
        <w:t>&amp;</w:t>
      </w:r>
      <w:r w:rsidRPr="00F4303F">
        <w:rPr>
          <w:rFonts w:ascii="Times New Roman" w:hAnsi="Times New Roman" w:cs="Times New Roman"/>
          <w:b/>
          <w:sz w:val="24"/>
          <w:szCs w:val="24"/>
          <w:shd w:val="clear" w:color="auto" w:fill="FFFFFF"/>
        </w:rPr>
        <w:t xml:space="preserve"> </w:t>
      </w:r>
      <w:r w:rsidRPr="00F4303F">
        <w:rPr>
          <w:rStyle w:val="fontstyle01"/>
          <w:b w:val="0"/>
          <w:color w:val="auto"/>
        </w:rPr>
        <w:t>Ekins, S. (2018). High throughput and</w:t>
      </w:r>
      <w:r w:rsidRPr="00F4303F">
        <w:rPr>
          <w:rFonts w:ascii="Times New Roman" w:hAnsi="Times New Roman" w:cs="Times New Roman"/>
          <w:b/>
          <w:sz w:val="24"/>
          <w:szCs w:val="24"/>
        </w:rPr>
        <w:br/>
      </w:r>
      <w:r w:rsidRPr="00F4303F">
        <w:rPr>
          <w:rStyle w:val="fontstyle01"/>
          <w:b w:val="0"/>
          <w:color w:val="auto"/>
        </w:rPr>
        <w:t xml:space="preserve">computational repurposing for neglected diseases. </w:t>
      </w:r>
      <w:r w:rsidRPr="00F4303F">
        <w:rPr>
          <w:rStyle w:val="fontstyle01"/>
          <w:b w:val="0"/>
          <w:i/>
          <w:color w:val="auto"/>
        </w:rPr>
        <w:t>Pharmaceutical Research (N.Y.),</w:t>
      </w:r>
      <w:r w:rsidRPr="00F4303F">
        <w:rPr>
          <w:rStyle w:val="fontstyle01"/>
          <w:b w:val="0"/>
          <w:color w:val="auto"/>
        </w:rPr>
        <w:t xml:space="preserve"> 36,  27.</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lastRenderedPageBreak/>
        <w:t xml:space="preserve">Hernández-Vázquez, E., Salgado-Barrera, S., Ramírez-Espinosa, J. J., Estrada-Soto, S., &amp; Hernández-Luis, F. (2016). Synthesis and molecular docking of N′-arylidene-5-(4-chlorophenyl)-1-(3,4-dichlorophenyl)-4-methyl-1H-pyrazole-3-carbohydrazides as novel hypoglycemic and antioxidant dual agents. </w:t>
      </w:r>
      <w:r w:rsidRPr="00F4303F">
        <w:rPr>
          <w:rFonts w:ascii="Times New Roman" w:hAnsi="Times New Roman" w:cs="Times New Roman"/>
          <w:i/>
          <w:sz w:val="24"/>
          <w:szCs w:val="24"/>
        </w:rPr>
        <w:t>Bioorganic and Medicinal Chemistry</w:t>
      </w:r>
      <w:r w:rsidRPr="00F4303F">
        <w:rPr>
          <w:rFonts w:ascii="Times New Roman" w:hAnsi="Times New Roman" w:cs="Times New Roman"/>
          <w:sz w:val="24"/>
          <w:szCs w:val="24"/>
        </w:rPr>
        <w:t xml:space="preserve">, 24(10), 2298–2306. </w:t>
      </w:r>
    </w:p>
    <w:p w:rsidR="00F4303F" w:rsidRPr="00F4303F" w:rsidRDefault="00F4303F" w:rsidP="00F4303F">
      <w:pPr>
        <w:spacing w:after="0"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rPr>
        <w:t>Herschel, W. (1800). Experiments on the refrangibility of the invisible rays of the sun.</w:t>
      </w:r>
      <w:r w:rsidRPr="00F4303F">
        <w:rPr>
          <w:rFonts w:ascii="Times New Roman" w:hAnsi="Times New Roman" w:cs="Times New Roman"/>
          <w:i/>
          <w:sz w:val="24"/>
          <w:szCs w:val="24"/>
        </w:rPr>
        <w:t xml:space="preserve"> Philosophy</w:t>
      </w:r>
      <w:r w:rsidRPr="00F4303F">
        <w:rPr>
          <w:rFonts w:ascii="Times New Roman" w:hAnsi="Times New Roman" w:cs="Times New Roman"/>
          <w:sz w:val="24"/>
          <w:szCs w:val="24"/>
        </w:rPr>
        <w:t xml:space="preserve"> </w:t>
      </w:r>
      <w:r w:rsidRPr="00F4303F">
        <w:rPr>
          <w:rFonts w:ascii="Times New Roman" w:hAnsi="Times New Roman" w:cs="Times New Roman"/>
          <w:i/>
          <w:sz w:val="24"/>
          <w:szCs w:val="24"/>
        </w:rPr>
        <w:t>Transactions of the Royal Society London</w:t>
      </w:r>
      <w:r w:rsidRPr="00F4303F">
        <w:rPr>
          <w:rFonts w:ascii="Times New Roman" w:hAnsi="Times New Roman" w:cs="Times New Roman"/>
          <w:sz w:val="24"/>
          <w:szCs w:val="24"/>
        </w:rPr>
        <w:t>, 90, 284–292.</w:t>
      </w:r>
    </w:p>
    <w:p w:rsidR="00F4303F" w:rsidRPr="00F4303F" w:rsidRDefault="00F4303F" w:rsidP="00F4303F">
      <w:pPr>
        <w:spacing w:after="0"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shd w:val="clear" w:color="auto" w:fill="FFFFFF"/>
        </w:rPr>
        <w:t>Horrocks, D. E., McKenna, J., Whitehead, A. E., Taylor, P. J., Morley, A. M., &amp; Lawrence, I. (2016). </w:t>
      </w:r>
      <w:r w:rsidRPr="00F4303F">
        <w:rPr>
          <w:rFonts w:ascii="Times New Roman" w:hAnsi="Times New Roman" w:cs="Times New Roman"/>
          <w:iCs/>
          <w:sz w:val="24"/>
          <w:szCs w:val="24"/>
          <w:shd w:val="clear" w:color="auto" w:fill="FFFFFF"/>
        </w:rPr>
        <w:t>Preparation, structured deliberate practice and decision making in elite level football: The case study of Gary Neville (Manchester United FC and England).</w:t>
      </w:r>
      <w:r w:rsidRPr="00F4303F">
        <w:rPr>
          <w:rFonts w:ascii="Times New Roman" w:hAnsi="Times New Roman" w:cs="Times New Roman"/>
          <w:i/>
          <w:iCs/>
          <w:sz w:val="24"/>
          <w:szCs w:val="24"/>
          <w:shd w:val="clear" w:color="auto" w:fill="FFFFFF"/>
        </w:rPr>
        <w:t xml:space="preserve"> International Journal of Sports Science and Coaching, </w:t>
      </w:r>
      <w:r w:rsidRPr="00F4303F">
        <w:rPr>
          <w:rFonts w:ascii="Times New Roman" w:hAnsi="Times New Roman" w:cs="Times New Roman"/>
          <w:iCs/>
          <w:sz w:val="24"/>
          <w:szCs w:val="24"/>
          <w:shd w:val="clear" w:color="auto" w:fill="FFFFFF"/>
        </w:rPr>
        <w:t>11(5), 673–682</w:t>
      </w:r>
      <w:r w:rsidRPr="00F4303F">
        <w:rPr>
          <w:rFonts w:ascii="Times New Roman" w:hAnsi="Times New Roman" w:cs="Times New Roman"/>
          <w:i/>
          <w:iCs/>
          <w:sz w:val="24"/>
          <w:szCs w:val="24"/>
          <w:shd w:val="clear" w:color="auto" w:fill="FFFFFF"/>
        </w:rPr>
        <w:t>.</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Howes, R.E., Battle, K.E., Satyagraha, A.W., Baird, J.K,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Hay, S.I. (2013).</w:t>
      </w:r>
      <w:r w:rsidRPr="00F4303F">
        <w:rPr>
          <w:rFonts w:ascii="Times New Roman" w:hAnsi="Times New Roman" w:cs="Times New Roman"/>
          <w:sz w:val="24"/>
          <w:szCs w:val="24"/>
        </w:rPr>
        <w:br/>
      </w:r>
      <w:r w:rsidRPr="00F4303F">
        <w:rPr>
          <w:rFonts w:ascii="Times New Roman" w:hAnsi="Times New Roman" w:cs="Times New Roman"/>
          <w:bCs/>
          <w:sz w:val="24"/>
          <w:szCs w:val="24"/>
        </w:rPr>
        <w:t>G6PD deficiency: global distribution, genetic variants and primaquine therapy.</w:t>
      </w:r>
      <w:r w:rsidRPr="00F4303F">
        <w:rPr>
          <w:rFonts w:ascii="Times New Roman" w:hAnsi="Times New Roman" w:cs="Times New Roman"/>
          <w:bCs/>
          <w:sz w:val="24"/>
          <w:szCs w:val="24"/>
        </w:rPr>
        <w:br/>
      </w:r>
      <w:r w:rsidRPr="00F4303F">
        <w:rPr>
          <w:rFonts w:ascii="Times New Roman" w:hAnsi="Times New Roman" w:cs="Times New Roman"/>
          <w:i/>
          <w:sz w:val="24"/>
          <w:szCs w:val="24"/>
        </w:rPr>
        <w:t>Advanced Parasitology,</w:t>
      </w:r>
      <w:r w:rsidRPr="00F4303F">
        <w:rPr>
          <w:rFonts w:ascii="Times New Roman" w:hAnsi="Times New Roman" w:cs="Times New Roman"/>
          <w:sz w:val="24"/>
          <w:szCs w:val="24"/>
        </w:rPr>
        <w:t xml:space="preserve"> 81, 133-201.</w:t>
      </w:r>
    </w:p>
    <w:p w:rsidR="00F4303F" w:rsidRPr="00F4303F" w:rsidRDefault="00F4303F" w:rsidP="00F4303F">
      <w:pPr>
        <w:spacing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rPr>
        <w:t xml:space="preserve">Huck, C., (2016). Recent developments in solid-phase extraction for near and attenuated total reflection infrared spectroscopic analysis. </w:t>
      </w:r>
      <w:r w:rsidRPr="00F4303F">
        <w:rPr>
          <w:rFonts w:ascii="Times New Roman" w:hAnsi="Times New Roman" w:cs="Times New Roman"/>
          <w:i/>
          <w:sz w:val="24"/>
          <w:szCs w:val="24"/>
        </w:rPr>
        <w:t>Molecules,</w:t>
      </w:r>
      <w:r w:rsidRPr="00F4303F">
        <w:rPr>
          <w:rFonts w:ascii="Times New Roman" w:hAnsi="Times New Roman" w:cs="Times New Roman"/>
          <w:sz w:val="24"/>
          <w:szCs w:val="24"/>
        </w:rPr>
        <w:t xml:space="preserve"> 21, (5), 633.</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Hughes, J.P., Rees, S., Kalindjian, S.B.,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Philpott, K.L. (2011). Principles of early drug discovery. </w:t>
      </w:r>
      <w:r w:rsidRPr="00F4303F">
        <w:rPr>
          <w:rFonts w:ascii="Times New Roman" w:hAnsi="Times New Roman" w:cs="Times New Roman"/>
          <w:i/>
          <w:sz w:val="24"/>
          <w:szCs w:val="24"/>
        </w:rPr>
        <w:t>British Journal of Pharmacology,</w:t>
      </w:r>
      <w:r w:rsidRPr="00F4303F">
        <w:rPr>
          <w:rFonts w:ascii="Times New Roman" w:hAnsi="Times New Roman" w:cs="Times New Roman"/>
          <w:sz w:val="24"/>
          <w:szCs w:val="24"/>
        </w:rPr>
        <w:t xml:space="preserve"> 162: 1239–1249.</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rPr>
        <w:t xml:space="preserve">Idih, F.M., Ighorodje-Monago, C.C.,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Ezim, O.E. (2017). Antiplasmodial effect of ethanol extract of </w:t>
      </w:r>
      <w:r w:rsidRPr="00F4303F">
        <w:rPr>
          <w:rFonts w:ascii="Times New Roman" w:hAnsi="Times New Roman" w:cs="Times New Roman"/>
          <w:i/>
          <w:sz w:val="24"/>
          <w:szCs w:val="24"/>
        </w:rPr>
        <w:t>Morinda lucida</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Mucuna pruriens</w:t>
      </w:r>
      <w:r w:rsidRPr="00F4303F">
        <w:rPr>
          <w:rFonts w:ascii="Times New Roman" w:hAnsi="Times New Roman" w:cs="Times New Roman"/>
          <w:sz w:val="24"/>
          <w:szCs w:val="24"/>
        </w:rPr>
        <w:t xml:space="preserve"> Leaves on NK65 Chloroquine Resistant Strain of </w:t>
      </w:r>
      <w:r w:rsidRPr="00F4303F">
        <w:rPr>
          <w:rFonts w:ascii="Times New Roman" w:hAnsi="Times New Roman" w:cs="Times New Roman"/>
          <w:i/>
          <w:sz w:val="24"/>
          <w:szCs w:val="24"/>
        </w:rPr>
        <w:t>Plasmodium berghei</w:t>
      </w:r>
      <w:r w:rsidRPr="00F4303F">
        <w:rPr>
          <w:rFonts w:ascii="Times New Roman" w:hAnsi="Times New Roman" w:cs="Times New Roman"/>
          <w:sz w:val="24"/>
          <w:szCs w:val="24"/>
        </w:rPr>
        <w:t xml:space="preserve"> in Mice. </w:t>
      </w:r>
      <w:r w:rsidRPr="00F4303F">
        <w:rPr>
          <w:rFonts w:ascii="Times New Roman" w:hAnsi="Times New Roman" w:cs="Times New Roman"/>
          <w:i/>
          <w:sz w:val="24"/>
          <w:szCs w:val="24"/>
        </w:rPr>
        <w:t>Clinical and Experimental Pharmacology,</w:t>
      </w:r>
      <w:r w:rsidRPr="00F4303F">
        <w:rPr>
          <w:rFonts w:ascii="Times New Roman" w:hAnsi="Times New Roman" w:cs="Times New Roman"/>
          <w:sz w:val="24"/>
          <w:szCs w:val="24"/>
        </w:rPr>
        <w:t xml:space="preserve"> 7, 234.</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rPr>
        <w:lastRenderedPageBreak/>
        <w:t xml:space="preserve">Idowu, O.A., Babalola, A.S., Adenubi, O.T.,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Olukunle, J.O., (2014). Antiplasmodial</w:t>
      </w:r>
      <w:r w:rsidRPr="00F4303F">
        <w:rPr>
          <w:rFonts w:ascii="Times New Roman" w:hAnsi="Times New Roman" w:cs="Times New Roman"/>
          <w:sz w:val="24"/>
          <w:szCs w:val="24"/>
        </w:rPr>
        <w:br/>
        <w:t xml:space="preserve">activities of combined extracts of </w:t>
      </w:r>
      <w:r w:rsidRPr="00F4303F">
        <w:rPr>
          <w:rFonts w:ascii="Times New Roman" w:hAnsi="Times New Roman" w:cs="Times New Roman"/>
          <w:i/>
          <w:iCs/>
          <w:sz w:val="24"/>
          <w:szCs w:val="24"/>
        </w:rPr>
        <w:t xml:space="preserve">Morinda morindiodes, Morinda lucida </w:t>
      </w:r>
      <w:r w:rsidRPr="00F4303F">
        <w:rPr>
          <w:rFonts w:ascii="Times New Roman" w:hAnsi="Times New Roman" w:cs="Times New Roman"/>
          <w:sz w:val="24"/>
          <w:szCs w:val="24"/>
        </w:rPr>
        <w:t xml:space="preserve">and </w:t>
      </w:r>
      <w:r w:rsidRPr="00F4303F">
        <w:rPr>
          <w:rFonts w:ascii="Times New Roman" w:hAnsi="Times New Roman" w:cs="Times New Roman"/>
          <w:i/>
          <w:sz w:val="24"/>
          <w:szCs w:val="24"/>
        </w:rPr>
        <w:t>Vernonia</w:t>
      </w:r>
      <w:r w:rsidRPr="00F4303F">
        <w:rPr>
          <w:rFonts w:ascii="Times New Roman" w:hAnsi="Times New Roman" w:cs="Times New Roman"/>
          <w:i/>
          <w:sz w:val="24"/>
          <w:szCs w:val="24"/>
        </w:rPr>
        <w:br/>
        <w:t>amygdalina</w:t>
      </w:r>
      <w:r w:rsidRPr="00F4303F">
        <w:rPr>
          <w:rFonts w:ascii="Times New Roman" w:hAnsi="Times New Roman" w:cs="Times New Roman"/>
          <w:sz w:val="24"/>
          <w:szCs w:val="24"/>
        </w:rPr>
        <w:t xml:space="preserve"> in </w:t>
      </w:r>
      <w:r w:rsidRPr="00F4303F">
        <w:rPr>
          <w:rFonts w:ascii="Times New Roman" w:hAnsi="Times New Roman" w:cs="Times New Roman"/>
          <w:i/>
          <w:sz w:val="24"/>
          <w:szCs w:val="24"/>
        </w:rPr>
        <w:t>Plasmodium berghei</w:t>
      </w:r>
      <w:r w:rsidRPr="00F4303F">
        <w:rPr>
          <w:rFonts w:ascii="Times New Roman" w:hAnsi="Times New Roman" w:cs="Times New Roman"/>
          <w:sz w:val="24"/>
          <w:szCs w:val="24"/>
        </w:rPr>
        <w:t xml:space="preserve"> infected mice. </w:t>
      </w:r>
      <w:r w:rsidRPr="00F4303F">
        <w:rPr>
          <w:rFonts w:ascii="Times New Roman" w:hAnsi="Times New Roman" w:cs="Times New Roman"/>
          <w:i/>
          <w:sz w:val="24"/>
          <w:szCs w:val="24"/>
        </w:rPr>
        <w:t xml:space="preserve">Zoology, </w:t>
      </w:r>
      <w:r w:rsidRPr="00F4303F">
        <w:rPr>
          <w:rFonts w:ascii="Times New Roman" w:hAnsi="Times New Roman" w:cs="Times New Roman"/>
          <w:sz w:val="24"/>
          <w:szCs w:val="24"/>
        </w:rPr>
        <w:t>11, 40–45.</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Ifemeje, J.C., Egbuna, C., Eziokwudiaso, J.O., &amp; Ezebuo, F.C. (2014). Determination of the anti-nutrient composition of </w:t>
      </w:r>
      <w:r w:rsidRPr="00F4303F">
        <w:rPr>
          <w:rFonts w:ascii="Times New Roman" w:hAnsi="Times New Roman" w:cs="Times New Roman"/>
          <w:i/>
          <w:sz w:val="24"/>
          <w:szCs w:val="24"/>
        </w:rPr>
        <w:t xml:space="preserve">Ocimum gratissimum, Corchorus olitorius, Murraya koenigii Spreng </w:t>
      </w:r>
      <w:r w:rsidRPr="00F4303F">
        <w:rPr>
          <w:rFonts w:ascii="Times New Roman" w:hAnsi="Times New Roman" w:cs="Times New Roman"/>
          <w:sz w:val="24"/>
          <w:szCs w:val="24"/>
        </w:rPr>
        <w:t xml:space="preserve">and </w:t>
      </w:r>
      <w:r w:rsidRPr="00F4303F">
        <w:rPr>
          <w:rFonts w:ascii="Times New Roman" w:hAnsi="Times New Roman" w:cs="Times New Roman"/>
          <w:i/>
          <w:sz w:val="24"/>
          <w:szCs w:val="24"/>
        </w:rPr>
        <w:t>Cucurbita maxima.</w:t>
      </w:r>
      <w:r w:rsidRPr="00F4303F">
        <w:rPr>
          <w:rFonts w:ascii="Times New Roman" w:hAnsi="Times New Roman" w:cs="Times New Roman"/>
          <w:sz w:val="24"/>
          <w:szCs w:val="24"/>
        </w:rPr>
        <w:t xml:space="preserve"> </w:t>
      </w:r>
      <w:r w:rsidRPr="00F4303F">
        <w:rPr>
          <w:rFonts w:ascii="Times New Roman" w:hAnsi="Times New Roman" w:cs="Times New Roman"/>
          <w:i/>
          <w:sz w:val="24"/>
          <w:szCs w:val="24"/>
        </w:rPr>
        <w:t>International Journal of Innovation and Scientific Research</w:t>
      </w:r>
      <w:r w:rsidRPr="00F4303F">
        <w:rPr>
          <w:rFonts w:ascii="Times New Roman" w:hAnsi="Times New Roman" w:cs="Times New Roman"/>
          <w:sz w:val="24"/>
          <w:szCs w:val="24"/>
        </w:rPr>
        <w:t>, 3, 127–133.</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Igwilo, I.O., Iwualla, L.C., Igwilo, S.N., Agbara, A.C., Okpala, C.O., &amp; Ezeigwe, C.O. (2018). Proximate Analysis and Phytochemical Composition of Fresh and Dried Fruit of </w:t>
      </w:r>
      <w:r w:rsidRPr="00F4303F">
        <w:rPr>
          <w:rFonts w:ascii="Times New Roman" w:hAnsi="Times New Roman" w:cs="Times New Roman"/>
          <w:i/>
          <w:sz w:val="24"/>
          <w:szCs w:val="24"/>
        </w:rPr>
        <w:t>Morinda lucida</w:t>
      </w:r>
      <w:r w:rsidRPr="00F4303F">
        <w:rPr>
          <w:rFonts w:ascii="Times New Roman" w:hAnsi="Times New Roman" w:cs="Times New Roman"/>
          <w:sz w:val="24"/>
          <w:szCs w:val="24"/>
        </w:rPr>
        <w:t xml:space="preserve">. </w:t>
      </w:r>
      <w:r w:rsidRPr="00F4303F">
        <w:rPr>
          <w:rFonts w:ascii="Times New Roman" w:hAnsi="Times New Roman" w:cs="Times New Roman"/>
          <w:i/>
          <w:sz w:val="24"/>
          <w:szCs w:val="24"/>
        </w:rPr>
        <w:t>The Bioscientist,</w:t>
      </w:r>
      <w:r w:rsidRPr="00F4303F">
        <w:rPr>
          <w:rFonts w:ascii="Times New Roman" w:hAnsi="Times New Roman" w:cs="Times New Roman"/>
          <w:sz w:val="24"/>
          <w:szCs w:val="24"/>
        </w:rPr>
        <w:t xml:space="preserve"> 6 (1), 31-39.</w:t>
      </w:r>
    </w:p>
    <w:p w:rsidR="00F4303F" w:rsidRPr="00F4303F" w:rsidRDefault="00F4303F" w:rsidP="00F4303F">
      <w:pPr>
        <w:spacing w:after="0" w:line="480" w:lineRule="auto"/>
        <w:ind w:left="709" w:hanging="709"/>
        <w:jc w:val="both"/>
        <w:rPr>
          <w:rFonts w:ascii="Times New Roman" w:hAnsi="Times New Roman" w:cs="Times New Roman"/>
          <w:sz w:val="24"/>
          <w:szCs w:val="24"/>
        </w:rPr>
      </w:pPr>
      <w:r w:rsidRPr="00F4303F">
        <w:rPr>
          <w:rFonts w:ascii="Times New Roman" w:hAnsi="Times New Roman" w:cs="Times New Roman"/>
          <w:sz w:val="24"/>
          <w:szCs w:val="24"/>
        </w:rPr>
        <w:t xml:space="preserve">Ilesanmi, F.F, Balogun, B.E., Ilesanmi, O.S., Odusola, K.B.,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Onunkwor, O.B. (2011). Effect of Chronic administration of </w:t>
      </w:r>
      <w:r w:rsidRPr="00F4303F">
        <w:rPr>
          <w:rFonts w:ascii="Times New Roman" w:hAnsi="Times New Roman" w:cs="Times New Roman"/>
          <w:i/>
          <w:sz w:val="24"/>
          <w:szCs w:val="24"/>
        </w:rPr>
        <w:t xml:space="preserve">Landolphia owariensis </w:t>
      </w:r>
      <w:r w:rsidRPr="00F4303F">
        <w:rPr>
          <w:rFonts w:ascii="Times New Roman" w:hAnsi="Times New Roman" w:cs="Times New Roman"/>
          <w:sz w:val="24"/>
          <w:szCs w:val="24"/>
        </w:rPr>
        <w:t xml:space="preserve">extract on the activities of rat enzymes. </w:t>
      </w:r>
      <w:r w:rsidRPr="00F4303F">
        <w:rPr>
          <w:rFonts w:ascii="Times New Roman" w:hAnsi="Times New Roman" w:cs="Times New Roman"/>
          <w:i/>
          <w:sz w:val="24"/>
          <w:szCs w:val="24"/>
        </w:rPr>
        <w:t>Research Opinions in Animal and Veterinary Science</w:t>
      </w:r>
      <w:r w:rsidRPr="00F4303F">
        <w:rPr>
          <w:rFonts w:ascii="Times New Roman" w:hAnsi="Times New Roman" w:cs="Times New Roman"/>
          <w:sz w:val="24"/>
          <w:szCs w:val="24"/>
        </w:rPr>
        <w:t>, 1(5), 266-268.</w:t>
      </w:r>
    </w:p>
    <w:p w:rsidR="00F4303F" w:rsidRPr="00F4303F" w:rsidRDefault="00F4303F" w:rsidP="00F4303F">
      <w:pPr>
        <w:spacing w:after="0" w:line="480" w:lineRule="auto"/>
        <w:ind w:left="709" w:hanging="709"/>
        <w:jc w:val="both"/>
        <w:rPr>
          <w:rFonts w:ascii="Times New Roman" w:hAnsi="Times New Roman" w:cs="Times New Roman"/>
          <w:sz w:val="24"/>
          <w:szCs w:val="24"/>
        </w:rPr>
      </w:pPr>
      <w:r w:rsidRPr="00F4303F">
        <w:rPr>
          <w:rFonts w:ascii="Times New Roman" w:hAnsi="Times New Roman" w:cs="Times New Roman"/>
          <w:sz w:val="24"/>
          <w:szCs w:val="24"/>
        </w:rPr>
        <w:t xml:space="preserve">Ilodigwe, E.E., Akah, P.A.,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Nworu, C.S. (2010). Evaluation  of  the  acute  and  subchronic toxicities  of  ethanol  leaf  extract  of </w:t>
      </w:r>
      <w:r w:rsidRPr="00F4303F">
        <w:rPr>
          <w:rFonts w:ascii="Times New Roman" w:hAnsi="Times New Roman" w:cs="Times New Roman"/>
          <w:i/>
          <w:sz w:val="24"/>
          <w:szCs w:val="24"/>
        </w:rPr>
        <w:t>Spathodeacamp anulata</w:t>
      </w:r>
      <w:r w:rsidRPr="00F4303F">
        <w:rPr>
          <w:rFonts w:ascii="Times New Roman" w:hAnsi="Times New Roman" w:cs="Times New Roman"/>
          <w:sz w:val="24"/>
          <w:szCs w:val="24"/>
        </w:rPr>
        <w:t xml:space="preserve">  P.  Beauv. </w:t>
      </w:r>
      <w:r w:rsidRPr="00F4303F">
        <w:rPr>
          <w:rFonts w:ascii="Times New Roman" w:hAnsi="Times New Roman" w:cs="Times New Roman"/>
          <w:i/>
          <w:sz w:val="24"/>
          <w:szCs w:val="24"/>
        </w:rPr>
        <w:t>International Journal of Research in Natural Products,</w:t>
      </w:r>
      <w:r w:rsidRPr="00F4303F">
        <w:rPr>
          <w:rFonts w:ascii="Times New Roman" w:hAnsi="Times New Roman" w:cs="Times New Roman"/>
          <w:sz w:val="24"/>
          <w:szCs w:val="24"/>
        </w:rPr>
        <w:t xml:space="preserve"> 3(2), 17-21.</w:t>
      </w:r>
    </w:p>
    <w:p w:rsidR="00F4303F" w:rsidRPr="00F4303F" w:rsidRDefault="00F4303F" w:rsidP="00F4303F">
      <w:pPr>
        <w:spacing w:after="0" w:line="480" w:lineRule="auto"/>
        <w:ind w:left="709" w:hanging="709"/>
        <w:jc w:val="both"/>
        <w:rPr>
          <w:rFonts w:ascii="Times New Roman" w:hAnsi="Times New Roman" w:cs="Times New Roman"/>
          <w:sz w:val="24"/>
          <w:szCs w:val="24"/>
        </w:rPr>
      </w:pPr>
      <w:r w:rsidRPr="00F4303F">
        <w:rPr>
          <w:rFonts w:ascii="Times New Roman" w:hAnsi="Times New Roman" w:cs="Times New Roman"/>
          <w:sz w:val="24"/>
          <w:szCs w:val="24"/>
        </w:rPr>
        <w:t xml:space="preserve">Ilodigwe, E.E., Igbokwe, E.N., Ajaghaku, D.L.,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Ihekwereme, C.P. (2013). Aphrodisiac activity of ethanol root extract and fractions of </w:t>
      </w:r>
      <w:r w:rsidRPr="00F4303F">
        <w:rPr>
          <w:rFonts w:ascii="Times New Roman" w:hAnsi="Times New Roman" w:cs="Times New Roman"/>
          <w:i/>
          <w:sz w:val="24"/>
          <w:szCs w:val="24"/>
        </w:rPr>
        <w:t>Landolphia dulcis</w:t>
      </w:r>
      <w:r w:rsidRPr="00F4303F">
        <w:rPr>
          <w:rFonts w:ascii="Times New Roman" w:hAnsi="Times New Roman" w:cs="Times New Roman"/>
          <w:sz w:val="24"/>
          <w:szCs w:val="24"/>
        </w:rPr>
        <w:t xml:space="preserve"> (Sabine) Pichon. </w:t>
      </w:r>
      <w:r w:rsidRPr="00F4303F">
        <w:rPr>
          <w:rFonts w:ascii="Times New Roman" w:hAnsi="Times New Roman" w:cs="Times New Roman"/>
          <w:i/>
          <w:sz w:val="24"/>
          <w:szCs w:val="24"/>
        </w:rPr>
        <w:t>International Journal of Pharmaceutical Science and Research,</w:t>
      </w:r>
      <w:r w:rsidRPr="00F4303F">
        <w:rPr>
          <w:rFonts w:ascii="Times New Roman" w:hAnsi="Times New Roman" w:cs="Times New Roman"/>
          <w:sz w:val="24"/>
          <w:szCs w:val="24"/>
        </w:rPr>
        <w:t xml:space="preserve"> 4(2), 813-818.</w:t>
      </w:r>
    </w:p>
    <w:p w:rsidR="00F4303F" w:rsidRPr="00F4303F" w:rsidRDefault="00F4303F" w:rsidP="00F4303F">
      <w:pPr>
        <w:spacing w:after="0"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shd w:val="clear" w:color="auto" w:fill="FFFFFF"/>
        </w:rPr>
        <w:t>Imad, H. H., Huda, J., Muhanned, A. K., &amp; Ameera, O. H. (2015). </w:t>
      </w:r>
      <w:r w:rsidRPr="00F4303F">
        <w:rPr>
          <w:rFonts w:ascii="Times New Roman" w:hAnsi="Times New Roman" w:cs="Times New Roman"/>
          <w:iCs/>
          <w:sz w:val="24"/>
          <w:szCs w:val="24"/>
          <w:shd w:val="clear" w:color="auto" w:fill="FFFFFF"/>
        </w:rPr>
        <w:t xml:space="preserve">Alkaloid constitution of </w:t>
      </w:r>
      <w:r w:rsidRPr="00F4303F">
        <w:rPr>
          <w:rFonts w:ascii="Times New Roman" w:hAnsi="Times New Roman" w:cs="Times New Roman"/>
          <w:i/>
          <w:iCs/>
          <w:sz w:val="24"/>
          <w:szCs w:val="24"/>
          <w:shd w:val="clear" w:color="auto" w:fill="FFFFFF"/>
        </w:rPr>
        <w:t>Nerium oleander</w:t>
      </w:r>
      <w:r w:rsidRPr="00F4303F">
        <w:rPr>
          <w:rFonts w:ascii="Times New Roman" w:hAnsi="Times New Roman" w:cs="Times New Roman"/>
          <w:iCs/>
          <w:sz w:val="24"/>
          <w:szCs w:val="24"/>
          <w:shd w:val="clear" w:color="auto" w:fill="FFFFFF"/>
        </w:rPr>
        <w:t xml:space="preserve"> using gas chromatography-mass spectroscopy (GC-MS).</w:t>
      </w:r>
      <w:r w:rsidRPr="00F4303F">
        <w:rPr>
          <w:rFonts w:ascii="Times New Roman" w:hAnsi="Times New Roman" w:cs="Times New Roman"/>
          <w:i/>
          <w:iCs/>
          <w:sz w:val="24"/>
          <w:szCs w:val="24"/>
          <w:shd w:val="clear" w:color="auto" w:fill="FFFFFF"/>
        </w:rPr>
        <w:t xml:space="preserve"> Journal of Medicinal Plants Research, 9(9), 326–334.</w:t>
      </w:r>
    </w:p>
    <w:p w:rsidR="00F4303F" w:rsidRPr="00F4303F" w:rsidRDefault="00F4303F" w:rsidP="00F4303F">
      <w:pPr>
        <w:spacing w:after="0" w:line="480" w:lineRule="auto"/>
        <w:ind w:left="720" w:hanging="720"/>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lastRenderedPageBreak/>
        <w:t>Indriani, I., Nanik, S.A., &amp; NiNyoman, T. P. (2020). </w:t>
      </w:r>
      <w:r w:rsidRPr="00F4303F">
        <w:rPr>
          <w:rFonts w:ascii="Times New Roman" w:hAnsi="Times New Roman" w:cs="Times New Roman"/>
          <w:iCs/>
          <w:sz w:val="24"/>
          <w:szCs w:val="24"/>
          <w:shd w:val="clear" w:color="auto" w:fill="FFFFFF"/>
        </w:rPr>
        <w:t xml:space="preserve">Antiplasmodial Activity of Stigmastane Steroids from </w:t>
      </w:r>
      <w:r w:rsidRPr="00F4303F">
        <w:rPr>
          <w:rFonts w:ascii="Times New Roman" w:hAnsi="Times New Roman" w:cs="Times New Roman"/>
          <w:i/>
          <w:iCs/>
          <w:sz w:val="24"/>
          <w:szCs w:val="24"/>
          <w:shd w:val="clear" w:color="auto" w:fill="FFFFFF"/>
        </w:rPr>
        <w:t>Dryobalanops oblongifolia</w:t>
      </w:r>
      <w:r w:rsidRPr="00F4303F">
        <w:rPr>
          <w:rFonts w:ascii="Times New Roman" w:hAnsi="Times New Roman" w:cs="Times New Roman"/>
          <w:iCs/>
          <w:sz w:val="24"/>
          <w:szCs w:val="24"/>
          <w:shd w:val="clear" w:color="auto" w:fill="FFFFFF"/>
        </w:rPr>
        <w:t xml:space="preserve"> Stem Bark. </w:t>
      </w:r>
      <w:r w:rsidRPr="00F4303F">
        <w:rPr>
          <w:rFonts w:ascii="Times New Roman" w:hAnsi="Times New Roman" w:cs="Times New Roman"/>
          <w:i/>
          <w:iCs/>
          <w:sz w:val="24"/>
          <w:szCs w:val="24"/>
          <w:shd w:val="clear" w:color="auto" w:fill="FFFFFF"/>
        </w:rPr>
        <w:t>Open Chemistry</w:t>
      </w:r>
      <w:r w:rsidRPr="00F4303F">
        <w:rPr>
          <w:rFonts w:ascii="Times New Roman" w:hAnsi="Times New Roman" w:cs="Times New Roman"/>
          <w:iCs/>
          <w:sz w:val="24"/>
          <w:szCs w:val="24"/>
          <w:shd w:val="clear" w:color="auto" w:fill="FFFFFF"/>
        </w:rPr>
        <w:t xml:space="preserve">, </w:t>
      </w:r>
      <w:r w:rsidRPr="00F4303F">
        <w:rPr>
          <w:rFonts w:ascii="Times New Roman" w:hAnsi="Times New Roman" w:cs="Times New Roman"/>
          <w:sz w:val="24"/>
          <w:szCs w:val="24"/>
          <w:shd w:val="clear" w:color="auto" w:fill="FFFFFF"/>
        </w:rPr>
        <w:t>doi:10.1515/chem-2020-0027.</w:t>
      </w:r>
    </w:p>
    <w:p w:rsidR="00F4303F" w:rsidRPr="00F4303F" w:rsidRDefault="00F4303F" w:rsidP="00F4303F">
      <w:pPr>
        <w:spacing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shd w:val="clear" w:color="auto" w:fill="FFFFFF"/>
        </w:rPr>
        <w:t>Iqbal, J.; Al-Awadhi, M.; Ahmad, S. (2020). Decreasing trend of imported malaria cases but increasing influx of mixed </w:t>
      </w:r>
      <w:r w:rsidRPr="00F4303F">
        <w:rPr>
          <w:rStyle w:val="html-italic"/>
          <w:rFonts w:ascii="Times New Roman" w:hAnsi="Times New Roman" w:cs="Times New Roman"/>
          <w:i/>
          <w:iCs/>
          <w:sz w:val="24"/>
          <w:szCs w:val="24"/>
          <w:shd w:val="clear" w:color="auto" w:fill="FFFFFF"/>
        </w:rPr>
        <w:t>P. falciparum</w:t>
      </w:r>
      <w:r w:rsidRPr="00F4303F">
        <w:rPr>
          <w:rFonts w:ascii="Times New Roman" w:hAnsi="Times New Roman" w:cs="Times New Roman"/>
          <w:sz w:val="24"/>
          <w:szCs w:val="24"/>
          <w:shd w:val="clear" w:color="auto" w:fill="FFFFFF"/>
        </w:rPr>
        <w:t> and </w:t>
      </w:r>
      <w:r w:rsidRPr="00F4303F">
        <w:rPr>
          <w:rStyle w:val="html-italic"/>
          <w:rFonts w:ascii="Times New Roman" w:hAnsi="Times New Roman" w:cs="Times New Roman"/>
          <w:i/>
          <w:iCs/>
          <w:sz w:val="24"/>
          <w:szCs w:val="24"/>
          <w:shd w:val="clear" w:color="auto" w:fill="FFFFFF"/>
        </w:rPr>
        <w:t>P. vivax</w:t>
      </w:r>
      <w:r w:rsidRPr="00F4303F">
        <w:rPr>
          <w:rFonts w:ascii="Times New Roman" w:hAnsi="Times New Roman" w:cs="Times New Roman"/>
          <w:sz w:val="24"/>
          <w:szCs w:val="24"/>
          <w:shd w:val="clear" w:color="auto" w:fill="FFFFFF"/>
        </w:rPr>
        <w:t> infections in malaria-free Kuwait. </w:t>
      </w:r>
      <w:r w:rsidRPr="00F4303F">
        <w:rPr>
          <w:rStyle w:val="html-italic"/>
          <w:rFonts w:ascii="Times New Roman" w:hAnsi="Times New Roman" w:cs="Times New Roman"/>
          <w:i/>
          <w:iCs/>
          <w:sz w:val="24"/>
          <w:szCs w:val="24"/>
          <w:shd w:val="clear" w:color="auto" w:fill="FFFFFF"/>
        </w:rPr>
        <w:t>PLoS one</w:t>
      </w:r>
      <w:r w:rsidRPr="00F4303F">
        <w:rPr>
          <w:rFonts w:ascii="Times New Roman" w:hAnsi="Times New Roman" w:cs="Times New Roman"/>
          <w:sz w:val="24"/>
          <w:szCs w:val="24"/>
          <w:shd w:val="clear" w:color="auto" w:fill="FFFFFF"/>
        </w:rPr>
        <w:t xml:space="preserve">, </w:t>
      </w:r>
      <w:r w:rsidRPr="00F4303F">
        <w:rPr>
          <w:rStyle w:val="html-italic"/>
          <w:rFonts w:ascii="Times New Roman" w:hAnsi="Times New Roman" w:cs="Times New Roman"/>
          <w:i/>
          <w:iCs/>
          <w:sz w:val="24"/>
          <w:szCs w:val="24"/>
          <w:shd w:val="clear" w:color="auto" w:fill="FFFFFF"/>
        </w:rPr>
        <w:t>15</w:t>
      </w:r>
      <w:r w:rsidRPr="00F4303F">
        <w:rPr>
          <w:rFonts w:ascii="Times New Roman" w:hAnsi="Times New Roman" w:cs="Times New Roman"/>
          <w:sz w:val="24"/>
          <w:szCs w:val="24"/>
          <w:shd w:val="clear" w:color="auto" w:fill="FFFFFF"/>
        </w:rPr>
        <w:t>, e0243617.</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shd w:val="clear" w:color="auto" w:fill="FFFFFF"/>
        </w:rPr>
        <w:t>Ismail, H. M., Barton, V., Phanchana, M., Charoensutthivarakul, S., Wong, M. H. L., Hemingway, J., &amp; Ward, S. A. (2016). </w:t>
      </w:r>
      <w:r w:rsidRPr="00F4303F">
        <w:rPr>
          <w:rFonts w:ascii="Times New Roman" w:hAnsi="Times New Roman" w:cs="Times New Roman"/>
          <w:iCs/>
          <w:sz w:val="24"/>
          <w:szCs w:val="24"/>
          <w:shd w:val="clear" w:color="auto" w:fill="FFFFFF"/>
        </w:rPr>
        <w:t>Artemisinin activity-based probes identify multiple molecular targets within the asexual stage of the malaria parasites</w:t>
      </w:r>
      <w:r w:rsidRPr="00F4303F">
        <w:rPr>
          <w:rFonts w:ascii="Times New Roman" w:hAnsi="Times New Roman" w:cs="Times New Roman"/>
          <w:i/>
          <w:iCs/>
          <w:sz w:val="24"/>
          <w:szCs w:val="24"/>
          <w:shd w:val="clear" w:color="auto" w:fill="FFFFFF"/>
        </w:rPr>
        <w:t xml:space="preserve"> Plasmodium falciparum </w:t>
      </w:r>
      <w:r w:rsidRPr="00F4303F">
        <w:rPr>
          <w:rFonts w:ascii="Times New Roman" w:hAnsi="Times New Roman" w:cs="Times New Roman"/>
          <w:iCs/>
          <w:sz w:val="24"/>
          <w:szCs w:val="24"/>
          <w:shd w:val="clear" w:color="auto" w:fill="FFFFFF"/>
        </w:rPr>
        <w:t>3D7.</w:t>
      </w:r>
      <w:r w:rsidRPr="00F4303F">
        <w:rPr>
          <w:rFonts w:ascii="Times New Roman" w:hAnsi="Times New Roman" w:cs="Times New Roman"/>
          <w:i/>
          <w:iCs/>
          <w:sz w:val="24"/>
          <w:szCs w:val="24"/>
          <w:shd w:val="clear" w:color="auto" w:fill="FFFFFF"/>
        </w:rPr>
        <w:t xml:space="preserve"> Proceedings of the National Academy of Sciences, </w:t>
      </w:r>
      <w:r w:rsidRPr="00F4303F">
        <w:rPr>
          <w:rFonts w:ascii="Times New Roman" w:hAnsi="Times New Roman" w:cs="Times New Roman"/>
          <w:iCs/>
          <w:sz w:val="24"/>
          <w:szCs w:val="24"/>
          <w:shd w:val="clear" w:color="auto" w:fill="FFFFFF"/>
        </w:rPr>
        <w:t>113(8), 2080–2085.</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shd w:val="clear" w:color="auto" w:fill="FFFFFF"/>
        </w:rPr>
        <w:t>Jacobs, C. W. (1988). </w:t>
      </w:r>
      <w:r w:rsidRPr="00F4303F">
        <w:rPr>
          <w:rFonts w:ascii="Times New Roman" w:hAnsi="Times New Roman" w:cs="Times New Roman"/>
          <w:iCs/>
          <w:sz w:val="24"/>
          <w:szCs w:val="24"/>
          <w:shd w:val="clear" w:color="auto" w:fill="FFFFFF"/>
        </w:rPr>
        <w:t>Functions of microtubules in the Saccharomyces cerevisiae cell cycle</w:t>
      </w:r>
      <w:r w:rsidRPr="00F4303F">
        <w:rPr>
          <w:rFonts w:ascii="Times New Roman" w:hAnsi="Times New Roman" w:cs="Times New Roman"/>
          <w:i/>
          <w:iCs/>
          <w:sz w:val="24"/>
          <w:szCs w:val="24"/>
          <w:shd w:val="clear" w:color="auto" w:fill="FFFFFF"/>
        </w:rPr>
        <w:t xml:space="preserve">. The Journal of Cell Biology, </w:t>
      </w:r>
      <w:r w:rsidRPr="00F4303F">
        <w:rPr>
          <w:rFonts w:ascii="Times New Roman" w:hAnsi="Times New Roman" w:cs="Times New Roman"/>
          <w:iCs/>
          <w:sz w:val="24"/>
          <w:szCs w:val="24"/>
          <w:shd w:val="clear" w:color="auto" w:fill="FFFFFF"/>
        </w:rPr>
        <w:t>107(4), 1409–1426.</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Jaroszewski JW. (2005). Hyphenated NMR, methods in natural products research, part 1: direct</w:t>
      </w:r>
      <w:r w:rsidRPr="00F4303F">
        <w:rPr>
          <w:rFonts w:ascii="Times New Roman" w:hAnsi="Times New Roman" w:cs="Times New Roman"/>
          <w:sz w:val="24"/>
          <w:szCs w:val="24"/>
        </w:rPr>
        <w:br/>
        <w:t xml:space="preserve">hyphenation. </w:t>
      </w:r>
      <w:r w:rsidRPr="00F4303F">
        <w:rPr>
          <w:rFonts w:ascii="Times New Roman" w:hAnsi="Times New Roman" w:cs="Times New Roman"/>
          <w:i/>
          <w:sz w:val="24"/>
          <w:szCs w:val="24"/>
        </w:rPr>
        <w:t>Planta Medica,</w:t>
      </w:r>
      <w:r w:rsidRPr="00F4303F">
        <w:rPr>
          <w:rFonts w:ascii="Times New Roman" w:hAnsi="Times New Roman" w:cs="Times New Roman"/>
          <w:sz w:val="24"/>
          <w:szCs w:val="24"/>
        </w:rPr>
        <w:t xml:space="preserve"> 71, 691–700.</w:t>
      </w:r>
    </w:p>
    <w:p w:rsidR="00F4303F" w:rsidRPr="00F4303F" w:rsidRDefault="00F4303F" w:rsidP="00F4303F">
      <w:pPr>
        <w:spacing w:after="0" w:line="480" w:lineRule="auto"/>
        <w:ind w:left="720" w:hanging="720"/>
        <w:jc w:val="both"/>
        <w:rPr>
          <w:rFonts w:ascii="Times New Roman" w:hAnsi="Times New Roman" w:cs="Times New Roman"/>
          <w:sz w:val="24"/>
          <w:szCs w:val="24"/>
          <w:shd w:val="clear" w:color="auto" w:fill="FCFCFC"/>
        </w:rPr>
      </w:pPr>
      <w:r w:rsidRPr="00F4303F">
        <w:rPr>
          <w:rFonts w:ascii="Times New Roman" w:hAnsi="Times New Roman" w:cs="Times New Roman"/>
          <w:sz w:val="24"/>
          <w:szCs w:val="24"/>
          <w:shd w:val="clear" w:color="auto" w:fill="FCFCFC"/>
        </w:rPr>
        <w:t xml:space="preserve">Jing, X., Yang, F.,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shd w:val="clear" w:color="auto" w:fill="FCFCFC"/>
        </w:rPr>
        <w:t>Shao, C. (2019)</w:t>
      </w:r>
      <w:r w:rsidRPr="00F4303F">
        <w:rPr>
          <w:rFonts w:ascii="Times New Roman" w:hAnsi="Times New Roman" w:cs="Times New Roman"/>
          <w:iCs/>
          <w:sz w:val="24"/>
          <w:szCs w:val="24"/>
          <w:shd w:val="clear" w:color="auto" w:fill="FCFCFC"/>
        </w:rPr>
        <w:t>.</w:t>
      </w:r>
      <w:r w:rsidRPr="00F4303F">
        <w:rPr>
          <w:rFonts w:ascii="Times New Roman" w:hAnsi="Times New Roman" w:cs="Times New Roman"/>
          <w:sz w:val="24"/>
          <w:szCs w:val="24"/>
          <w:shd w:val="clear" w:color="auto" w:fill="FCFCFC"/>
        </w:rPr>
        <w:t> Role of hypoxia in cancer therapy by regulating the tumor microenvironment. </w:t>
      </w:r>
      <w:r w:rsidRPr="00F4303F">
        <w:rPr>
          <w:rFonts w:ascii="Times New Roman" w:hAnsi="Times New Roman" w:cs="Times New Roman"/>
          <w:i/>
          <w:iCs/>
          <w:sz w:val="24"/>
          <w:szCs w:val="24"/>
          <w:shd w:val="clear" w:color="auto" w:fill="FCFCFC"/>
        </w:rPr>
        <w:t>Molecular Cancer,</w:t>
      </w:r>
      <w:r w:rsidRPr="00F4303F">
        <w:rPr>
          <w:rFonts w:ascii="Times New Roman" w:hAnsi="Times New Roman" w:cs="Times New Roman"/>
          <w:i/>
          <w:sz w:val="24"/>
          <w:szCs w:val="24"/>
          <w:shd w:val="clear" w:color="auto" w:fill="FCFCFC"/>
        </w:rPr>
        <w:t> </w:t>
      </w:r>
      <w:r w:rsidRPr="00F4303F">
        <w:rPr>
          <w:rFonts w:ascii="Times New Roman" w:hAnsi="Times New Roman" w:cs="Times New Roman"/>
          <w:bCs/>
          <w:i/>
          <w:sz w:val="24"/>
          <w:szCs w:val="24"/>
          <w:shd w:val="clear" w:color="auto" w:fill="FCFCFC"/>
        </w:rPr>
        <w:t>18</w:t>
      </w:r>
      <w:r w:rsidRPr="00F4303F">
        <w:rPr>
          <w:rFonts w:ascii="Times New Roman" w:hAnsi="Times New Roman" w:cs="Times New Roman"/>
          <w:sz w:val="24"/>
          <w:szCs w:val="24"/>
          <w:shd w:val="clear" w:color="auto" w:fill="FCFCFC"/>
        </w:rPr>
        <w:t>, 157.</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shd w:val="clear" w:color="auto" w:fill="FFFFFF"/>
        </w:rPr>
        <w:t>Joppa, K.M., Métowogo, K., Missebukpo, A., Agbèrè, S., Vovor, A., &amp;</w:t>
      </w:r>
      <w:r w:rsidRPr="00F4303F">
        <w:rPr>
          <w:rFonts w:ascii="Times New Roman" w:hAnsi="Times New Roman" w:cs="Times New Roman"/>
          <w:sz w:val="24"/>
          <w:szCs w:val="24"/>
        </w:rPr>
        <w:t xml:space="preserve"> </w:t>
      </w:r>
      <w:r w:rsidRPr="00F4303F">
        <w:rPr>
          <w:rFonts w:ascii="Times New Roman" w:hAnsi="Times New Roman" w:cs="Times New Roman"/>
          <w:sz w:val="24"/>
          <w:szCs w:val="24"/>
          <w:shd w:val="clear" w:color="auto" w:fill="FFFFFF"/>
        </w:rPr>
        <w:t>Aklikokou, K. (2019). Preventive and Curative Effect of </w:t>
      </w:r>
      <w:r w:rsidRPr="00F4303F">
        <w:rPr>
          <w:rFonts w:ascii="Times New Roman" w:hAnsi="Times New Roman" w:cs="Times New Roman"/>
          <w:i/>
          <w:iCs/>
          <w:sz w:val="24"/>
          <w:szCs w:val="24"/>
          <w:shd w:val="clear" w:color="auto" w:fill="FFFFFF"/>
        </w:rPr>
        <w:t>Morinda lucida</w:t>
      </w:r>
      <w:r w:rsidRPr="00F4303F">
        <w:rPr>
          <w:rFonts w:ascii="Times New Roman" w:hAnsi="Times New Roman" w:cs="Times New Roman"/>
          <w:iCs/>
          <w:sz w:val="24"/>
          <w:szCs w:val="24"/>
          <w:shd w:val="clear" w:color="auto" w:fill="FFFFFF"/>
        </w:rPr>
        <w:t> </w:t>
      </w:r>
      <w:r w:rsidRPr="00F4303F">
        <w:rPr>
          <w:rFonts w:ascii="Times New Roman" w:hAnsi="Times New Roman" w:cs="Times New Roman"/>
          <w:sz w:val="24"/>
          <w:szCs w:val="24"/>
          <w:shd w:val="clear" w:color="auto" w:fill="FFFFFF"/>
        </w:rPr>
        <w:t>extract on the Anemia and its Toxicological Evaluation. </w:t>
      </w:r>
      <w:r w:rsidRPr="00F4303F">
        <w:rPr>
          <w:rFonts w:ascii="Times New Roman" w:hAnsi="Times New Roman" w:cs="Times New Roman"/>
          <w:i/>
          <w:iCs/>
          <w:sz w:val="24"/>
          <w:szCs w:val="24"/>
          <w:shd w:val="clear" w:color="auto" w:fill="FFFFFF"/>
        </w:rPr>
        <w:t>Research Journal of Medicinal Plants,</w:t>
      </w:r>
      <w:r w:rsidRPr="00F4303F">
        <w:rPr>
          <w:rFonts w:ascii="Times New Roman" w:hAnsi="Times New Roman" w:cs="Times New Roman"/>
          <w:iCs/>
          <w:sz w:val="24"/>
          <w:szCs w:val="24"/>
          <w:shd w:val="clear" w:color="auto" w:fill="FFFFFF"/>
        </w:rPr>
        <w:t xml:space="preserve"> 13, 89-95.</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Joshi, M. C., Wicht, K. J., Taylor, D., Hunter, R., Smith, P. J., &amp; Egan, T. J. (2013). </w:t>
      </w:r>
      <w:r w:rsidRPr="00F4303F">
        <w:rPr>
          <w:rFonts w:ascii="Times New Roman" w:hAnsi="Times New Roman" w:cs="Times New Roman"/>
          <w:i/>
          <w:sz w:val="24"/>
          <w:szCs w:val="24"/>
        </w:rPr>
        <w:t>In vitro</w:t>
      </w:r>
      <w:r w:rsidRPr="00F4303F">
        <w:rPr>
          <w:rFonts w:ascii="Times New Roman" w:hAnsi="Times New Roman" w:cs="Times New Roman"/>
          <w:sz w:val="24"/>
          <w:szCs w:val="24"/>
        </w:rPr>
        <w:t xml:space="preserve"> antimalarial activity, β-haematin inhibition and structure–activity relationships in a series of quinoline triazoles. </w:t>
      </w:r>
      <w:r w:rsidRPr="00F4303F">
        <w:rPr>
          <w:rFonts w:ascii="Times New Roman" w:hAnsi="Times New Roman" w:cs="Times New Roman"/>
          <w:i/>
          <w:sz w:val="24"/>
          <w:szCs w:val="24"/>
        </w:rPr>
        <w:t>European Journal of Medicinal Chemistry</w:t>
      </w:r>
      <w:r w:rsidRPr="00F4303F">
        <w:rPr>
          <w:rFonts w:ascii="Times New Roman" w:hAnsi="Times New Roman" w:cs="Times New Roman"/>
          <w:sz w:val="24"/>
          <w:szCs w:val="24"/>
        </w:rPr>
        <w:t xml:space="preserve">, 69, 338–347. </w:t>
      </w:r>
    </w:p>
    <w:p w:rsidR="00F4303F" w:rsidRPr="00F4303F" w:rsidRDefault="00F4303F" w:rsidP="00F4303F">
      <w:pPr>
        <w:spacing w:after="0" w:line="480" w:lineRule="auto"/>
        <w:ind w:left="567" w:hanging="567"/>
        <w:jc w:val="both"/>
        <w:rPr>
          <w:rFonts w:ascii="Times New Roman" w:hAnsi="Times New Roman" w:cs="Times New Roman"/>
          <w:sz w:val="24"/>
          <w:szCs w:val="24"/>
        </w:rPr>
      </w:pPr>
      <w:r w:rsidRPr="00F4303F">
        <w:rPr>
          <w:rFonts w:ascii="Times New Roman" w:hAnsi="Times New Roman" w:cs="Times New Roman"/>
          <w:sz w:val="24"/>
          <w:szCs w:val="24"/>
        </w:rPr>
        <w:lastRenderedPageBreak/>
        <w:t xml:space="preserve">Kalaria, P.N., Karad, S.C.,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Raval, D.K. (2018). A review on diverse heterocyclic compounds as the privileged scaffolds in antimalarial drug discovery. </w:t>
      </w:r>
      <w:r w:rsidRPr="00F4303F">
        <w:rPr>
          <w:rFonts w:ascii="Times New Roman" w:hAnsi="Times New Roman" w:cs="Times New Roman"/>
          <w:i/>
          <w:sz w:val="24"/>
          <w:szCs w:val="24"/>
        </w:rPr>
        <w:t>European Journal of Medicinal Chemistry</w:t>
      </w:r>
      <w:r w:rsidRPr="00F4303F">
        <w:rPr>
          <w:rFonts w:ascii="Times New Roman" w:hAnsi="Times New Roman" w:cs="Times New Roman"/>
          <w:sz w:val="24"/>
          <w:szCs w:val="24"/>
        </w:rPr>
        <w:t>, 158, 917-936.</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shd w:val="clear" w:color="auto" w:fill="F2F2F2"/>
        </w:rPr>
        <w:t xml:space="preserve">Kamaraj, C.,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shd w:val="clear" w:color="auto" w:fill="F2F2F2"/>
        </w:rPr>
        <w:t xml:space="preserve">Rahuman, A.A (2010). Larvacidal and adulticide potential of medicinal plant extracts from south India against vectors. </w:t>
      </w:r>
      <w:r w:rsidRPr="00F4303F">
        <w:rPr>
          <w:rFonts w:ascii="Times New Roman" w:hAnsi="Times New Roman" w:cs="Times New Roman"/>
          <w:i/>
          <w:sz w:val="24"/>
          <w:szCs w:val="24"/>
          <w:shd w:val="clear" w:color="auto" w:fill="F2F2F2"/>
        </w:rPr>
        <w:t>Asian Pacific Journal of Tropical Medicine,</w:t>
      </w:r>
      <w:r w:rsidRPr="00F4303F">
        <w:rPr>
          <w:rFonts w:ascii="Times New Roman" w:hAnsi="Times New Roman" w:cs="Times New Roman"/>
          <w:sz w:val="24"/>
          <w:szCs w:val="24"/>
          <w:shd w:val="clear" w:color="auto" w:fill="F2F2F2"/>
        </w:rPr>
        <w:t xml:space="preserve"> 3, 948-953.</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Kant, R., Kumar, D., Agarwal, D., Gupta, R.D., Tilak, R., Awasthi, S.K.,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w:t>
      </w:r>
      <w:r w:rsidRPr="00F4303F">
        <w:rPr>
          <w:rFonts w:ascii="Times New Roman" w:hAnsi="Times New Roman" w:cs="Times New Roman"/>
          <w:sz w:val="24"/>
          <w:szCs w:val="24"/>
        </w:rPr>
        <w:br/>
        <w:t xml:space="preserve">Agarwal, A. (2016). </w:t>
      </w:r>
      <w:r w:rsidRPr="00F4303F">
        <w:rPr>
          <w:rFonts w:ascii="Times New Roman" w:hAnsi="Times New Roman" w:cs="Times New Roman"/>
          <w:i/>
          <w:sz w:val="24"/>
          <w:szCs w:val="24"/>
        </w:rPr>
        <w:t>European journal of medicinal chemistry</w:t>
      </w:r>
      <w:r w:rsidRPr="00F4303F">
        <w:rPr>
          <w:rFonts w:ascii="Times New Roman" w:hAnsi="Times New Roman" w:cs="Times New Roman"/>
          <w:sz w:val="24"/>
          <w:szCs w:val="24"/>
        </w:rPr>
        <w:t>, 113, 34-49.</w:t>
      </w:r>
    </w:p>
    <w:p w:rsidR="00F4303F" w:rsidRPr="00F4303F" w:rsidRDefault="00F4303F" w:rsidP="00F4303F">
      <w:pPr>
        <w:spacing w:after="0"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shd w:val="clear" w:color="auto" w:fill="FFFFFF"/>
        </w:rPr>
        <w:t>Karad, S. C., Purohit, V. B., &amp; Raval, D. K. (2014). </w:t>
      </w:r>
      <w:r w:rsidRPr="00F4303F">
        <w:rPr>
          <w:rFonts w:ascii="Times New Roman" w:hAnsi="Times New Roman" w:cs="Times New Roman"/>
          <w:iCs/>
          <w:sz w:val="24"/>
          <w:szCs w:val="24"/>
          <w:shd w:val="clear" w:color="auto" w:fill="FFFFFF"/>
        </w:rPr>
        <w:t>Design, synthesis and characterization of fluoro substituted novel pyrazolylpyrazolines scaffold and their pharmacological screening</w:t>
      </w:r>
      <w:r w:rsidRPr="00F4303F">
        <w:rPr>
          <w:rFonts w:ascii="Times New Roman" w:hAnsi="Times New Roman" w:cs="Times New Roman"/>
          <w:i/>
          <w:iCs/>
          <w:sz w:val="24"/>
          <w:szCs w:val="24"/>
          <w:shd w:val="clear" w:color="auto" w:fill="FFFFFF"/>
        </w:rPr>
        <w:t>. European Journal of Medicinal Chemistry, 84, 51–58.</w:t>
      </w:r>
    </w:p>
    <w:p w:rsidR="00F4303F" w:rsidRPr="00F4303F" w:rsidRDefault="00F4303F" w:rsidP="00F4303F">
      <w:pPr>
        <w:spacing w:after="0" w:line="480" w:lineRule="auto"/>
        <w:ind w:left="709" w:hanging="709"/>
        <w:jc w:val="both"/>
        <w:rPr>
          <w:rFonts w:ascii="Times New Roman" w:hAnsi="Times New Roman" w:cs="Times New Roman"/>
          <w:sz w:val="24"/>
          <w:szCs w:val="24"/>
        </w:rPr>
      </w:pPr>
      <w:r w:rsidRPr="00F4303F">
        <w:rPr>
          <w:rFonts w:ascii="Times New Roman" w:hAnsi="Times New Roman" w:cs="Times New Roman"/>
          <w:sz w:val="24"/>
          <w:szCs w:val="24"/>
        </w:rPr>
        <w:t xml:space="preserve">Kareru, P.G., Kenji, G.M., Gachanja, A.N., Keriko, J.M.,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Mungai, G. (2007). Traditional medicines among the Embu and Meru peoples of Kenya. </w:t>
      </w:r>
      <w:r w:rsidRPr="00F4303F">
        <w:rPr>
          <w:rFonts w:ascii="Times New Roman" w:hAnsi="Times New Roman" w:cs="Times New Roman"/>
          <w:i/>
          <w:sz w:val="24"/>
          <w:szCs w:val="24"/>
        </w:rPr>
        <w:t>African Journal of Traditional Complementary and Alternative Medicine,</w:t>
      </w:r>
      <w:r w:rsidRPr="00F4303F">
        <w:rPr>
          <w:rFonts w:ascii="Times New Roman" w:hAnsi="Times New Roman" w:cs="Times New Roman"/>
          <w:sz w:val="24"/>
          <w:szCs w:val="24"/>
        </w:rPr>
        <w:t xml:space="preserve"> 4, 75-86.</w:t>
      </w:r>
    </w:p>
    <w:p w:rsidR="00F4303F" w:rsidRPr="00F4303F" w:rsidRDefault="00F4303F" w:rsidP="00F4303F">
      <w:pPr>
        <w:spacing w:after="0" w:line="480" w:lineRule="auto"/>
        <w:ind w:left="720" w:hanging="720"/>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rPr>
        <w:t xml:space="preserve">Karimian, V., Vahabi, M.R, Fazilati, M.,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Soleimani, F. (2013). Chemical composition in two species of Verbascum collected from natural habitats, southern Iran. </w:t>
      </w:r>
      <w:r w:rsidRPr="00F4303F">
        <w:rPr>
          <w:rFonts w:ascii="Times New Roman" w:hAnsi="Times New Roman" w:cs="Times New Roman"/>
          <w:i/>
          <w:sz w:val="24"/>
          <w:szCs w:val="24"/>
        </w:rPr>
        <w:t>Journal of Herbal Drugs</w:t>
      </w:r>
      <w:r w:rsidRPr="00F4303F">
        <w:rPr>
          <w:rFonts w:ascii="Times New Roman" w:hAnsi="Times New Roman" w:cs="Times New Roman"/>
          <w:sz w:val="24"/>
          <w:szCs w:val="24"/>
        </w:rPr>
        <w:t xml:space="preserve">, 4(3), 127-132. </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Karthika, S., Mariajancyrani, S.,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Chandramohan. (2014). GC-MS analysis of phytocomponents and total antioxidant activity of hexane extract of </w:t>
      </w:r>
      <w:r w:rsidRPr="00F4303F">
        <w:rPr>
          <w:rFonts w:ascii="Times New Roman" w:hAnsi="Times New Roman" w:cs="Times New Roman"/>
          <w:i/>
          <w:sz w:val="24"/>
          <w:szCs w:val="24"/>
        </w:rPr>
        <w:t>Sinapis alba.</w:t>
      </w:r>
      <w:r w:rsidRPr="00F4303F">
        <w:rPr>
          <w:rFonts w:ascii="Times New Roman" w:hAnsi="Times New Roman" w:cs="Times New Roman"/>
          <w:sz w:val="24"/>
          <w:szCs w:val="24"/>
        </w:rPr>
        <w:t xml:space="preserve"> </w:t>
      </w:r>
      <w:r w:rsidRPr="00F4303F">
        <w:rPr>
          <w:rFonts w:ascii="Times New Roman" w:hAnsi="Times New Roman" w:cs="Times New Roman"/>
          <w:i/>
          <w:sz w:val="24"/>
          <w:szCs w:val="24"/>
        </w:rPr>
        <w:t xml:space="preserve">International Journal of Plants Chemical and Biological Sciences, </w:t>
      </w:r>
      <w:r w:rsidRPr="00F4303F">
        <w:rPr>
          <w:rFonts w:ascii="Times New Roman" w:hAnsi="Times New Roman" w:cs="Times New Roman"/>
          <w:sz w:val="24"/>
          <w:szCs w:val="24"/>
        </w:rPr>
        <w:t>4(1), 112-117.</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Katz, L., </w:t>
      </w:r>
      <w:r w:rsidRPr="00F4303F">
        <w:rPr>
          <w:rFonts w:ascii="Times New Roman" w:hAnsi="Times New Roman" w:cs="Times New Roman"/>
          <w:sz w:val="24"/>
          <w:szCs w:val="24"/>
          <w:shd w:val="clear" w:color="auto" w:fill="FFFFFF"/>
        </w:rPr>
        <w:t xml:space="preserve">&amp; </w:t>
      </w:r>
      <w:r w:rsidRPr="00F4303F">
        <w:rPr>
          <w:rFonts w:ascii="Times New Roman" w:eastAsia="Times New Roman" w:hAnsi="Times New Roman" w:cs="Times New Roman"/>
          <w:sz w:val="24"/>
          <w:szCs w:val="24"/>
        </w:rPr>
        <w:t xml:space="preserve">Baltz, R.H. (2016). </w:t>
      </w:r>
      <w:r w:rsidRPr="00F4303F">
        <w:rPr>
          <w:rFonts w:ascii="Times New Roman" w:eastAsia="Times New Roman" w:hAnsi="Times New Roman" w:cs="Times New Roman"/>
          <w:bCs/>
          <w:sz w:val="24"/>
          <w:szCs w:val="24"/>
        </w:rPr>
        <w:t>Natural product discovery: Past, present, and future</w:t>
      </w:r>
      <w:r w:rsidRPr="00F4303F">
        <w:rPr>
          <w:rFonts w:ascii="Times New Roman" w:eastAsia="Times New Roman" w:hAnsi="Times New Roman" w:cs="Times New Roman"/>
          <w:sz w:val="24"/>
          <w:szCs w:val="24"/>
        </w:rPr>
        <w:t xml:space="preserve">. </w:t>
      </w:r>
      <w:r w:rsidRPr="00F4303F">
        <w:rPr>
          <w:rFonts w:ascii="Times New Roman" w:eastAsia="Times New Roman" w:hAnsi="Times New Roman" w:cs="Times New Roman"/>
          <w:i/>
          <w:sz w:val="24"/>
          <w:szCs w:val="24"/>
        </w:rPr>
        <w:t>Journal of Industrial Microbiology and Biotechnology,</w:t>
      </w:r>
      <w:r w:rsidRPr="00F4303F">
        <w:rPr>
          <w:rFonts w:ascii="Times New Roman" w:eastAsia="Times New Roman" w:hAnsi="Times New Roman" w:cs="Times New Roman"/>
          <w:sz w:val="24"/>
          <w:szCs w:val="24"/>
        </w:rPr>
        <w:t> 43 (2–3), 155-176.</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lastRenderedPageBreak/>
        <w:t xml:space="preserve">Kaur, H., Machado, M., de Kock, C., Smith, P., Chibale, K., Prudêncio, M.,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Singh, K. (2015). Antiplasmodial molecules. </w:t>
      </w:r>
      <w:r w:rsidRPr="00F4303F">
        <w:rPr>
          <w:rFonts w:ascii="Times New Roman" w:hAnsi="Times New Roman" w:cs="Times New Roman"/>
          <w:i/>
          <w:sz w:val="24"/>
          <w:szCs w:val="24"/>
        </w:rPr>
        <w:t>European journal of medicinal chemistry,</w:t>
      </w:r>
      <w:r w:rsidRPr="00F4303F">
        <w:rPr>
          <w:rFonts w:ascii="Times New Roman" w:hAnsi="Times New Roman" w:cs="Times New Roman"/>
          <w:sz w:val="24"/>
          <w:szCs w:val="24"/>
        </w:rPr>
        <w:t xml:space="preserve"> 101, 266-273.</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shd w:val="clear" w:color="auto" w:fill="FFFFFF"/>
        </w:rPr>
        <w:t>Kaur, K., Jain, M., Kaur, T., &amp; Jain, R. (2009). </w:t>
      </w:r>
      <w:r w:rsidRPr="00F4303F">
        <w:rPr>
          <w:rFonts w:ascii="Times New Roman" w:hAnsi="Times New Roman" w:cs="Times New Roman"/>
          <w:iCs/>
          <w:sz w:val="24"/>
          <w:szCs w:val="24"/>
          <w:shd w:val="clear" w:color="auto" w:fill="FFFFFF"/>
        </w:rPr>
        <w:t xml:space="preserve">Antimalarials from nature. </w:t>
      </w:r>
      <w:r w:rsidRPr="00F4303F">
        <w:rPr>
          <w:rFonts w:ascii="Times New Roman" w:hAnsi="Times New Roman" w:cs="Times New Roman"/>
          <w:i/>
          <w:iCs/>
          <w:sz w:val="24"/>
          <w:szCs w:val="24"/>
          <w:shd w:val="clear" w:color="auto" w:fill="FFFFFF"/>
        </w:rPr>
        <w:t>Bioorganic &amp; Medicinal Chemistry</w:t>
      </w:r>
      <w:r w:rsidRPr="00F4303F">
        <w:rPr>
          <w:rFonts w:ascii="Times New Roman" w:hAnsi="Times New Roman" w:cs="Times New Roman"/>
          <w:iCs/>
          <w:sz w:val="24"/>
          <w:szCs w:val="24"/>
          <w:shd w:val="clear" w:color="auto" w:fill="FFFFFF"/>
        </w:rPr>
        <w:t>, 17(9), 3229–3256.</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Kaur, K., Jain, M., Reddy, R.,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Jain, R. (2010). Quinolines and structurally related heterocycles as antimalarials. </w:t>
      </w:r>
      <w:r w:rsidRPr="00F4303F">
        <w:rPr>
          <w:rFonts w:ascii="Times New Roman" w:hAnsi="Times New Roman" w:cs="Times New Roman"/>
          <w:i/>
          <w:sz w:val="24"/>
          <w:szCs w:val="24"/>
        </w:rPr>
        <w:t>European Journal of Medicinal Chemistry</w:t>
      </w:r>
      <w:r w:rsidRPr="00F4303F">
        <w:rPr>
          <w:rFonts w:ascii="Times New Roman" w:hAnsi="Times New Roman" w:cs="Times New Roman"/>
          <w:sz w:val="24"/>
          <w:szCs w:val="24"/>
        </w:rPr>
        <w:t>, 3245-3264.</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Kautsar, S.A., vander Hooft, J.J., de Ridder, D., </w:t>
      </w:r>
      <w:r w:rsidRPr="00F4303F">
        <w:rPr>
          <w:rFonts w:ascii="Times New Roman" w:hAnsi="Times New Roman" w:cs="Times New Roman"/>
          <w:sz w:val="24"/>
          <w:szCs w:val="24"/>
          <w:shd w:val="clear" w:color="auto" w:fill="FFFFFF"/>
        </w:rPr>
        <w:t xml:space="preserve">&amp; </w:t>
      </w:r>
      <w:r w:rsidRPr="00F4303F">
        <w:rPr>
          <w:rFonts w:ascii="Times New Roman" w:eastAsia="Times New Roman" w:hAnsi="Times New Roman" w:cs="Times New Roman"/>
          <w:sz w:val="24"/>
          <w:szCs w:val="24"/>
        </w:rPr>
        <w:t xml:space="preserve">Medema, M.H. (2021). </w:t>
      </w:r>
      <w:r w:rsidRPr="00F4303F">
        <w:rPr>
          <w:rFonts w:ascii="Times New Roman" w:eastAsia="Times New Roman" w:hAnsi="Times New Roman" w:cs="Times New Roman"/>
          <w:bCs/>
          <w:sz w:val="24"/>
          <w:szCs w:val="24"/>
        </w:rPr>
        <w:t>BiG-SLiCE: A highly scalable tool maps the diversity of 1.2 million biosynthetic gene clusters.</w:t>
      </w:r>
      <w:r w:rsidRPr="00F4303F">
        <w:rPr>
          <w:rFonts w:ascii="Times New Roman" w:eastAsia="Times New Roman" w:hAnsi="Times New Roman" w:cs="Times New Roman"/>
          <w:sz w:val="24"/>
          <w:szCs w:val="24"/>
        </w:rPr>
        <w:t xml:space="preserve"> </w:t>
      </w:r>
      <w:r w:rsidRPr="00F4303F">
        <w:rPr>
          <w:rFonts w:ascii="Times New Roman" w:eastAsia="Times New Roman" w:hAnsi="Times New Roman" w:cs="Times New Roman"/>
          <w:i/>
          <w:sz w:val="24"/>
          <w:szCs w:val="24"/>
        </w:rPr>
        <w:t>GigaScience,</w:t>
      </w:r>
      <w:r w:rsidRPr="00F4303F">
        <w:rPr>
          <w:rFonts w:ascii="Times New Roman" w:eastAsia="Times New Roman" w:hAnsi="Times New Roman" w:cs="Times New Roman"/>
          <w:sz w:val="24"/>
          <w:szCs w:val="24"/>
        </w:rPr>
        <w:t> 10, 1.</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rPr>
        <w:t xml:space="preserve">Kayser, O., Kiderlen, A.F.,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Croft, S.L. (2003). Natural products as antiparasitic drugs. </w:t>
      </w:r>
      <w:r w:rsidRPr="00F4303F">
        <w:rPr>
          <w:rFonts w:ascii="Times New Roman" w:hAnsi="Times New Roman" w:cs="Times New Roman"/>
          <w:i/>
          <w:sz w:val="24"/>
          <w:szCs w:val="24"/>
        </w:rPr>
        <w:t>Parasitology Research,</w:t>
      </w:r>
      <w:r w:rsidRPr="00F4303F">
        <w:rPr>
          <w:rFonts w:ascii="Times New Roman" w:hAnsi="Times New Roman" w:cs="Times New Roman"/>
          <w:sz w:val="24"/>
          <w:szCs w:val="24"/>
        </w:rPr>
        <w:t xml:space="preserve"> 90(Suppl 2), S55–62.</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Keith, C.T., Borisy, A.A.,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Stockwell, B.R. (2005). Multicomponent therapeutics for networked systems. </w:t>
      </w:r>
      <w:r w:rsidRPr="00F4303F">
        <w:rPr>
          <w:rFonts w:ascii="Times New Roman" w:hAnsi="Times New Roman" w:cs="Times New Roman"/>
          <w:i/>
          <w:sz w:val="24"/>
          <w:szCs w:val="24"/>
        </w:rPr>
        <w:t>Natural Reviews of Drug Discovery,</w:t>
      </w:r>
      <w:r w:rsidRPr="00F4303F">
        <w:rPr>
          <w:rFonts w:ascii="Times New Roman" w:hAnsi="Times New Roman" w:cs="Times New Roman"/>
          <w:sz w:val="24"/>
          <w:szCs w:val="24"/>
        </w:rPr>
        <w:t xml:space="preserve"> 4, 71-78.</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Kersten, S.A., Yang, Y.L., Xu, Y., Cimermancic, P., Nam, S.J., </w:t>
      </w:r>
      <w:r w:rsidRPr="00F4303F">
        <w:rPr>
          <w:rFonts w:ascii="Times New Roman" w:hAnsi="Times New Roman" w:cs="Times New Roman"/>
          <w:sz w:val="24"/>
          <w:szCs w:val="24"/>
          <w:shd w:val="clear" w:color="auto" w:fill="FFFFFF"/>
        </w:rPr>
        <w:t xml:space="preserve">&amp; </w:t>
      </w:r>
      <w:r w:rsidRPr="00F4303F">
        <w:rPr>
          <w:rFonts w:ascii="Times New Roman" w:eastAsia="Times New Roman" w:hAnsi="Times New Roman" w:cs="Times New Roman"/>
          <w:sz w:val="24"/>
          <w:szCs w:val="24"/>
        </w:rPr>
        <w:t xml:space="preserve">Fenical, W. (2011). </w:t>
      </w:r>
      <w:r w:rsidRPr="00F4303F">
        <w:rPr>
          <w:rFonts w:ascii="Times New Roman" w:eastAsia="Times New Roman" w:hAnsi="Times New Roman" w:cs="Times New Roman"/>
          <w:bCs/>
          <w:sz w:val="24"/>
          <w:szCs w:val="24"/>
        </w:rPr>
        <w:t>A mass spectrometry-guided genome mining approach for natural product peptidogenomics.</w:t>
      </w:r>
      <w:r w:rsidRPr="00F4303F">
        <w:rPr>
          <w:rFonts w:ascii="Times New Roman" w:eastAsia="Times New Roman" w:hAnsi="Times New Roman" w:cs="Times New Roman"/>
          <w:sz w:val="24"/>
          <w:szCs w:val="24"/>
        </w:rPr>
        <w:t xml:space="preserve"> </w:t>
      </w:r>
      <w:r w:rsidRPr="00F4303F">
        <w:rPr>
          <w:rFonts w:ascii="Times New Roman" w:eastAsia="Times New Roman" w:hAnsi="Times New Roman" w:cs="Times New Roman"/>
          <w:i/>
          <w:sz w:val="24"/>
          <w:szCs w:val="24"/>
        </w:rPr>
        <w:t>Nature Chemical Biology,</w:t>
      </w:r>
      <w:r w:rsidRPr="00F4303F">
        <w:rPr>
          <w:rFonts w:ascii="Times New Roman" w:eastAsia="Times New Roman" w:hAnsi="Times New Roman" w:cs="Times New Roman"/>
          <w:sz w:val="24"/>
          <w:szCs w:val="24"/>
        </w:rPr>
        <w:t> 7 (11), 794-802.</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shd w:val="clear" w:color="auto" w:fill="FFFFFF"/>
        </w:rPr>
        <w:t>Kikuchi, R., Nakamura, K., MacLauchlan, S., Ngo, D. T.-M., Shimizu, I., Fuster, J. J., Walsh, K. (2014). </w:t>
      </w:r>
      <w:r w:rsidRPr="00F4303F">
        <w:rPr>
          <w:rFonts w:ascii="Times New Roman" w:hAnsi="Times New Roman" w:cs="Times New Roman"/>
          <w:iCs/>
          <w:sz w:val="24"/>
          <w:szCs w:val="24"/>
          <w:shd w:val="clear" w:color="auto" w:fill="FFFFFF"/>
        </w:rPr>
        <w:t>An antiangiogenic isoform of VEGF-A contributes to impaired vascularization in peripheral artery disease</w:t>
      </w:r>
      <w:r w:rsidRPr="00F4303F">
        <w:rPr>
          <w:rFonts w:ascii="Times New Roman" w:hAnsi="Times New Roman" w:cs="Times New Roman"/>
          <w:i/>
          <w:iCs/>
          <w:sz w:val="24"/>
          <w:szCs w:val="24"/>
          <w:shd w:val="clear" w:color="auto" w:fill="FFFFFF"/>
        </w:rPr>
        <w:t xml:space="preserve">. Nature Medicine, </w:t>
      </w:r>
      <w:r w:rsidRPr="00F4303F">
        <w:rPr>
          <w:rFonts w:ascii="Times New Roman" w:hAnsi="Times New Roman" w:cs="Times New Roman"/>
          <w:iCs/>
          <w:sz w:val="24"/>
          <w:szCs w:val="24"/>
          <w:shd w:val="clear" w:color="auto" w:fill="FFFFFF"/>
        </w:rPr>
        <w:t>20(12), 1464–1471.</w:t>
      </w:r>
    </w:p>
    <w:p w:rsidR="00F4303F" w:rsidRPr="00F4303F" w:rsidRDefault="00F4303F" w:rsidP="00F4303F">
      <w:pPr>
        <w:spacing w:after="0" w:line="480" w:lineRule="auto"/>
        <w:ind w:left="709" w:hanging="709"/>
        <w:jc w:val="both"/>
        <w:rPr>
          <w:rFonts w:ascii="Times New Roman" w:hAnsi="Times New Roman" w:cs="Times New Roman"/>
          <w:sz w:val="24"/>
          <w:szCs w:val="24"/>
        </w:rPr>
      </w:pPr>
      <w:r w:rsidRPr="00F4303F">
        <w:rPr>
          <w:rFonts w:ascii="Times New Roman" w:hAnsi="Times New Roman" w:cs="Times New Roman"/>
          <w:sz w:val="24"/>
          <w:szCs w:val="24"/>
        </w:rPr>
        <w:t xml:space="preserve">Kini, F., Saba, A., Parkouda, C., Ouedraogo, S.,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Guissou, P. (2012). Partial phytochemical characterization of the fruits of </w:t>
      </w:r>
      <w:r w:rsidRPr="00F4303F">
        <w:rPr>
          <w:rFonts w:ascii="Times New Roman" w:hAnsi="Times New Roman" w:cs="Times New Roman"/>
          <w:i/>
          <w:sz w:val="24"/>
          <w:szCs w:val="24"/>
        </w:rPr>
        <w:t>Sabasen egalensis</w:t>
      </w:r>
      <w:r w:rsidRPr="00F4303F">
        <w:rPr>
          <w:rFonts w:ascii="Times New Roman" w:hAnsi="Times New Roman" w:cs="Times New Roman"/>
          <w:sz w:val="24"/>
          <w:szCs w:val="24"/>
        </w:rPr>
        <w:t xml:space="preserve"> (Apocynaceae) and </w:t>
      </w:r>
      <w:r w:rsidRPr="00F4303F">
        <w:rPr>
          <w:rFonts w:ascii="Times New Roman" w:hAnsi="Times New Roman" w:cs="Times New Roman"/>
          <w:i/>
          <w:sz w:val="24"/>
          <w:szCs w:val="24"/>
        </w:rPr>
        <w:t xml:space="preserve">Landolphia heudolotii </w:t>
      </w:r>
      <w:r w:rsidRPr="00F4303F">
        <w:rPr>
          <w:rFonts w:ascii="Times New Roman" w:hAnsi="Times New Roman" w:cs="Times New Roman"/>
          <w:sz w:val="24"/>
          <w:szCs w:val="24"/>
        </w:rPr>
        <w:t xml:space="preserve">(Apocynaceae). </w:t>
      </w:r>
      <w:r w:rsidRPr="00F4303F">
        <w:rPr>
          <w:rFonts w:ascii="Times New Roman" w:hAnsi="Times New Roman" w:cs="Times New Roman"/>
          <w:i/>
          <w:sz w:val="24"/>
          <w:szCs w:val="24"/>
        </w:rPr>
        <w:t>Pharmacopee et medicine traditionnelle africaine,</w:t>
      </w:r>
      <w:r w:rsidRPr="00F4303F">
        <w:rPr>
          <w:rFonts w:ascii="Times New Roman" w:hAnsi="Times New Roman" w:cs="Times New Roman"/>
          <w:sz w:val="24"/>
          <w:szCs w:val="24"/>
        </w:rPr>
        <w:t xml:space="preserve"> 16, 45.</w:t>
      </w:r>
    </w:p>
    <w:p w:rsidR="00F4303F" w:rsidRPr="00F4303F" w:rsidRDefault="00F4303F" w:rsidP="00F4303F">
      <w:pPr>
        <w:spacing w:after="0" w:line="480" w:lineRule="auto"/>
        <w:ind w:left="709" w:hanging="709"/>
        <w:jc w:val="both"/>
        <w:rPr>
          <w:rFonts w:ascii="Times New Roman" w:hAnsi="Times New Roman" w:cs="Times New Roman"/>
          <w:sz w:val="24"/>
          <w:szCs w:val="24"/>
        </w:rPr>
      </w:pPr>
      <w:r w:rsidRPr="00F4303F">
        <w:rPr>
          <w:rFonts w:ascii="Times New Roman" w:hAnsi="Times New Roman" w:cs="Times New Roman"/>
          <w:sz w:val="24"/>
          <w:szCs w:val="24"/>
        </w:rPr>
        <w:lastRenderedPageBreak/>
        <w:t xml:space="preserve">Kipré, G.R., Offoumou, R.M., Silué, K.D., Bouablé, G.M., Zirihi, G.N.,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Djaman, A.J. (2018). Antiplasmodial activity and phytochemical screening of </w:t>
      </w:r>
      <w:r w:rsidRPr="00F4303F">
        <w:rPr>
          <w:rFonts w:ascii="Times New Roman" w:hAnsi="Times New Roman" w:cs="Times New Roman"/>
          <w:i/>
          <w:sz w:val="24"/>
          <w:szCs w:val="24"/>
        </w:rPr>
        <w:t>Landolphia heudelotii</w:t>
      </w:r>
      <w:r w:rsidRPr="00F4303F">
        <w:rPr>
          <w:rFonts w:ascii="Times New Roman" w:hAnsi="Times New Roman" w:cs="Times New Roman"/>
          <w:sz w:val="24"/>
          <w:szCs w:val="24"/>
        </w:rPr>
        <w:t xml:space="preserve">, </w:t>
      </w:r>
      <w:r w:rsidRPr="00F4303F">
        <w:rPr>
          <w:rFonts w:ascii="Times New Roman" w:hAnsi="Times New Roman" w:cs="Times New Roman"/>
          <w:i/>
          <w:sz w:val="24"/>
          <w:szCs w:val="24"/>
        </w:rPr>
        <w:t>Mitragynale dermannii</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 xml:space="preserve">Spathodea campanulata, </w:t>
      </w:r>
      <w:r w:rsidRPr="00F4303F">
        <w:rPr>
          <w:rFonts w:ascii="Times New Roman" w:hAnsi="Times New Roman" w:cs="Times New Roman"/>
          <w:sz w:val="24"/>
          <w:szCs w:val="24"/>
        </w:rPr>
        <w:t xml:space="preserve">three traditional plants. </w:t>
      </w:r>
      <w:r w:rsidRPr="00F4303F">
        <w:rPr>
          <w:rFonts w:ascii="Times New Roman" w:hAnsi="Times New Roman" w:cs="Times New Roman"/>
          <w:i/>
          <w:sz w:val="24"/>
          <w:szCs w:val="24"/>
        </w:rPr>
        <w:t>Journal of Pharmacognosy and Phytochemistry</w:t>
      </w:r>
      <w:r w:rsidRPr="00F4303F">
        <w:rPr>
          <w:rFonts w:ascii="Times New Roman" w:hAnsi="Times New Roman" w:cs="Times New Roman"/>
          <w:sz w:val="24"/>
          <w:szCs w:val="24"/>
        </w:rPr>
        <w:t>, 7 (1), 358-360.</w:t>
      </w:r>
    </w:p>
    <w:p w:rsidR="00F4303F" w:rsidRPr="00F4303F" w:rsidRDefault="00F4303F" w:rsidP="00F4303F">
      <w:pPr>
        <w:spacing w:after="0" w:line="480" w:lineRule="auto"/>
        <w:ind w:left="567" w:hanging="567"/>
        <w:jc w:val="both"/>
        <w:rPr>
          <w:rFonts w:ascii="Times New Roman" w:hAnsi="Times New Roman" w:cs="Times New Roman"/>
          <w:sz w:val="24"/>
          <w:szCs w:val="24"/>
        </w:rPr>
      </w:pPr>
      <w:r w:rsidRPr="00F4303F">
        <w:rPr>
          <w:rFonts w:ascii="Times New Roman" w:hAnsi="Times New Roman" w:cs="Times New Roman"/>
          <w:sz w:val="24"/>
          <w:szCs w:val="24"/>
        </w:rPr>
        <w:t xml:space="preserve">Kitchen, D.B., Decornez, H., Furr, J.R.,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Bajorath, J. (2004). Docking and scoring in virtual screening for drug discovery: methods and applications. </w:t>
      </w:r>
      <w:r w:rsidRPr="00F4303F">
        <w:rPr>
          <w:rFonts w:ascii="Times New Roman" w:hAnsi="Times New Roman" w:cs="Times New Roman"/>
          <w:i/>
          <w:sz w:val="24"/>
          <w:szCs w:val="24"/>
        </w:rPr>
        <w:t xml:space="preserve">Natural Reviews on Drug Discovery, </w:t>
      </w:r>
      <w:r w:rsidRPr="00F4303F">
        <w:rPr>
          <w:rFonts w:ascii="Times New Roman" w:hAnsi="Times New Roman" w:cs="Times New Roman"/>
          <w:sz w:val="24"/>
          <w:szCs w:val="24"/>
        </w:rPr>
        <w:t>3 (11), 935–49.</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Style w:val="HTMLCite"/>
          <w:rFonts w:ascii="Times New Roman" w:hAnsi="Times New Roman" w:cs="Times New Roman"/>
          <w:i w:val="0"/>
          <w:sz w:val="24"/>
          <w:szCs w:val="24"/>
        </w:rPr>
        <w:t xml:space="preserve">Kittakoop, P., Mahidol, C., </w:t>
      </w:r>
      <w:r w:rsidRPr="00F4303F">
        <w:rPr>
          <w:rFonts w:ascii="Times New Roman" w:hAnsi="Times New Roman" w:cs="Times New Roman"/>
          <w:i/>
          <w:sz w:val="24"/>
          <w:szCs w:val="24"/>
          <w:shd w:val="clear" w:color="auto" w:fill="FFFFFF"/>
        </w:rPr>
        <w:t xml:space="preserve">&amp; </w:t>
      </w:r>
      <w:r w:rsidRPr="00F4303F">
        <w:rPr>
          <w:rStyle w:val="HTMLCite"/>
          <w:rFonts w:ascii="Times New Roman" w:hAnsi="Times New Roman" w:cs="Times New Roman"/>
          <w:i w:val="0"/>
          <w:sz w:val="24"/>
          <w:szCs w:val="24"/>
        </w:rPr>
        <w:t>Ruchirawat, S. (2014).</w:t>
      </w:r>
      <w:r w:rsidRPr="00F4303F">
        <w:rPr>
          <w:rStyle w:val="HTMLCite"/>
          <w:rFonts w:ascii="Times New Roman" w:hAnsi="Times New Roman" w:cs="Times New Roman"/>
          <w:sz w:val="24"/>
          <w:szCs w:val="24"/>
        </w:rPr>
        <w:t> </w:t>
      </w:r>
      <w:hyperlink r:id="rId204" w:history="1">
        <w:r w:rsidRPr="00F4303F">
          <w:rPr>
            <w:rStyle w:val="Hyperlink"/>
            <w:rFonts w:ascii="Times New Roman" w:hAnsi="Times New Roman" w:cs="Times New Roman"/>
            <w:iCs/>
            <w:color w:val="auto"/>
            <w:sz w:val="24"/>
            <w:szCs w:val="24"/>
            <w:u w:val="none"/>
          </w:rPr>
          <w:t>Alkaloids as important scaffolds in therapeutic drugs for the treatments of cancer, tuberculosis, and smoking cessation</w:t>
        </w:r>
      </w:hyperlink>
      <w:r w:rsidRPr="00F4303F">
        <w:rPr>
          <w:rStyle w:val="HTMLCite"/>
          <w:rFonts w:ascii="Times New Roman" w:hAnsi="Times New Roman" w:cs="Times New Roman"/>
          <w:sz w:val="24"/>
          <w:szCs w:val="24"/>
        </w:rPr>
        <w:t>. Current Topics in Medicinal Chemistry, </w:t>
      </w:r>
      <w:r w:rsidRPr="00F4303F">
        <w:rPr>
          <w:rStyle w:val="HTMLCite"/>
          <w:rFonts w:ascii="Times New Roman" w:hAnsi="Times New Roman" w:cs="Times New Roman"/>
          <w:bCs/>
          <w:sz w:val="24"/>
          <w:szCs w:val="24"/>
        </w:rPr>
        <w:t>14</w:t>
      </w:r>
      <w:r w:rsidRPr="00F4303F">
        <w:rPr>
          <w:rStyle w:val="HTMLCite"/>
          <w:rFonts w:ascii="Times New Roman" w:hAnsi="Times New Roman" w:cs="Times New Roman"/>
          <w:sz w:val="24"/>
          <w:szCs w:val="24"/>
        </w:rPr>
        <w:t> (2), 239–252. </w:t>
      </w:r>
    </w:p>
    <w:p w:rsidR="00F4303F" w:rsidRPr="00F4303F" w:rsidRDefault="00F4303F" w:rsidP="00F4303F">
      <w:pPr>
        <w:spacing w:after="0"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rPr>
        <w:t xml:space="preserve">Koehn, F., &amp; Carter, G. (2005). The evolving role of natural products in drug discovery. </w:t>
      </w:r>
      <w:r w:rsidRPr="00F4303F">
        <w:rPr>
          <w:rFonts w:ascii="Times New Roman" w:hAnsi="Times New Roman" w:cs="Times New Roman"/>
          <w:i/>
          <w:sz w:val="24"/>
          <w:szCs w:val="24"/>
        </w:rPr>
        <w:t>Natural Reviews on Drug Discovery</w:t>
      </w:r>
      <w:r w:rsidRPr="00F4303F">
        <w:rPr>
          <w:rFonts w:ascii="Times New Roman" w:hAnsi="Times New Roman" w:cs="Times New Roman"/>
          <w:sz w:val="24"/>
          <w:szCs w:val="24"/>
        </w:rPr>
        <w:t xml:space="preserve">, 4, 206–20. </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Koita, O.A., Sangaré, L.,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Miller, H.D. (2017).  AQ-13,  an  investigational  antimalarial,  versus artemether  plus  lumefantrine  for  the  treatment  of  uncomplicated  </w:t>
      </w:r>
      <w:r w:rsidRPr="00F4303F">
        <w:rPr>
          <w:rFonts w:ascii="Times New Roman" w:hAnsi="Times New Roman" w:cs="Times New Roman"/>
          <w:i/>
          <w:sz w:val="24"/>
          <w:szCs w:val="24"/>
        </w:rPr>
        <w:t>Plasmodium  falciparum</w:t>
      </w:r>
      <w:r w:rsidRPr="00F4303F">
        <w:rPr>
          <w:rFonts w:ascii="Times New Roman" w:hAnsi="Times New Roman" w:cs="Times New Roman"/>
          <w:sz w:val="24"/>
          <w:szCs w:val="24"/>
        </w:rPr>
        <w:t xml:space="preserve"> malaria:  a  randomised,  phase  2,  non-inferiority  clinical  trial.  </w:t>
      </w:r>
      <w:r w:rsidRPr="00F4303F">
        <w:rPr>
          <w:rFonts w:ascii="Times New Roman" w:hAnsi="Times New Roman" w:cs="Times New Roman"/>
          <w:i/>
          <w:sz w:val="24"/>
          <w:szCs w:val="24"/>
        </w:rPr>
        <w:t>Lancet Infectious Diseases</w:t>
      </w:r>
      <w:r w:rsidRPr="00F4303F">
        <w:rPr>
          <w:rFonts w:ascii="Times New Roman" w:hAnsi="Times New Roman" w:cs="Times New Roman"/>
          <w:sz w:val="24"/>
          <w:szCs w:val="24"/>
        </w:rPr>
        <w:t>, 17, 1266–1275.</w:t>
      </w:r>
    </w:p>
    <w:p w:rsidR="00F4303F" w:rsidRPr="00F4303F" w:rsidRDefault="00F4303F" w:rsidP="00F4303F">
      <w:pPr>
        <w:spacing w:line="480" w:lineRule="auto"/>
        <w:ind w:left="720" w:hanging="720"/>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Konan, K. V., Le, T. C., &amp; Mateescu, M. A. (2020). </w:t>
      </w:r>
      <w:r w:rsidRPr="00F4303F">
        <w:rPr>
          <w:rFonts w:ascii="Times New Roman" w:hAnsi="Times New Roman" w:cs="Times New Roman"/>
          <w:iCs/>
          <w:sz w:val="24"/>
          <w:szCs w:val="24"/>
          <w:shd w:val="clear" w:color="auto" w:fill="FFFFFF"/>
        </w:rPr>
        <w:t>Antiplasmodial combined formulation of Artemisinin with Peschiera fuchsiaefolia bis-indole alkaloids.</w:t>
      </w:r>
      <w:r w:rsidRPr="00F4303F">
        <w:rPr>
          <w:rFonts w:ascii="Times New Roman" w:hAnsi="Times New Roman" w:cs="Times New Roman"/>
          <w:i/>
          <w:iCs/>
          <w:sz w:val="24"/>
          <w:szCs w:val="24"/>
          <w:shd w:val="clear" w:color="auto" w:fill="FFFFFF"/>
        </w:rPr>
        <w:t xml:space="preserve"> Journal of Pharmaceutical Sciences.</w:t>
      </w:r>
      <w:r w:rsidRPr="00F4303F">
        <w:rPr>
          <w:rFonts w:ascii="Times New Roman" w:hAnsi="Times New Roman" w:cs="Times New Roman"/>
          <w:sz w:val="24"/>
          <w:szCs w:val="24"/>
          <w:shd w:val="clear" w:color="auto" w:fill="FFFFFF"/>
        </w:rPr>
        <w:t> doi:10.1016/j.xphs.2020.09.033</w:t>
      </w:r>
    </w:p>
    <w:p w:rsidR="00F4303F" w:rsidRPr="00F4303F" w:rsidRDefault="00F4303F" w:rsidP="00F4303F">
      <w:pPr>
        <w:spacing w:after="0"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shd w:val="clear" w:color="auto" w:fill="FFFFFF"/>
        </w:rPr>
        <w:t xml:space="preserve">Kopa, T. K., Tchinda, A. T., Tala, M. F., Zofou, D., Jumbam, R., Wabo, H. K., </w:t>
      </w:r>
      <w:r w:rsidRPr="00F4303F">
        <w:rPr>
          <w:rFonts w:ascii="Times New Roman" w:hAnsi="Times New Roman" w:cs="Times New Roman"/>
          <w:sz w:val="24"/>
          <w:szCs w:val="24"/>
        </w:rPr>
        <w:t xml:space="preserve">&amp; </w:t>
      </w:r>
      <w:r w:rsidRPr="00F4303F">
        <w:rPr>
          <w:rFonts w:ascii="Times New Roman" w:hAnsi="Times New Roman" w:cs="Times New Roman"/>
          <w:sz w:val="24"/>
          <w:szCs w:val="24"/>
          <w:shd w:val="clear" w:color="auto" w:fill="FFFFFF"/>
        </w:rPr>
        <w:t>Tane, P. (2014). </w:t>
      </w:r>
      <w:r w:rsidRPr="00F4303F">
        <w:rPr>
          <w:rFonts w:ascii="Times New Roman" w:hAnsi="Times New Roman" w:cs="Times New Roman"/>
          <w:iCs/>
          <w:sz w:val="24"/>
          <w:szCs w:val="24"/>
          <w:shd w:val="clear" w:color="auto" w:fill="FFFFFF"/>
        </w:rPr>
        <w:t xml:space="preserve">Antiplasmodial anthraquinones and hemisynthetic derivatives from the leaves of </w:t>
      </w:r>
      <w:r w:rsidRPr="00F4303F">
        <w:rPr>
          <w:rFonts w:ascii="Times New Roman" w:hAnsi="Times New Roman" w:cs="Times New Roman"/>
          <w:i/>
          <w:iCs/>
          <w:sz w:val="24"/>
          <w:szCs w:val="24"/>
          <w:shd w:val="clear" w:color="auto" w:fill="FFFFFF"/>
        </w:rPr>
        <w:t>Tectona grandis</w:t>
      </w:r>
      <w:r w:rsidRPr="00F4303F">
        <w:rPr>
          <w:rFonts w:ascii="Times New Roman" w:hAnsi="Times New Roman" w:cs="Times New Roman"/>
          <w:iCs/>
          <w:sz w:val="24"/>
          <w:szCs w:val="24"/>
          <w:shd w:val="clear" w:color="auto" w:fill="FFFFFF"/>
        </w:rPr>
        <w:t xml:space="preserve"> (Verbenaceae).</w:t>
      </w:r>
      <w:r w:rsidRPr="00F4303F">
        <w:rPr>
          <w:rFonts w:ascii="Times New Roman" w:hAnsi="Times New Roman" w:cs="Times New Roman"/>
          <w:i/>
          <w:iCs/>
          <w:sz w:val="24"/>
          <w:szCs w:val="24"/>
          <w:shd w:val="clear" w:color="auto" w:fill="FFFFFF"/>
        </w:rPr>
        <w:t xml:space="preserve"> Phytochemistry Letters, </w:t>
      </w:r>
      <w:r w:rsidRPr="00F4303F">
        <w:rPr>
          <w:rFonts w:ascii="Times New Roman" w:hAnsi="Times New Roman" w:cs="Times New Roman"/>
          <w:iCs/>
          <w:sz w:val="24"/>
          <w:szCs w:val="24"/>
          <w:shd w:val="clear" w:color="auto" w:fill="FFFFFF"/>
        </w:rPr>
        <w:t>8, 41–45.</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shd w:val="clear" w:color="auto" w:fill="FFFFFF"/>
        </w:rPr>
        <w:lastRenderedPageBreak/>
        <w:t>Kotepui, M., Piwkham, D., PhunPhuech, B., Phiwklam, N., Chupeerach, C., &amp; Duangmano, S. (2015). </w:t>
      </w:r>
      <w:r w:rsidRPr="00F4303F">
        <w:rPr>
          <w:rFonts w:ascii="Times New Roman" w:hAnsi="Times New Roman" w:cs="Times New Roman"/>
          <w:iCs/>
          <w:sz w:val="24"/>
          <w:szCs w:val="24"/>
          <w:shd w:val="clear" w:color="auto" w:fill="FFFFFF"/>
        </w:rPr>
        <w:t xml:space="preserve">Effects of malaria parasite density on blood cell parameters. </w:t>
      </w:r>
      <w:r w:rsidRPr="00F4303F">
        <w:rPr>
          <w:rFonts w:ascii="Times New Roman" w:hAnsi="Times New Roman" w:cs="Times New Roman"/>
          <w:i/>
          <w:iCs/>
          <w:sz w:val="24"/>
          <w:szCs w:val="24"/>
          <w:shd w:val="clear" w:color="auto" w:fill="FFFFFF"/>
        </w:rPr>
        <w:t>Plos One</w:t>
      </w:r>
      <w:r w:rsidRPr="00F4303F">
        <w:rPr>
          <w:rFonts w:ascii="Times New Roman" w:hAnsi="Times New Roman" w:cs="Times New Roman"/>
          <w:iCs/>
          <w:sz w:val="24"/>
          <w:szCs w:val="24"/>
          <w:shd w:val="clear" w:color="auto" w:fill="FFFFFF"/>
        </w:rPr>
        <w:t>, 10(3), e0121057.</w:t>
      </w:r>
    </w:p>
    <w:p w:rsidR="00F4303F" w:rsidRPr="00F4303F" w:rsidRDefault="00F4303F" w:rsidP="00F4303F">
      <w:pPr>
        <w:spacing w:after="0" w:line="480" w:lineRule="auto"/>
        <w:ind w:left="720" w:hanging="720"/>
        <w:jc w:val="both"/>
        <w:rPr>
          <w:rFonts w:ascii="Times New Roman" w:hAnsi="Times New Roman" w:cs="Times New Roman"/>
          <w:sz w:val="24"/>
          <w:szCs w:val="24"/>
          <w:shd w:val="clear" w:color="auto" w:fill="FCFCFC"/>
        </w:rPr>
      </w:pPr>
      <w:r w:rsidRPr="00F4303F">
        <w:rPr>
          <w:rFonts w:ascii="Times New Roman" w:hAnsi="Times New Roman" w:cs="Times New Roman"/>
          <w:sz w:val="24"/>
          <w:szCs w:val="24"/>
          <w:shd w:val="clear" w:color="auto" w:fill="FCFCFC"/>
        </w:rPr>
        <w:t xml:space="preserve">Kouame, B.F., Kablan, L., Kabran, A.F., Adiko, N.M., Akoubet, O.A., Diomande, G.D., Akpa, S.J., Bedi, G., Tea, I., Robins, R., Adjou, A., </w:t>
      </w:r>
      <w:r w:rsidRPr="00F4303F">
        <w:rPr>
          <w:rFonts w:ascii="Times New Roman" w:hAnsi="Times New Roman" w:cs="Times New Roman"/>
          <w:sz w:val="24"/>
          <w:szCs w:val="24"/>
          <w:shd w:val="clear" w:color="auto" w:fill="FFFFFF"/>
        </w:rPr>
        <w:t xml:space="preserve">&amp; Tonzibo, F.Z. (2019). A novel anthraquinone from </w:t>
      </w:r>
      <w:r w:rsidRPr="00F4303F">
        <w:rPr>
          <w:rFonts w:ascii="Times New Roman" w:hAnsi="Times New Roman" w:cs="Times New Roman"/>
          <w:i/>
          <w:sz w:val="24"/>
          <w:szCs w:val="24"/>
          <w:shd w:val="clear" w:color="auto" w:fill="FFFFFF"/>
        </w:rPr>
        <w:t>Morinda lucida</w:t>
      </w:r>
      <w:r w:rsidRPr="00F4303F">
        <w:rPr>
          <w:rFonts w:ascii="Times New Roman" w:hAnsi="Times New Roman" w:cs="Times New Roman"/>
          <w:sz w:val="24"/>
          <w:szCs w:val="24"/>
          <w:shd w:val="clear" w:color="auto" w:fill="FFFFFF"/>
        </w:rPr>
        <w:t xml:space="preserve"> Benth (Rubiaceae). </w:t>
      </w:r>
      <w:r w:rsidRPr="00F4303F">
        <w:rPr>
          <w:rFonts w:ascii="Times New Roman" w:hAnsi="Times New Roman" w:cs="Times New Roman"/>
          <w:i/>
          <w:sz w:val="24"/>
          <w:szCs w:val="24"/>
          <w:shd w:val="clear" w:color="auto" w:fill="FFFFFF"/>
        </w:rPr>
        <w:t>Journal of Pharmacognosy and Pharmacy,</w:t>
      </w:r>
      <w:r w:rsidRPr="00F4303F">
        <w:rPr>
          <w:rFonts w:ascii="Times New Roman" w:hAnsi="Times New Roman" w:cs="Times New Roman"/>
          <w:sz w:val="24"/>
          <w:szCs w:val="24"/>
          <w:shd w:val="clear" w:color="auto" w:fill="FFFFFF"/>
        </w:rPr>
        <w:t xml:space="preserve"> 8(4), 11-14.</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Kumar, S., Bhardwaj, T.R.,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Prasad, D.N. (2018). Drug targets for resistant malaria: Historic to future perspectives. </w:t>
      </w:r>
      <w:r w:rsidRPr="00F4303F">
        <w:rPr>
          <w:rFonts w:ascii="Times New Roman" w:hAnsi="Times New Roman" w:cs="Times New Roman"/>
          <w:i/>
          <w:sz w:val="24"/>
          <w:szCs w:val="24"/>
        </w:rPr>
        <w:t>Biomedicine and Pharmacotherapy,</w:t>
      </w:r>
      <w:r w:rsidRPr="00F4303F">
        <w:rPr>
          <w:rFonts w:ascii="Times New Roman" w:hAnsi="Times New Roman" w:cs="Times New Roman"/>
          <w:sz w:val="24"/>
          <w:szCs w:val="24"/>
        </w:rPr>
        <w:t xml:space="preserve"> 104, 8–27.</w:t>
      </w:r>
    </w:p>
    <w:p w:rsidR="00F4303F" w:rsidRPr="00F4303F" w:rsidRDefault="00F4303F" w:rsidP="00F4303F">
      <w:pPr>
        <w:spacing w:after="0" w:line="480" w:lineRule="auto"/>
        <w:ind w:left="567" w:hanging="567"/>
        <w:jc w:val="both"/>
        <w:rPr>
          <w:rFonts w:ascii="Times New Roman" w:hAnsi="Times New Roman" w:cs="Times New Roman"/>
          <w:sz w:val="24"/>
          <w:szCs w:val="24"/>
        </w:rPr>
      </w:pPr>
      <w:r w:rsidRPr="00F4303F">
        <w:rPr>
          <w:rFonts w:ascii="Times New Roman" w:hAnsi="Times New Roman" w:cs="Times New Roman"/>
          <w:sz w:val="24"/>
          <w:szCs w:val="24"/>
        </w:rPr>
        <w:t xml:space="preserve">Kuntz, I.D., Blaney, J.M., Oatley, S.J., Langridge, R.,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Ferrin, T.E. (1982). A geometric approach to macromolecule-ligand interactions. </w:t>
      </w:r>
      <w:r w:rsidRPr="00F4303F">
        <w:rPr>
          <w:rFonts w:ascii="Times New Roman" w:hAnsi="Times New Roman" w:cs="Times New Roman"/>
          <w:i/>
          <w:sz w:val="24"/>
          <w:szCs w:val="24"/>
        </w:rPr>
        <w:t>Journal of Molecular Biology</w:t>
      </w:r>
      <w:r w:rsidRPr="00F4303F">
        <w:rPr>
          <w:rFonts w:ascii="Times New Roman" w:hAnsi="Times New Roman" w:cs="Times New Roman"/>
          <w:sz w:val="24"/>
          <w:szCs w:val="24"/>
        </w:rPr>
        <w:t>, 161(2), 269–88.</w:t>
      </w:r>
    </w:p>
    <w:p w:rsidR="00F4303F" w:rsidRPr="00F4303F" w:rsidRDefault="00F4303F" w:rsidP="00F4303F">
      <w:pPr>
        <w:tabs>
          <w:tab w:val="left" w:pos="720"/>
        </w:tabs>
        <w:spacing w:after="0" w:line="480" w:lineRule="auto"/>
        <w:ind w:left="720" w:hanging="720"/>
        <w:jc w:val="both"/>
        <w:rPr>
          <w:rStyle w:val="acopre"/>
          <w:rFonts w:ascii="Times New Roman" w:hAnsi="Times New Roman" w:cs="Times New Roman"/>
          <w:i/>
          <w:sz w:val="24"/>
          <w:szCs w:val="24"/>
        </w:rPr>
      </w:pPr>
      <w:hyperlink r:id="rId205" w:history="1">
        <w:r w:rsidRPr="00F4303F">
          <w:rPr>
            <w:rStyle w:val="Hyperlink"/>
            <w:rFonts w:ascii="Times New Roman" w:hAnsi="Times New Roman" w:cs="Times New Roman"/>
            <w:color w:val="auto"/>
            <w:sz w:val="24"/>
            <w:szCs w:val="24"/>
            <w:u w:val="none"/>
          </w:rPr>
          <w:t>Kyu</w:t>
        </w:r>
      </w:hyperlink>
      <w:r w:rsidRPr="00F4303F">
        <w:rPr>
          <w:rStyle w:val="Hyperlink"/>
          <w:rFonts w:ascii="Times New Roman" w:hAnsi="Times New Roman" w:cs="Times New Roman"/>
          <w:color w:val="auto"/>
          <w:sz w:val="24"/>
          <w:szCs w:val="24"/>
          <w:u w:val="none"/>
        </w:rPr>
        <w:t>, H.H.,</w:t>
      </w:r>
      <w:r w:rsidRPr="00F4303F">
        <w:rPr>
          <w:rStyle w:val="comma"/>
          <w:rFonts w:ascii="Times New Roman" w:hAnsi="Times New Roman" w:cs="Times New Roman"/>
          <w:sz w:val="24"/>
          <w:szCs w:val="24"/>
        </w:rPr>
        <w:t> </w:t>
      </w:r>
      <w:hyperlink r:id="rId206" w:history="1">
        <w:r w:rsidRPr="00F4303F">
          <w:rPr>
            <w:rStyle w:val="Hyperlink"/>
            <w:rFonts w:ascii="Times New Roman" w:hAnsi="Times New Roman" w:cs="Times New Roman"/>
            <w:color w:val="auto"/>
            <w:sz w:val="24"/>
            <w:szCs w:val="24"/>
            <w:u w:val="none"/>
          </w:rPr>
          <w:t>Stein</w:t>
        </w:r>
      </w:hyperlink>
      <w:r w:rsidRPr="00F4303F">
        <w:rPr>
          <w:rStyle w:val="Hyperlink"/>
          <w:rFonts w:ascii="Times New Roman" w:hAnsi="Times New Roman" w:cs="Times New Roman"/>
          <w:color w:val="auto"/>
          <w:sz w:val="24"/>
          <w:szCs w:val="24"/>
          <w:u w:val="none"/>
        </w:rPr>
        <w:t>, C.E.,</w:t>
      </w:r>
      <w:r w:rsidRPr="00F4303F">
        <w:rPr>
          <w:rStyle w:val="author-sup-separator"/>
          <w:rFonts w:ascii="Times New Roman" w:hAnsi="Times New Roman" w:cs="Times New Roman"/>
          <w:sz w:val="24"/>
          <w:szCs w:val="24"/>
          <w:vertAlign w:val="superscript"/>
        </w:rPr>
        <w:t> </w:t>
      </w:r>
      <w:r w:rsidRPr="00F4303F">
        <w:rPr>
          <w:rFonts w:ascii="Times New Roman" w:hAnsi="Times New Roman" w:cs="Times New Roman"/>
          <w:sz w:val="24"/>
          <w:szCs w:val="24"/>
        </w:rPr>
        <w:t xml:space="preserve"> </w:t>
      </w:r>
      <w:hyperlink r:id="rId207" w:history="1">
        <w:r w:rsidRPr="00F4303F">
          <w:rPr>
            <w:rStyle w:val="Hyperlink"/>
            <w:rFonts w:ascii="Times New Roman" w:hAnsi="Times New Roman" w:cs="Times New Roman"/>
            <w:color w:val="auto"/>
            <w:sz w:val="24"/>
            <w:szCs w:val="24"/>
            <w:u w:val="none"/>
          </w:rPr>
          <w:t>Pinto</w:t>
        </w:r>
      </w:hyperlink>
      <w:r w:rsidRPr="00F4303F">
        <w:rPr>
          <w:rStyle w:val="Hyperlink"/>
          <w:rFonts w:ascii="Times New Roman" w:hAnsi="Times New Roman" w:cs="Times New Roman"/>
          <w:color w:val="auto"/>
          <w:sz w:val="24"/>
          <w:szCs w:val="24"/>
          <w:u w:val="none"/>
        </w:rPr>
        <w:t>, C.B.,</w:t>
      </w:r>
      <w:r w:rsidRPr="00F4303F">
        <w:rPr>
          <w:rStyle w:val="author-sup-separator"/>
          <w:rFonts w:ascii="Times New Roman" w:hAnsi="Times New Roman" w:cs="Times New Roman"/>
          <w:sz w:val="24"/>
          <w:szCs w:val="24"/>
          <w:vertAlign w:val="superscript"/>
        </w:rPr>
        <w:t> </w:t>
      </w:r>
      <w:r w:rsidRPr="00F4303F">
        <w:rPr>
          <w:rFonts w:ascii="Times New Roman" w:hAnsi="Times New Roman" w:cs="Times New Roman"/>
          <w:sz w:val="24"/>
          <w:szCs w:val="24"/>
        </w:rPr>
        <w:t xml:space="preserve"> </w:t>
      </w:r>
      <w:hyperlink r:id="rId208" w:history="1">
        <w:r w:rsidRPr="00F4303F">
          <w:rPr>
            <w:rStyle w:val="Hyperlink"/>
            <w:rFonts w:ascii="Times New Roman" w:hAnsi="Times New Roman" w:cs="Times New Roman"/>
            <w:color w:val="auto"/>
            <w:sz w:val="24"/>
            <w:szCs w:val="24"/>
            <w:u w:val="none"/>
          </w:rPr>
          <w:t>Rakovac</w:t>
        </w:r>
      </w:hyperlink>
      <w:r w:rsidRPr="00F4303F">
        <w:rPr>
          <w:rStyle w:val="Hyperlink"/>
          <w:rFonts w:ascii="Times New Roman" w:hAnsi="Times New Roman" w:cs="Times New Roman"/>
          <w:color w:val="auto"/>
          <w:sz w:val="24"/>
          <w:szCs w:val="24"/>
          <w:u w:val="none"/>
        </w:rPr>
        <w:t>, I.,</w:t>
      </w:r>
      <w:r w:rsidRPr="00F4303F">
        <w:rPr>
          <w:rStyle w:val="author-sup-separator"/>
          <w:rFonts w:ascii="Times New Roman" w:hAnsi="Times New Roman" w:cs="Times New Roman"/>
          <w:sz w:val="24"/>
          <w:szCs w:val="24"/>
          <w:vertAlign w:val="superscript"/>
        </w:rPr>
        <w:t> </w:t>
      </w:r>
      <w:r w:rsidRPr="00F4303F">
        <w:rPr>
          <w:rFonts w:ascii="Times New Roman" w:hAnsi="Times New Roman" w:cs="Times New Roman"/>
          <w:sz w:val="24"/>
          <w:szCs w:val="24"/>
        </w:rPr>
        <w:t xml:space="preserve"> </w:t>
      </w:r>
      <w:hyperlink r:id="rId209" w:history="1">
        <w:r w:rsidRPr="00F4303F">
          <w:rPr>
            <w:rStyle w:val="Hyperlink"/>
            <w:rFonts w:ascii="Times New Roman" w:hAnsi="Times New Roman" w:cs="Times New Roman"/>
            <w:color w:val="auto"/>
            <w:sz w:val="24"/>
            <w:szCs w:val="24"/>
            <w:u w:val="none"/>
          </w:rPr>
          <w:t>Weber</w:t>
        </w:r>
      </w:hyperlink>
      <w:r w:rsidRPr="00F4303F">
        <w:rPr>
          <w:rStyle w:val="Hyperlink"/>
          <w:rFonts w:ascii="Times New Roman" w:hAnsi="Times New Roman" w:cs="Times New Roman"/>
          <w:color w:val="auto"/>
          <w:sz w:val="24"/>
          <w:szCs w:val="24"/>
          <w:u w:val="none"/>
        </w:rPr>
        <w:t>, M.W.,</w:t>
      </w:r>
      <w:r w:rsidRPr="00F4303F">
        <w:rPr>
          <w:rStyle w:val="comma"/>
          <w:rFonts w:ascii="Times New Roman" w:hAnsi="Times New Roman" w:cs="Times New Roman"/>
          <w:sz w:val="24"/>
          <w:szCs w:val="24"/>
        </w:rPr>
        <w:t> </w:t>
      </w:r>
      <w:hyperlink r:id="rId210" w:history="1">
        <w:r w:rsidRPr="00F4303F">
          <w:rPr>
            <w:rStyle w:val="Hyperlink"/>
            <w:rFonts w:ascii="Times New Roman" w:hAnsi="Times New Roman" w:cs="Times New Roman"/>
            <w:color w:val="auto"/>
            <w:sz w:val="24"/>
            <w:szCs w:val="24"/>
            <w:u w:val="none"/>
          </w:rPr>
          <w:t>Purnat</w:t>
        </w:r>
      </w:hyperlink>
      <w:r w:rsidRPr="00F4303F">
        <w:rPr>
          <w:rStyle w:val="Hyperlink"/>
          <w:rFonts w:ascii="Times New Roman" w:hAnsi="Times New Roman" w:cs="Times New Roman"/>
          <w:color w:val="auto"/>
          <w:sz w:val="24"/>
          <w:szCs w:val="24"/>
          <w:u w:val="none"/>
        </w:rPr>
        <w:t xml:space="preserve">, T.D., </w:t>
      </w:r>
      <w:r w:rsidRPr="00F4303F">
        <w:rPr>
          <w:rStyle w:val="author-sup-separator"/>
          <w:rFonts w:ascii="Times New Roman" w:hAnsi="Times New Roman" w:cs="Times New Roman"/>
          <w:sz w:val="24"/>
          <w:szCs w:val="24"/>
          <w:vertAlign w:val="superscript"/>
        </w:rPr>
        <w:t> </w:t>
      </w:r>
      <w:hyperlink r:id="rId211" w:history="1">
        <w:r w:rsidRPr="00F4303F">
          <w:rPr>
            <w:rStyle w:val="Hyperlink"/>
            <w:rFonts w:ascii="Times New Roman" w:hAnsi="Times New Roman" w:cs="Times New Roman"/>
            <w:color w:val="auto"/>
            <w:sz w:val="24"/>
            <w:szCs w:val="24"/>
            <w:u w:val="none"/>
          </w:rPr>
          <w:t>Amuah</w:t>
        </w:r>
      </w:hyperlink>
      <w:r w:rsidRPr="00F4303F">
        <w:rPr>
          <w:rStyle w:val="Hyperlink"/>
          <w:rFonts w:ascii="Times New Roman" w:hAnsi="Times New Roman" w:cs="Times New Roman"/>
          <w:color w:val="auto"/>
          <w:sz w:val="24"/>
          <w:szCs w:val="24"/>
          <w:u w:val="none"/>
        </w:rPr>
        <w:t>, J.E.,</w:t>
      </w:r>
      <w:r w:rsidRPr="00F4303F">
        <w:rPr>
          <w:rStyle w:val="author-sup-separator"/>
          <w:rFonts w:ascii="Times New Roman" w:hAnsi="Times New Roman" w:cs="Times New Roman"/>
          <w:sz w:val="24"/>
          <w:szCs w:val="24"/>
          <w:vertAlign w:val="superscript"/>
        </w:rPr>
        <w:t> </w:t>
      </w:r>
      <w:hyperlink r:id="rId212" w:history="1">
        <w:r w:rsidRPr="00F4303F">
          <w:rPr>
            <w:rStyle w:val="Hyperlink"/>
            <w:rFonts w:ascii="Times New Roman" w:hAnsi="Times New Roman" w:cs="Times New Roman"/>
            <w:color w:val="auto"/>
            <w:sz w:val="24"/>
            <w:szCs w:val="24"/>
            <w:u w:val="none"/>
          </w:rPr>
          <w:t>Glenn</w:t>
        </w:r>
      </w:hyperlink>
      <w:r w:rsidRPr="00F4303F">
        <w:rPr>
          <w:rStyle w:val="Hyperlink"/>
          <w:rFonts w:ascii="Times New Roman" w:hAnsi="Times New Roman" w:cs="Times New Roman"/>
          <w:color w:val="auto"/>
          <w:sz w:val="24"/>
          <w:szCs w:val="24"/>
          <w:u w:val="none"/>
        </w:rPr>
        <w:t>, S.D.,</w:t>
      </w:r>
      <w:r w:rsidRPr="00F4303F">
        <w:rPr>
          <w:rStyle w:val="author-sup-separator"/>
          <w:rFonts w:ascii="Times New Roman" w:hAnsi="Times New Roman" w:cs="Times New Roman"/>
          <w:sz w:val="24"/>
          <w:szCs w:val="24"/>
          <w:vertAlign w:val="superscript"/>
        </w:rPr>
        <w:t> </w:t>
      </w:r>
      <w:hyperlink r:id="rId213" w:history="1">
        <w:r w:rsidRPr="00F4303F">
          <w:rPr>
            <w:rStyle w:val="Hyperlink"/>
            <w:rFonts w:ascii="Times New Roman" w:hAnsi="Times New Roman" w:cs="Times New Roman"/>
            <w:color w:val="auto"/>
            <w:sz w:val="24"/>
            <w:szCs w:val="24"/>
            <w:u w:val="none"/>
          </w:rPr>
          <w:t>Cercy</w:t>
        </w:r>
      </w:hyperlink>
      <w:r w:rsidRPr="00F4303F">
        <w:rPr>
          <w:rStyle w:val="Hyperlink"/>
          <w:rFonts w:ascii="Times New Roman" w:hAnsi="Times New Roman" w:cs="Times New Roman"/>
          <w:color w:val="auto"/>
          <w:sz w:val="24"/>
          <w:szCs w:val="24"/>
          <w:u w:val="none"/>
        </w:rPr>
        <w:t xml:space="preserve">, K., </w:t>
      </w:r>
      <w:hyperlink r:id="rId214" w:history="1">
        <w:r w:rsidRPr="00F4303F">
          <w:rPr>
            <w:rStyle w:val="Hyperlink"/>
            <w:rFonts w:ascii="Times New Roman" w:hAnsi="Times New Roman" w:cs="Times New Roman"/>
            <w:color w:val="auto"/>
            <w:sz w:val="24"/>
            <w:szCs w:val="24"/>
            <w:u w:val="none"/>
          </w:rPr>
          <w:t>Biryukov</w:t>
        </w:r>
      </w:hyperlink>
      <w:r w:rsidRPr="00F4303F">
        <w:rPr>
          <w:rStyle w:val="Hyperlink"/>
          <w:rFonts w:ascii="Times New Roman" w:hAnsi="Times New Roman" w:cs="Times New Roman"/>
          <w:color w:val="auto"/>
          <w:sz w:val="24"/>
          <w:szCs w:val="24"/>
          <w:u w:val="none"/>
        </w:rPr>
        <w:t>, K.,</w:t>
      </w:r>
      <w:r w:rsidRPr="00F4303F">
        <w:rPr>
          <w:rStyle w:val="author-sup-separator"/>
          <w:rFonts w:ascii="Times New Roman" w:hAnsi="Times New Roman" w:cs="Times New Roman"/>
          <w:sz w:val="24"/>
          <w:szCs w:val="24"/>
          <w:vertAlign w:val="superscript"/>
        </w:rPr>
        <w:t> </w:t>
      </w:r>
      <w:hyperlink r:id="rId215" w:history="1">
        <w:r w:rsidRPr="00F4303F">
          <w:rPr>
            <w:rStyle w:val="Hyperlink"/>
            <w:rFonts w:ascii="Times New Roman" w:hAnsi="Times New Roman" w:cs="Times New Roman"/>
            <w:color w:val="auto"/>
            <w:sz w:val="24"/>
            <w:szCs w:val="24"/>
            <w:u w:val="none"/>
          </w:rPr>
          <w:t xml:space="preserve"> Gold</w:t>
        </w:r>
      </w:hyperlink>
      <w:r w:rsidRPr="00F4303F">
        <w:rPr>
          <w:rStyle w:val="Hyperlink"/>
          <w:rFonts w:ascii="Times New Roman" w:hAnsi="Times New Roman" w:cs="Times New Roman"/>
          <w:color w:val="auto"/>
          <w:sz w:val="24"/>
          <w:szCs w:val="24"/>
          <w:u w:val="none"/>
        </w:rPr>
        <w:t>, A.L.,</w:t>
      </w:r>
      <w:r w:rsidRPr="00F4303F">
        <w:rPr>
          <w:rFonts w:ascii="Times New Roman" w:hAnsi="Times New Roman" w:cs="Times New Roman"/>
          <w:sz w:val="24"/>
          <w:szCs w:val="24"/>
        </w:rPr>
        <w:t xml:space="preserve"> </w:t>
      </w:r>
      <w:hyperlink r:id="rId216" w:history="1">
        <w:r w:rsidRPr="00F4303F">
          <w:rPr>
            <w:rStyle w:val="Hyperlink"/>
            <w:rFonts w:ascii="Times New Roman" w:hAnsi="Times New Roman" w:cs="Times New Roman"/>
            <w:color w:val="auto"/>
            <w:sz w:val="24"/>
            <w:szCs w:val="24"/>
            <w:u w:val="none"/>
          </w:rPr>
          <w:t xml:space="preserve"> Chew</w:t>
        </w:r>
      </w:hyperlink>
      <w:r w:rsidRPr="00F4303F">
        <w:rPr>
          <w:rStyle w:val="Hyperlink"/>
          <w:rFonts w:ascii="Times New Roman" w:hAnsi="Times New Roman" w:cs="Times New Roman"/>
          <w:color w:val="auto"/>
          <w:sz w:val="24"/>
          <w:szCs w:val="24"/>
          <w:u w:val="none"/>
        </w:rPr>
        <w:t xml:space="preserve">, L., </w:t>
      </w:r>
      <w:hyperlink r:id="rId217" w:history="1">
        <w:r w:rsidRPr="00F4303F">
          <w:rPr>
            <w:rStyle w:val="Hyperlink"/>
            <w:rFonts w:ascii="Times New Roman" w:hAnsi="Times New Roman" w:cs="Times New Roman"/>
            <w:color w:val="auto"/>
            <w:sz w:val="24"/>
            <w:szCs w:val="24"/>
            <w:u w:val="none"/>
          </w:rPr>
          <w:t xml:space="preserve"> Mooney</w:t>
        </w:r>
      </w:hyperlink>
      <w:r w:rsidRPr="00F4303F">
        <w:rPr>
          <w:rStyle w:val="Hyperlink"/>
          <w:rFonts w:ascii="Times New Roman" w:hAnsi="Times New Roman" w:cs="Times New Roman"/>
          <w:color w:val="auto"/>
          <w:sz w:val="24"/>
          <w:szCs w:val="24"/>
          <w:u w:val="none"/>
        </w:rPr>
        <w:t>, M.D.,</w:t>
      </w:r>
      <w:r w:rsidRPr="00F4303F">
        <w:rPr>
          <w:rStyle w:val="author-sup-separator"/>
          <w:rFonts w:ascii="Times New Roman" w:hAnsi="Times New Roman" w:cs="Times New Roman"/>
          <w:sz w:val="24"/>
          <w:szCs w:val="24"/>
          <w:vertAlign w:val="superscript"/>
        </w:rPr>
        <w:t> </w:t>
      </w:r>
      <w:hyperlink r:id="rId218" w:history="1">
        <w:r w:rsidRPr="00F4303F">
          <w:rPr>
            <w:rStyle w:val="Hyperlink"/>
            <w:rFonts w:ascii="Times New Roman" w:hAnsi="Times New Roman" w:cs="Times New Roman"/>
            <w:color w:val="auto"/>
            <w:sz w:val="24"/>
            <w:szCs w:val="24"/>
            <w:u w:val="none"/>
          </w:rPr>
          <w:t>O'Rourke</w:t>
        </w:r>
      </w:hyperlink>
      <w:r w:rsidRPr="00F4303F">
        <w:rPr>
          <w:rStyle w:val="Hyperlink"/>
          <w:rFonts w:ascii="Times New Roman" w:hAnsi="Times New Roman" w:cs="Times New Roman"/>
          <w:color w:val="auto"/>
          <w:sz w:val="24"/>
          <w:szCs w:val="24"/>
          <w:u w:val="none"/>
        </w:rPr>
        <w:t>, M.F.,</w:t>
      </w:r>
      <w:r w:rsidRPr="00F4303F">
        <w:rPr>
          <w:rStyle w:val="author-sup-separator"/>
          <w:rFonts w:ascii="Times New Roman" w:hAnsi="Times New Roman" w:cs="Times New Roman"/>
          <w:sz w:val="24"/>
          <w:szCs w:val="24"/>
          <w:vertAlign w:val="superscript"/>
        </w:rPr>
        <w:t> </w:t>
      </w:r>
      <w:r w:rsidRPr="00F4303F">
        <w:rPr>
          <w:rFonts w:ascii="Times New Roman" w:hAnsi="Times New Roman" w:cs="Times New Roman"/>
          <w:sz w:val="24"/>
          <w:szCs w:val="24"/>
          <w:vertAlign w:val="superscript"/>
        </w:rPr>
        <w:t xml:space="preserve"> </w:t>
      </w:r>
      <w:hyperlink r:id="rId219" w:history="1">
        <w:r w:rsidRPr="00F4303F">
          <w:rPr>
            <w:rStyle w:val="Hyperlink"/>
            <w:rFonts w:ascii="Times New Roman" w:hAnsi="Times New Roman" w:cs="Times New Roman"/>
            <w:color w:val="auto"/>
            <w:sz w:val="24"/>
            <w:szCs w:val="24"/>
            <w:u w:val="none"/>
          </w:rPr>
          <w:t xml:space="preserve"> Sligar</w:t>
        </w:r>
      </w:hyperlink>
      <w:r w:rsidRPr="00F4303F">
        <w:rPr>
          <w:rStyle w:val="Hyperlink"/>
          <w:rFonts w:ascii="Times New Roman" w:hAnsi="Times New Roman" w:cs="Times New Roman"/>
          <w:color w:val="auto"/>
          <w:sz w:val="24"/>
          <w:szCs w:val="24"/>
          <w:u w:val="none"/>
        </w:rPr>
        <w:t xml:space="preserve">, A., </w:t>
      </w:r>
      <w:r w:rsidRPr="00F4303F">
        <w:rPr>
          <w:rStyle w:val="author-sup-separator"/>
          <w:rFonts w:ascii="Times New Roman" w:hAnsi="Times New Roman" w:cs="Times New Roman"/>
          <w:sz w:val="24"/>
          <w:szCs w:val="24"/>
          <w:vertAlign w:val="superscript"/>
        </w:rPr>
        <w:t> </w:t>
      </w:r>
      <w:hyperlink r:id="rId220" w:history="1">
        <w:r w:rsidRPr="00F4303F">
          <w:rPr>
            <w:rStyle w:val="Hyperlink"/>
            <w:rFonts w:ascii="Times New Roman" w:hAnsi="Times New Roman" w:cs="Times New Roman"/>
            <w:color w:val="auto"/>
            <w:sz w:val="24"/>
            <w:szCs w:val="24"/>
            <w:u w:val="none"/>
          </w:rPr>
          <w:t xml:space="preserve"> Murray</w:t>
        </w:r>
      </w:hyperlink>
      <w:r w:rsidRPr="00F4303F">
        <w:rPr>
          <w:rStyle w:val="Hyperlink"/>
          <w:rFonts w:ascii="Times New Roman" w:hAnsi="Times New Roman" w:cs="Times New Roman"/>
          <w:color w:val="auto"/>
          <w:sz w:val="24"/>
          <w:szCs w:val="24"/>
          <w:u w:val="none"/>
        </w:rPr>
        <w:t>, C.J.,</w:t>
      </w:r>
      <w:r w:rsidRPr="00F4303F">
        <w:rPr>
          <w:rStyle w:val="author-sup-separator"/>
          <w:rFonts w:ascii="Times New Roman" w:hAnsi="Times New Roman" w:cs="Times New Roman"/>
          <w:sz w:val="24"/>
          <w:szCs w:val="24"/>
          <w:vertAlign w:val="superscript"/>
        </w:rPr>
        <w:t> </w:t>
      </w:r>
      <w:r w:rsidRPr="00F4303F">
        <w:rPr>
          <w:rFonts w:ascii="Times New Roman" w:hAnsi="Times New Roman" w:cs="Times New Roman"/>
          <w:sz w:val="24"/>
          <w:szCs w:val="24"/>
        </w:rPr>
        <w:t xml:space="preserve"> </w:t>
      </w:r>
      <w:hyperlink r:id="rId221" w:history="1">
        <w:r w:rsidRPr="00F4303F">
          <w:rPr>
            <w:rStyle w:val="Hyperlink"/>
            <w:rFonts w:ascii="Times New Roman" w:hAnsi="Times New Roman" w:cs="Times New Roman"/>
            <w:color w:val="auto"/>
            <w:sz w:val="24"/>
            <w:szCs w:val="24"/>
            <w:u w:val="none"/>
          </w:rPr>
          <w:t>Mokdad</w:t>
        </w:r>
      </w:hyperlink>
      <w:r w:rsidRPr="00F4303F">
        <w:rPr>
          <w:rStyle w:val="Hyperlink"/>
          <w:rFonts w:ascii="Times New Roman" w:hAnsi="Times New Roman" w:cs="Times New Roman"/>
          <w:color w:val="auto"/>
          <w:sz w:val="24"/>
          <w:szCs w:val="24"/>
          <w:u w:val="none"/>
        </w:rPr>
        <w:t>, A.H.,</w:t>
      </w:r>
      <w:r w:rsidRPr="00F4303F">
        <w:rPr>
          <w:rStyle w:val="author-sup-separator"/>
          <w:rFonts w:ascii="Times New Roman" w:hAnsi="Times New Roman" w:cs="Times New Roman"/>
          <w:sz w:val="24"/>
          <w:szCs w:val="24"/>
          <w:vertAlign w:val="superscript"/>
        </w:rPr>
        <w:t> </w:t>
      </w:r>
      <w:r w:rsidRPr="00F4303F">
        <w:rPr>
          <w:rFonts w:ascii="Times New Roman" w:hAnsi="Times New Roman" w:cs="Times New Roman"/>
          <w:sz w:val="24"/>
          <w:szCs w:val="24"/>
        </w:rPr>
        <w:t xml:space="preserve"> </w:t>
      </w:r>
      <w:r w:rsidRPr="00F4303F">
        <w:rPr>
          <w:rFonts w:ascii="Times New Roman" w:hAnsi="Times New Roman" w:cs="Times New Roman"/>
          <w:sz w:val="24"/>
          <w:szCs w:val="24"/>
          <w:shd w:val="clear" w:color="auto" w:fill="FFFFFF"/>
        </w:rPr>
        <w:t>&amp;</w:t>
      </w:r>
      <w:hyperlink r:id="rId222" w:history="1">
        <w:r w:rsidRPr="00F4303F">
          <w:rPr>
            <w:rStyle w:val="Hyperlink"/>
            <w:rFonts w:ascii="Times New Roman" w:hAnsi="Times New Roman" w:cs="Times New Roman"/>
            <w:color w:val="auto"/>
            <w:sz w:val="24"/>
            <w:szCs w:val="24"/>
            <w:u w:val="none"/>
          </w:rPr>
          <w:t xml:space="preserve"> Naghavi</w:t>
        </w:r>
      </w:hyperlink>
      <w:r w:rsidRPr="00F4303F">
        <w:rPr>
          <w:rStyle w:val="Hyperlink"/>
          <w:rFonts w:ascii="Times New Roman" w:hAnsi="Times New Roman" w:cs="Times New Roman"/>
          <w:color w:val="auto"/>
          <w:sz w:val="24"/>
          <w:szCs w:val="24"/>
          <w:u w:val="none"/>
        </w:rPr>
        <w:t>, M. (2018)</w:t>
      </w:r>
      <w:r w:rsidRPr="00F4303F">
        <w:rPr>
          <w:rStyle w:val="authors-list-item"/>
          <w:rFonts w:ascii="Times New Roman" w:hAnsi="Times New Roman" w:cs="Times New Roman"/>
          <w:sz w:val="24"/>
          <w:szCs w:val="24"/>
        </w:rPr>
        <w:t xml:space="preserve">. </w:t>
      </w:r>
      <w:r w:rsidRPr="00F4303F">
        <w:rPr>
          <w:rStyle w:val="fontstyle01"/>
          <w:b w:val="0"/>
          <w:color w:val="auto"/>
        </w:rPr>
        <w:t>Causes of death among children aged 5</w:t>
      </w:r>
      <w:r w:rsidRPr="00F4303F">
        <w:rPr>
          <w:rStyle w:val="fontstyle21"/>
          <w:rFonts w:ascii="Times New Roman" w:hAnsi="Times New Roman" w:cs="Times New Roman"/>
          <w:b/>
          <w:color w:val="auto"/>
          <w:sz w:val="24"/>
          <w:szCs w:val="24"/>
        </w:rPr>
        <w:t>-</w:t>
      </w:r>
      <w:r w:rsidRPr="00F4303F">
        <w:rPr>
          <w:rStyle w:val="fontstyle01"/>
          <w:b w:val="0"/>
          <w:color w:val="auto"/>
        </w:rPr>
        <w:t>14 years in the WHO</w:t>
      </w:r>
      <w:r w:rsidRPr="00F4303F">
        <w:rPr>
          <w:rFonts w:ascii="Times New Roman" w:hAnsi="Times New Roman" w:cs="Times New Roman"/>
          <w:b/>
          <w:sz w:val="24"/>
          <w:szCs w:val="24"/>
        </w:rPr>
        <w:t xml:space="preserve"> </w:t>
      </w:r>
      <w:r w:rsidRPr="00F4303F">
        <w:rPr>
          <w:rStyle w:val="fontstyle01"/>
          <w:b w:val="0"/>
          <w:color w:val="auto"/>
        </w:rPr>
        <w:t>European Region: a systematic analysis for the Global Burden of Disease Study</w:t>
      </w:r>
      <w:r w:rsidRPr="00F4303F">
        <w:rPr>
          <w:rFonts w:ascii="Times New Roman" w:hAnsi="Times New Roman" w:cs="Times New Roman"/>
          <w:b/>
          <w:sz w:val="24"/>
          <w:szCs w:val="24"/>
        </w:rPr>
        <w:t xml:space="preserve"> </w:t>
      </w:r>
      <w:r w:rsidRPr="00F4303F">
        <w:rPr>
          <w:rStyle w:val="fontstyle01"/>
          <w:b w:val="0"/>
          <w:color w:val="auto"/>
        </w:rPr>
        <w:t xml:space="preserve">2016. </w:t>
      </w:r>
      <w:r w:rsidRPr="00F4303F">
        <w:rPr>
          <w:rStyle w:val="Emphasis"/>
          <w:rFonts w:ascii="Times New Roman" w:hAnsi="Times New Roman" w:cs="Times New Roman"/>
          <w:sz w:val="24"/>
          <w:szCs w:val="24"/>
        </w:rPr>
        <w:t>Lancet Child Adolescence Health</w:t>
      </w:r>
      <w:r w:rsidRPr="00F4303F">
        <w:rPr>
          <w:rStyle w:val="acopre"/>
          <w:rFonts w:ascii="Times New Roman" w:hAnsi="Times New Roman" w:cs="Times New Roman"/>
          <w:sz w:val="24"/>
          <w:szCs w:val="24"/>
        </w:rPr>
        <w:t xml:space="preserve">, </w:t>
      </w:r>
      <w:r w:rsidRPr="00F4303F">
        <w:rPr>
          <w:rStyle w:val="Emphasis"/>
          <w:rFonts w:ascii="Times New Roman" w:hAnsi="Times New Roman" w:cs="Times New Roman"/>
          <w:sz w:val="24"/>
          <w:szCs w:val="24"/>
        </w:rPr>
        <w:t>2</w:t>
      </w:r>
      <w:r w:rsidRPr="00F4303F">
        <w:rPr>
          <w:rStyle w:val="acopre"/>
          <w:rFonts w:ascii="Times New Roman" w:hAnsi="Times New Roman" w:cs="Times New Roman"/>
          <w:sz w:val="24"/>
          <w:szCs w:val="24"/>
        </w:rPr>
        <w:t>(</w:t>
      </w:r>
      <w:r w:rsidRPr="00F4303F">
        <w:rPr>
          <w:rStyle w:val="Emphasis"/>
          <w:rFonts w:ascii="Times New Roman" w:hAnsi="Times New Roman" w:cs="Times New Roman"/>
          <w:sz w:val="24"/>
          <w:szCs w:val="24"/>
        </w:rPr>
        <w:t>5</w:t>
      </w:r>
      <w:r w:rsidRPr="00F4303F">
        <w:rPr>
          <w:rStyle w:val="acopre"/>
          <w:rFonts w:ascii="Times New Roman" w:hAnsi="Times New Roman" w:cs="Times New Roman"/>
          <w:sz w:val="24"/>
          <w:szCs w:val="24"/>
        </w:rPr>
        <w:t>), 321-337.</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Ladan, Z., Amupitan,J.O., Oyewale, O.A., Ayo, R.G., Temple, E.,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 Ladan, E.O. (2014). Phytochemical screening of the leaf extracts of </w:t>
      </w:r>
      <w:r w:rsidRPr="00F4303F">
        <w:rPr>
          <w:rFonts w:ascii="Times New Roman" w:hAnsi="Times New Roman" w:cs="Times New Roman"/>
          <w:i/>
          <w:sz w:val="24"/>
          <w:szCs w:val="24"/>
        </w:rPr>
        <w:t>Hyptis spicigera</w:t>
      </w:r>
      <w:r w:rsidRPr="00F4303F">
        <w:rPr>
          <w:rFonts w:ascii="Times New Roman" w:hAnsi="Times New Roman" w:cs="Times New Roman"/>
          <w:sz w:val="24"/>
          <w:szCs w:val="24"/>
        </w:rPr>
        <w:t xml:space="preserve"> plant. </w:t>
      </w:r>
      <w:r w:rsidRPr="00F4303F">
        <w:rPr>
          <w:rFonts w:ascii="Times New Roman" w:hAnsi="Times New Roman" w:cs="Times New Roman"/>
          <w:i/>
          <w:sz w:val="24"/>
          <w:szCs w:val="24"/>
        </w:rPr>
        <w:t>Plant Advances</w:t>
      </w:r>
      <w:r w:rsidRPr="00F4303F">
        <w:rPr>
          <w:rFonts w:ascii="Times New Roman" w:hAnsi="Times New Roman" w:cs="Times New Roman"/>
          <w:sz w:val="24"/>
          <w:szCs w:val="24"/>
        </w:rPr>
        <w:t>, 8(5), 83-88.</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Lawal H., Etatuvie, S.O., &amp; Fawehinmi, A.B., (2012). Ethnomedicinal and pharmacological properties of </w:t>
      </w:r>
      <w:r w:rsidRPr="00F4303F">
        <w:rPr>
          <w:rFonts w:ascii="Times New Roman" w:hAnsi="Times New Roman" w:cs="Times New Roman"/>
          <w:i/>
          <w:sz w:val="24"/>
          <w:szCs w:val="24"/>
        </w:rPr>
        <w:t>Morinda lucida.</w:t>
      </w:r>
      <w:r w:rsidRPr="00F4303F">
        <w:rPr>
          <w:rFonts w:ascii="Times New Roman" w:hAnsi="Times New Roman" w:cs="Times New Roman"/>
          <w:sz w:val="24"/>
          <w:szCs w:val="24"/>
        </w:rPr>
        <w:t xml:space="preserve"> </w:t>
      </w:r>
      <w:r w:rsidRPr="00F4303F">
        <w:rPr>
          <w:rFonts w:ascii="Times New Roman" w:hAnsi="Times New Roman" w:cs="Times New Roman"/>
          <w:i/>
          <w:sz w:val="24"/>
          <w:szCs w:val="24"/>
        </w:rPr>
        <w:t>Journal of Natural Products,</w:t>
      </w:r>
      <w:r w:rsidRPr="00F4303F">
        <w:rPr>
          <w:rFonts w:ascii="Times New Roman" w:hAnsi="Times New Roman" w:cs="Times New Roman"/>
          <w:sz w:val="24"/>
          <w:szCs w:val="24"/>
        </w:rPr>
        <w:t xml:space="preserve"> 5, 93-99.</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lastRenderedPageBreak/>
        <w:t xml:space="preserve">Lebar, M.D., Hahn, K.N., Mutka, T., Maignan, P., McClintock, J.B., Amsler, C.D., </w:t>
      </w:r>
      <w:r w:rsidRPr="00F4303F">
        <w:rPr>
          <w:rFonts w:ascii="Times New Roman" w:hAnsi="Times New Roman" w:cs="Times New Roman"/>
          <w:sz w:val="24"/>
          <w:szCs w:val="24"/>
        </w:rPr>
        <w:br/>
        <w:t xml:space="preserve">van Olphen, A., Kyle, D.E.,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Baker, B.J. (2011). </w:t>
      </w:r>
      <w:r w:rsidRPr="00F4303F">
        <w:rPr>
          <w:rFonts w:ascii="Times New Roman" w:hAnsi="Times New Roman" w:cs="Times New Roman"/>
          <w:i/>
          <w:sz w:val="24"/>
          <w:szCs w:val="24"/>
        </w:rPr>
        <w:t>Bioorganic &amp; Medicinal Chemistry,</w:t>
      </w:r>
      <w:r w:rsidRPr="00F4303F">
        <w:rPr>
          <w:rFonts w:ascii="Times New Roman" w:hAnsi="Times New Roman" w:cs="Times New Roman"/>
          <w:sz w:val="24"/>
          <w:szCs w:val="24"/>
        </w:rPr>
        <w:t xml:space="preserve"> 19, 5756-5762.</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shd w:val="clear" w:color="auto" w:fill="FFFFFF"/>
        </w:rPr>
        <w:t>Leistner, E. (1985). In </w:t>
      </w:r>
      <w:r w:rsidRPr="00F4303F">
        <w:rPr>
          <w:rFonts w:ascii="Times New Roman" w:hAnsi="Times New Roman" w:cs="Times New Roman"/>
          <w:iCs/>
          <w:sz w:val="24"/>
          <w:szCs w:val="24"/>
          <w:shd w:val="clear" w:color="auto" w:fill="FFFFFF"/>
        </w:rPr>
        <w:t>Biosynthesis of Chorismate-Derived Quinones in Plant Cell Cultures</w:t>
      </w:r>
      <w:r w:rsidRPr="00F4303F">
        <w:rPr>
          <w:rFonts w:ascii="Times New Roman" w:hAnsi="Times New Roman" w:cs="Times New Roman"/>
          <w:sz w:val="24"/>
          <w:szCs w:val="24"/>
          <w:shd w:val="clear" w:color="auto" w:fill="FFFFFF"/>
        </w:rPr>
        <w:t> (eds Neumann, K. H., Barz, W. &amp; Reinhard, E.) 215–224 (Springer, 1985).</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Li, J., Tenenbaum, P., Twicken, J.D., Burke, C.J., Jenkins, J.M.,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Quintana, E.V. (2019). Kepler Data Validation II–Transit Model Fitting and Multiple-planet Search. </w:t>
      </w:r>
      <w:r w:rsidRPr="00F4303F">
        <w:rPr>
          <w:rFonts w:ascii="Times New Roman" w:hAnsi="Times New Roman" w:cs="Times New Roman"/>
          <w:i/>
          <w:sz w:val="24"/>
          <w:szCs w:val="24"/>
        </w:rPr>
        <w:t>Publications of the Astronomical Society of the Pacific,</w:t>
      </w:r>
      <w:r w:rsidRPr="00F4303F">
        <w:rPr>
          <w:rFonts w:ascii="Times New Roman" w:hAnsi="Times New Roman" w:cs="Times New Roman"/>
          <w:sz w:val="24"/>
          <w:szCs w:val="24"/>
        </w:rPr>
        <w:t xml:space="preserve"> 131, 024506, 28.</w:t>
      </w:r>
    </w:p>
    <w:p w:rsidR="00F4303F" w:rsidRPr="00F4303F" w:rsidRDefault="00F4303F" w:rsidP="00F4303F">
      <w:pPr>
        <w:spacing w:after="0"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shd w:val="clear" w:color="auto" w:fill="FFFFFF"/>
        </w:rPr>
        <w:t xml:space="preserve">Li, J.W., </w:t>
      </w:r>
      <w:r w:rsidRPr="00F4303F">
        <w:rPr>
          <w:rFonts w:ascii="Times New Roman" w:hAnsi="Times New Roman" w:cs="Times New Roman"/>
          <w:sz w:val="24"/>
          <w:szCs w:val="24"/>
        </w:rPr>
        <w:t xml:space="preserve">&amp; </w:t>
      </w:r>
      <w:r w:rsidRPr="00F4303F">
        <w:rPr>
          <w:rFonts w:ascii="Times New Roman" w:hAnsi="Times New Roman" w:cs="Times New Roman"/>
          <w:sz w:val="24"/>
          <w:szCs w:val="24"/>
          <w:shd w:val="clear" w:color="auto" w:fill="FFFFFF"/>
        </w:rPr>
        <w:t>Vederas, J.C. (2009). </w:t>
      </w:r>
      <w:hyperlink r:id="rId223" w:history="1">
        <w:r w:rsidRPr="00F4303F">
          <w:rPr>
            <w:rStyle w:val="Hyperlink"/>
            <w:rFonts w:ascii="Times New Roman" w:hAnsi="Times New Roman" w:cs="Times New Roman"/>
            <w:color w:val="auto"/>
            <w:sz w:val="24"/>
            <w:szCs w:val="24"/>
            <w:u w:val="none"/>
          </w:rPr>
          <w:t>"Drug discovery and natural products: end of an era or an endless frontier?"</w:t>
        </w:r>
      </w:hyperlink>
      <w:r w:rsidRPr="00F4303F">
        <w:rPr>
          <w:rFonts w:ascii="Times New Roman" w:hAnsi="Times New Roman" w:cs="Times New Roman"/>
          <w:sz w:val="24"/>
          <w:szCs w:val="24"/>
          <w:shd w:val="clear" w:color="auto" w:fill="FFFFFF"/>
        </w:rPr>
        <w:t>. </w:t>
      </w:r>
      <w:r w:rsidRPr="00F4303F">
        <w:rPr>
          <w:rFonts w:ascii="Times New Roman" w:hAnsi="Times New Roman" w:cs="Times New Roman"/>
          <w:i/>
          <w:iCs/>
          <w:sz w:val="24"/>
          <w:szCs w:val="24"/>
          <w:shd w:val="clear" w:color="auto" w:fill="FFFFFF"/>
        </w:rPr>
        <w:t>Science</w:t>
      </w:r>
      <w:r w:rsidRPr="00F4303F">
        <w:rPr>
          <w:rFonts w:ascii="Times New Roman" w:hAnsi="Times New Roman" w:cs="Times New Roman"/>
          <w:i/>
          <w:sz w:val="24"/>
          <w:szCs w:val="24"/>
          <w:shd w:val="clear" w:color="auto" w:fill="FFFFFF"/>
        </w:rPr>
        <w:t>,</w:t>
      </w:r>
      <w:r w:rsidRPr="00F4303F">
        <w:rPr>
          <w:rFonts w:ascii="Times New Roman" w:hAnsi="Times New Roman" w:cs="Times New Roman"/>
          <w:sz w:val="24"/>
          <w:szCs w:val="24"/>
          <w:shd w:val="clear" w:color="auto" w:fill="FFFFFF"/>
        </w:rPr>
        <w:t> </w:t>
      </w:r>
      <w:r w:rsidRPr="00F4303F">
        <w:rPr>
          <w:rFonts w:ascii="Times New Roman" w:hAnsi="Times New Roman" w:cs="Times New Roman"/>
          <w:bCs/>
          <w:sz w:val="24"/>
          <w:szCs w:val="24"/>
          <w:shd w:val="clear" w:color="auto" w:fill="FFFFFF"/>
        </w:rPr>
        <w:t>325</w:t>
      </w:r>
      <w:r w:rsidRPr="00F4303F">
        <w:rPr>
          <w:rFonts w:ascii="Times New Roman" w:hAnsi="Times New Roman" w:cs="Times New Roman"/>
          <w:sz w:val="24"/>
          <w:szCs w:val="24"/>
          <w:shd w:val="clear" w:color="auto" w:fill="FFFFFF"/>
        </w:rPr>
        <w:t> (5937), 161–5.</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Li, P., &amp; Hur, T. (2017). Utilization of UV-Vis spectroscopy and related data analyses for dissolved organic matter (DOM) studies: A review. </w:t>
      </w:r>
      <w:r w:rsidRPr="00F4303F">
        <w:rPr>
          <w:rFonts w:ascii="Times New Roman" w:hAnsi="Times New Roman" w:cs="Times New Roman"/>
          <w:i/>
          <w:sz w:val="24"/>
          <w:szCs w:val="24"/>
        </w:rPr>
        <w:t>Critical reviews in environmental science and technology</w:t>
      </w:r>
      <w:r w:rsidRPr="00F4303F">
        <w:rPr>
          <w:rFonts w:ascii="Times New Roman" w:hAnsi="Times New Roman" w:cs="Times New Roman"/>
          <w:sz w:val="24"/>
          <w:szCs w:val="24"/>
        </w:rPr>
        <w:t>, 47, 131-154.</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Li, X.J.,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Zhang, H.Y. (2008). Synergy in natural medicines: implications for drug discovery. </w:t>
      </w:r>
      <w:r w:rsidRPr="00F4303F">
        <w:rPr>
          <w:rFonts w:ascii="Times New Roman" w:hAnsi="Times New Roman" w:cs="Times New Roman"/>
          <w:i/>
          <w:sz w:val="24"/>
          <w:szCs w:val="24"/>
        </w:rPr>
        <w:t>Trends in Pharmacological Science</w:t>
      </w:r>
      <w:r w:rsidRPr="00F4303F">
        <w:rPr>
          <w:rFonts w:ascii="Times New Roman" w:hAnsi="Times New Roman" w:cs="Times New Roman"/>
          <w:sz w:val="24"/>
          <w:szCs w:val="24"/>
        </w:rPr>
        <w:t>, 29, 331-332.</w:t>
      </w:r>
    </w:p>
    <w:p w:rsidR="00F4303F" w:rsidRPr="00F4303F" w:rsidRDefault="00F4303F" w:rsidP="00F4303F">
      <w:pPr>
        <w:spacing w:after="0" w:line="480" w:lineRule="auto"/>
        <w:ind w:left="567" w:hanging="567"/>
        <w:jc w:val="both"/>
        <w:rPr>
          <w:rFonts w:ascii="Times New Roman" w:hAnsi="Times New Roman" w:cs="Times New Roman"/>
          <w:sz w:val="24"/>
          <w:szCs w:val="24"/>
        </w:rPr>
      </w:pPr>
      <w:r w:rsidRPr="00F4303F">
        <w:rPr>
          <w:rFonts w:ascii="Times New Roman" w:hAnsi="Times New Roman" w:cs="Times New Roman"/>
          <w:sz w:val="24"/>
          <w:szCs w:val="24"/>
        </w:rPr>
        <w:t xml:space="preserve">Li, Y., Shen, J., Sun, X., Li, W., Liu, G.,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Tang, Y. (2010). Accuracy assessment of protein-based</w:t>
      </w:r>
      <w:r w:rsidRPr="00F4303F">
        <w:rPr>
          <w:rFonts w:ascii="Times New Roman" w:hAnsi="Times New Roman" w:cs="Times New Roman"/>
          <w:sz w:val="24"/>
          <w:szCs w:val="24"/>
        </w:rPr>
        <w:br/>
        <w:t xml:space="preserve">docking programs against RNA targets. </w:t>
      </w:r>
      <w:r w:rsidRPr="00F4303F">
        <w:rPr>
          <w:rFonts w:ascii="Times New Roman" w:hAnsi="Times New Roman" w:cs="Times New Roman"/>
          <w:i/>
          <w:sz w:val="24"/>
          <w:szCs w:val="24"/>
        </w:rPr>
        <w:t>Journal of Chemistry and Information Model</w:t>
      </w:r>
      <w:r w:rsidRPr="00F4303F">
        <w:rPr>
          <w:rFonts w:ascii="Times New Roman" w:hAnsi="Times New Roman" w:cs="Times New Roman"/>
          <w:sz w:val="24"/>
          <w:szCs w:val="24"/>
        </w:rPr>
        <w:t>, 50(6), 1134–46.</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Lima, L.V., Abner, T.S., &amp; Sluka, K.A. (2017). Does exercise increase or decrease pain? Central mechanisms underlying these tow phenomena. </w:t>
      </w:r>
      <w:r w:rsidRPr="00F4303F">
        <w:rPr>
          <w:rFonts w:ascii="Times New Roman" w:hAnsi="Times New Roman" w:cs="Times New Roman"/>
          <w:i/>
          <w:sz w:val="24"/>
          <w:szCs w:val="24"/>
        </w:rPr>
        <w:t>Journal of physiology</w:t>
      </w:r>
      <w:r w:rsidRPr="00F4303F">
        <w:rPr>
          <w:rFonts w:ascii="Times New Roman" w:hAnsi="Times New Roman" w:cs="Times New Roman"/>
          <w:sz w:val="24"/>
          <w:szCs w:val="24"/>
        </w:rPr>
        <w:t>, 595, 4141-4150.</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rPr>
        <w:t xml:space="preserve">Low, T.Y., Wong, K.O., Yap, A.L.L., DeHaan, L.H.J.,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Rietjens, I.M.C.M., (2017). The regulatory framework across international jurisdictions for risks associated with </w:t>
      </w:r>
      <w:r w:rsidRPr="00F4303F">
        <w:rPr>
          <w:rFonts w:ascii="Times New Roman" w:hAnsi="Times New Roman" w:cs="Times New Roman"/>
          <w:sz w:val="24"/>
          <w:szCs w:val="24"/>
        </w:rPr>
        <w:lastRenderedPageBreak/>
        <w:t>consumption</w:t>
      </w:r>
      <w:r w:rsidRPr="00F4303F">
        <w:rPr>
          <w:rStyle w:val="fontstyle01"/>
          <w:color w:val="auto"/>
        </w:rPr>
        <w:t xml:space="preserve"> </w:t>
      </w:r>
      <w:r w:rsidRPr="00F4303F">
        <w:rPr>
          <w:rFonts w:ascii="Times New Roman" w:hAnsi="Times New Roman" w:cs="Times New Roman"/>
          <w:sz w:val="24"/>
          <w:szCs w:val="24"/>
        </w:rPr>
        <w:t xml:space="preserve">of botanical food supplements. </w:t>
      </w:r>
      <w:r w:rsidRPr="00F4303F">
        <w:rPr>
          <w:rFonts w:ascii="Times New Roman" w:hAnsi="Times New Roman" w:cs="Times New Roman"/>
          <w:i/>
          <w:sz w:val="24"/>
          <w:szCs w:val="24"/>
        </w:rPr>
        <w:t>Comprehensive Reviews in Food Science and Food Safety</w:t>
      </w:r>
      <w:r w:rsidRPr="00F4303F">
        <w:rPr>
          <w:rFonts w:ascii="Times New Roman" w:hAnsi="Times New Roman" w:cs="Times New Roman"/>
          <w:sz w:val="24"/>
          <w:szCs w:val="24"/>
        </w:rPr>
        <w:t>, 16, 821–834.</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Mabberley, D.J., (2008). A Portable Dictionary of Plants, their Classifications and Uses (3rd edition). </w:t>
      </w:r>
      <w:r w:rsidRPr="00F4303F">
        <w:rPr>
          <w:rFonts w:ascii="Times New Roman" w:hAnsi="Times New Roman" w:cs="Times New Roman"/>
          <w:i/>
          <w:sz w:val="24"/>
          <w:szCs w:val="24"/>
        </w:rPr>
        <w:t>Reference Reviews,</w:t>
      </w:r>
      <w:r w:rsidRPr="00F4303F">
        <w:rPr>
          <w:rFonts w:ascii="Times New Roman" w:hAnsi="Times New Roman" w:cs="Times New Roman"/>
          <w:sz w:val="24"/>
          <w:szCs w:val="24"/>
        </w:rPr>
        <w:t xml:space="preserve"> 23, 35-36. </w:t>
      </w:r>
    </w:p>
    <w:p w:rsidR="00F4303F" w:rsidRPr="00F4303F" w:rsidRDefault="00F4303F" w:rsidP="00F4303F">
      <w:pPr>
        <w:spacing w:after="0" w:line="480" w:lineRule="auto"/>
        <w:ind w:left="720" w:hanging="720"/>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Madrid, P. B., Liou, A. P., DeRisi, J. L., &amp; Guy, R. K. (2006). </w:t>
      </w:r>
      <w:r w:rsidRPr="00F4303F">
        <w:rPr>
          <w:rFonts w:ascii="Times New Roman" w:hAnsi="Times New Roman" w:cs="Times New Roman"/>
          <w:iCs/>
          <w:sz w:val="24"/>
          <w:szCs w:val="24"/>
          <w:shd w:val="clear" w:color="auto" w:fill="FFFFFF"/>
        </w:rPr>
        <w:t>Incorporation of an Intramolecular Hydrogen-Bonding Motif in the Side Chain of 4-Aminoquinolines Enhances Activity against Drug-ResistantP.falciparum.</w:t>
      </w:r>
      <w:r w:rsidRPr="00F4303F">
        <w:rPr>
          <w:rFonts w:ascii="Times New Roman" w:hAnsi="Times New Roman" w:cs="Times New Roman"/>
          <w:i/>
          <w:iCs/>
          <w:sz w:val="24"/>
          <w:szCs w:val="24"/>
          <w:shd w:val="clear" w:color="auto" w:fill="FFFFFF"/>
        </w:rPr>
        <w:t xml:space="preserve"> Journal of Medicinal Chemistry, </w:t>
      </w:r>
      <w:r w:rsidRPr="00F4303F">
        <w:rPr>
          <w:rFonts w:ascii="Times New Roman" w:hAnsi="Times New Roman" w:cs="Times New Roman"/>
          <w:iCs/>
          <w:sz w:val="24"/>
          <w:szCs w:val="24"/>
          <w:shd w:val="clear" w:color="auto" w:fill="FFFFFF"/>
        </w:rPr>
        <w:t>49(15), 4535–4543.</w:t>
      </w:r>
      <w:r w:rsidRPr="00F4303F">
        <w:rPr>
          <w:rFonts w:ascii="Times New Roman" w:hAnsi="Times New Roman" w:cs="Times New Roman"/>
          <w:sz w:val="24"/>
          <w:szCs w:val="24"/>
          <w:shd w:val="clear" w:color="auto" w:fill="FFFFFF"/>
        </w:rPr>
        <w:t> </w:t>
      </w:r>
    </w:p>
    <w:p w:rsidR="00F4303F" w:rsidRPr="00F4303F" w:rsidRDefault="00F4303F" w:rsidP="00F4303F">
      <w:pPr>
        <w:spacing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Maher, T.J., </w:t>
      </w:r>
      <w:r w:rsidRPr="00F4303F">
        <w:rPr>
          <w:rFonts w:ascii="Times New Roman" w:hAnsi="Times New Roman" w:cs="Times New Roman"/>
          <w:iCs/>
          <w:sz w:val="24"/>
          <w:szCs w:val="24"/>
          <w:shd w:val="clear" w:color="auto" w:fill="FFFFFF"/>
        </w:rPr>
        <w:t xml:space="preserve">&amp; </w:t>
      </w:r>
      <w:r w:rsidRPr="00F4303F">
        <w:rPr>
          <w:rFonts w:ascii="Times New Roman" w:hAnsi="Times New Roman" w:cs="Times New Roman"/>
          <w:sz w:val="24"/>
          <w:szCs w:val="24"/>
        </w:rPr>
        <w:t>Johnson, D.A. (2008). Receptors and drug action, in: Foye’s Principles of Medicinal Chemistry, 85, 45.</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hyperlink r:id="rId224" w:history="1">
        <w:r w:rsidRPr="00F4303F">
          <w:rPr>
            <w:rStyle w:val="Hyperlink"/>
            <w:rFonts w:ascii="Times New Roman" w:hAnsi="Times New Roman" w:cs="Times New Roman"/>
            <w:color w:val="auto"/>
            <w:sz w:val="24"/>
            <w:szCs w:val="24"/>
            <w:u w:val="none"/>
          </w:rPr>
          <w:t>Maji</w:t>
        </w:r>
      </w:hyperlink>
      <w:r w:rsidRPr="00F4303F">
        <w:rPr>
          <w:rStyle w:val="Hyperlink"/>
          <w:rFonts w:ascii="Times New Roman" w:hAnsi="Times New Roman" w:cs="Times New Roman"/>
          <w:color w:val="auto"/>
          <w:sz w:val="24"/>
          <w:szCs w:val="24"/>
          <w:u w:val="none"/>
        </w:rPr>
        <w:t>, A.M. (2018)</w:t>
      </w:r>
      <w:r w:rsidRPr="00F4303F">
        <w:rPr>
          <w:rFonts w:ascii="Times New Roman" w:hAnsi="Times New Roman" w:cs="Times New Roman"/>
          <w:sz w:val="24"/>
          <w:szCs w:val="24"/>
        </w:rPr>
        <w:t xml:space="preserve">. Drug susceptibility testing methods of antimalarial agents. </w:t>
      </w:r>
      <w:r w:rsidRPr="00F4303F">
        <w:rPr>
          <w:rStyle w:val="cit"/>
          <w:rFonts w:ascii="Times New Roman" w:hAnsi="Times New Roman" w:cs="Times New Roman"/>
          <w:i/>
          <w:sz w:val="24"/>
          <w:szCs w:val="24"/>
        </w:rPr>
        <w:t xml:space="preserve">Tropical Parasitology, </w:t>
      </w:r>
      <w:r w:rsidRPr="00F4303F">
        <w:rPr>
          <w:rStyle w:val="cit"/>
          <w:rFonts w:ascii="Times New Roman" w:hAnsi="Times New Roman" w:cs="Times New Roman"/>
          <w:sz w:val="24"/>
          <w:szCs w:val="24"/>
        </w:rPr>
        <w:t>8(2), 70–76.</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Mane, U.R., Li, H., Huang, J., Gupta, R.C., Nadkarni, S.S., Giridhar, R., Naik, P.,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Yadav, M.R. (2012). </w:t>
      </w:r>
      <w:r w:rsidRPr="00F4303F">
        <w:rPr>
          <w:rFonts w:ascii="Times New Roman" w:hAnsi="Times New Roman" w:cs="Times New Roman"/>
          <w:i/>
          <w:sz w:val="24"/>
          <w:szCs w:val="24"/>
        </w:rPr>
        <w:t>Bioorganic and Medicinal Chemistry,</w:t>
      </w:r>
      <w:r w:rsidRPr="00F4303F">
        <w:rPr>
          <w:rFonts w:ascii="Times New Roman" w:hAnsi="Times New Roman" w:cs="Times New Roman"/>
          <w:sz w:val="24"/>
          <w:szCs w:val="24"/>
        </w:rPr>
        <w:t xml:space="preserve"> 20, 6296-6304.</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shd w:val="clear" w:color="auto" w:fill="FFFFFF"/>
        </w:rPr>
        <w:t>Manohar, S., Khan, S. I., &amp; Rawat, D. S. (2011). </w:t>
      </w:r>
      <w:r w:rsidRPr="00F4303F">
        <w:rPr>
          <w:rFonts w:ascii="Times New Roman" w:hAnsi="Times New Roman" w:cs="Times New Roman"/>
          <w:iCs/>
          <w:sz w:val="24"/>
          <w:szCs w:val="24"/>
          <w:shd w:val="clear" w:color="auto" w:fill="FFFFFF"/>
        </w:rPr>
        <w:t>Synthesis of 4-aminoquinoline-1,2,3-triazole and 4-aminoquinoline-1,2,3-triazole-1,3,5-triazine Hybrids as Potential Antimalarial Agents.</w:t>
      </w:r>
      <w:r w:rsidRPr="00F4303F">
        <w:rPr>
          <w:rFonts w:ascii="Times New Roman" w:hAnsi="Times New Roman" w:cs="Times New Roman"/>
          <w:i/>
          <w:iCs/>
          <w:sz w:val="24"/>
          <w:szCs w:val="24"/>
          <w:shd w:val="clear" w:color="auto" w:fill="FFFFFF"/>
        </w:rPr>
        <w:t xml:space="preserve"> Chemical Biology &amp; Drug Design, </w:t>
      </w:r>
      <w:r w:rsidRPr="00F4303F">
        <w:rPr>
          <w:rFonts w:ascii="Times New Roman" w:hAnsi="Times New Roman" w:cs="Times New Roman"/>
          <w:iCs/>
          <w:sz w:val="24"/>
          <w:szCs w:val="24"/>
          <w:shd w:val="clear" w:color="auto" w:fill="FFFFFF"/>
        </w:rPr>
        <w:t>78(1), 124–136.</w:t>
      </w:r>
    </w:p>
    <w:p w:rsidR="00F4303F" w:rsidRPr="00F4303F" w:rsidRDefault="00F4303F" w:rsidP="00F4303F">
      <w:pPr>
        <w:spacing w:after="0"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shd w:val="clear" w:color="auto" w:fill="FFFFFF"/>
        </w:rPr>
        <w:t xml:space="preserve">Maplestone, R.A., Stone, M.J., </w:t>
      </w:r>
      <w:r w:rsidRPr="00F4303F">
        <w:rPr>
          <w:rFonts w:ascii="Times New Roman" w:hAnsi="Times New Roman" w:cs="Times New Roman"/>
          <w:sz w:val="24"/>
          <w:szCs w:val="24"/>
        </w:rPr>
        <w:t xml:space="preserve">&amp; </w:t>
      </w:r>
      <w:r w:rsidRPr="00F4303F">
        <w:rPr>
          <w:rFonts w:ascii="Times New Roman" w:hAnsi="Times New Roman" w:cs="Times New Roman"/>
          <w:sz w:val="24"/>
          <w:szCs w:val="24"/>
          <w:shd w:val="clear" w:color="auto" w:fill="FFFFFF"/>
        </w:rPr>
        <w:t>Williams, D.H. (June 1992). "The evolutionary role of secondary metabolites—a review". </w:t>
      </w:r>
      <w:r w:rsidRPr="00F4303F">
        <w:rPr>
          <w:rFonts w:ascii="Times New Roman" w:hAnsi="Times New Roman" w:cs="Times New Roman"/>
          <w:i/>
          <w:iCs/>
          <w:sz w:val="24"/>
          <w:szCs w:val="24"/>
          <w:shd w:val="clear" w:color="auto" w:fill="FFFFFF"/>
        </w:rPr>
        <w:t>Gene</w:t>
      </w:r>
      <w:r w:rsidRPr="00F4303F">
        <w:rPr>
          <w:rFonts w:ascii="Times New Roman" w:hAnsi="Times New Roman" w:cs="Times New Roman"/>
          <w:i/>
          <w:sz w:val="24"/>
          <w:szCs w:val="24"/>
          <w:shd w:val="clear" w:color="auto" w:fill="FFFFFF"/>
        </w:rPr>
        <w:t>.</w:t>
      </w:r>
      <w:r w:rsidRPr="00F4303F">
        <w:rPr>
          <w:rFonts w:ascii="Times New Roman" w:hAnsi="Times New Roman" w:cs="Times New Roman"/>
          <w:sz w:val="24"/>
          <w:szCs w:val="24"/>
          <w:shd w:val="clear" w:color="auto" w:fill="FFFFFF"/>
        </w:rPr>
        <w:t> </w:t>
      </w:r>
      <w:r w:rsidRPr="00F4303F">
        <w:rPr>
          <w:rFonts w:ascii="Times New Roman" w:hAnsi="Times New Roman" w:cs="Times New Roman"/>
          <w:bCs/>
          <w:sz w:val="24"/>
          <w:szCs w:val="24"/>
          <w:shd w:val="clear" w:color="auto" w:fill="FFFFFF"/>
        </w:rPr>
        <w:t>115</w:t>
      </w:r>
      <w:r w:rsidRPr="00F4303F">
        <w:rPr>
          <w:rFonts w:ascii="Times New Roman" w:hAnsi="Times New Roman" w:cs="Times New Roman"/>
          <w:sz w:val="24"/>
          <w:szCs w:val="24"/>
          <w:shd w:val="clear" w:color="auto" w:fill="FFFFFF"/>
        </w:rPr>
        <w:t> (1–2): 151–7.</w:t>
      </w:r>
    </w:p>
    <w:p w:rsidR="00F4303F" w:rsidRPr="00F4303F" w:rsidRDefault="00F4303F" w:rsidP="00F4303F">
      <w:pPr>
        <w:spacing w:after="0" w:line="480" w:lineRule="auto"/>
        <w:ind w:left="720" w:hanging="720"/>
        <w:jc w:val="both"/>
        <w:rPr>
          <w:rStyle w:val="fontstyle01"/>
          <w:rFonts w:eastAsia="Times New Roman"/>
          <w:b w:val="0"/>
          <w:color w:val="auto"/>
        </w:rPr>
      </w:pPr>
      <w:r w:rsidRPr="00F4303F">
        <w:rPr>
          <w:rStyle w:val="fontstyle01"/>
          <w:b w:val="0"/>
          <w:color w:val="auto"/>
        </w:rPr>
        <w:t>Maroyi, A., (2013). Traditional use of medicinal plants in south-central Zimbabwe.</w:t>
      </w:r>
      <w:r w:rsidRPr="00F4303F">
        <w:rPr>
          <w:rFonts w:ascii="Times New Roman" w:hAnsi="Times New Roman" w:cs="Times New Roman"/>
          <w:b/>
          <w:sz w:val="24"/>
          <w:szCs w:val="24"/>
        </w:rPr>
        <w:t xml:space="preserve"> </w:t>
      </w:r>
      <w:r w:rsidRPr="00F4303F">
        <w:rPr>
          <w:rStyle w:val="fontstyle01"/>
          <w:b w:val="0"/>
          <w:color w:val="auto"/>
        </w:rPr>
        <w:t xml:space="preserve">Review and perspectives. </w:t>
      </w:r>
      <w:r w:rsidRPr="00F4303F">
        <w:rPr>
          <w:rStyle w:val="fontstyle01"/>
          <w:b w:val="0"/>
          <w:i/>
          <w:color w:val="auto"/>
        </w:rPr>
        <w:t>Journal of Ethnobiology and Ethnomedicine,</w:t>
      </w:r>
      <w:r w:rsidRPr="00F4303F">
        <w:rPr>
          <w:rStyle w:val="fontstyle01"/>
          <w:b w:val="0"/>
          <w:color w:val="auto"/>
        </w:rPr>
        <w:t xml:space="preserve"> 9 (31), 1</w:t>
      </w:r>
      <w:r w:rsidRPr="00F4303F">
        <w:rPr>
          <w:rStyle w:val="fontstyle21"/>
          <w:rFonts w:ascii="Times New Roman" w:hAnsi="Times New Roman" w:cs="Times New Roman"/>
          <w:b/>
          <w:color w:val="auto"/>
          <w:sz w:val="24"/>
          <w:szCs w:val="24"/>
        </w:rPr>
        <w:t>–</w:t>
      </w:r>
      <w:r w:rsidRPr="00F4303F">
        <w:rPr>
          <w:rStyle w:val="fontstyle01"/>
          <w:b w:val="0"/>
          <w:color w:val="auto"/>
        </w:rPr>
        <w:t>18.</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Masuda, T., Tsuruda, Y., Matsumoto, Y., Uchida, H., Nakayama, K.I.,</w:t>
      </w:r>
      <w:r w:rsidRPr="00F4303F">
        <w:rPr>
          <w:rFonts w:ascii="Times New Roman" w:hAnsi="Times New Roman" w:cs="Times New Roman"/>
          <w:sz w:val="24"/>
          <w:szCs w:val="24"/>
          <w:shd w:val="clear" w:color="auto" w:fill="FFFFFF"/>
        </w:rPr>
        <w:t xml:space="preserve"> &amp;</w:t>
      </w:r>
      <w:r w:rsidRPr="00F4303F">
        <w:rPr>
          <w:rFonts w:ascii="Times New Roman" w:hAnsi="Times New Roman" w:cs="Times New Roman"/>
          <w:sz w:val="24"/>
          <w:szCs w:val="24"/>
        </w:rPr>
        <w:t xml:space="preserve"> Mimori, K. (2020).</w:t>
      </w:r>
      <w:r w:rsidRPr="00F4303F">
        <w:rPr>
          <w:rFonts w:ascii="Times New Roman" w:hAnsi="Times New Roman" w:cs="Times New Roman"/>
          <w:sz w:val="24"/>
          <w:szCs w:val="24"/>
        </w:rPr>
        <w:br/>
        <w:t xml:space="preserve">Drug repositioning in cancer: the current situation in Japan. </w:t>
      </w:r>
      <w:r w:rsidRPr="00F4303F">
        <w:rPr>
          <w:rFonts w:ascii="Times New Roman" w:hAnsi="Times New Roman" w:cs="Times New Roman"/>
          <w:i/>
          <w:sz w:val="24"/>
          <w:szCs w:val="24"/>
        </w:rPr>
        <w:t>Cancer Science,</w:t>
      </w:r>
      <w:r w:rsidRPr="00F4303F">
        <w:rPr>
          <w:rFonts w:ascii="Times New Roman" w:hAnsi="Times New Roman" w:cs="Times New Roman"/>
          <w:sz w:val="24"/>
          <w:szCs w:val="24"/>
        </w:rPr>
        <w:t xml:space="preserve"> 111:</w:t>
      </w:r>
      <w:r w:rsidRPr="00F4303F">
        <w:rPr>
          <w:rFonts w:ascii="Times New Roman" w:hAnsi="Times New Roman" w:cs="Times New Roman"/>
          <w:sz w:val="24"/>
          <w:szCs w:val="24"/>
        </w:rPr>
        <w:br/>
        <w:t>1039–1046.</w:t>
      </w:r>
    </w:p>
    <w:p w:rsidR="00F4303F" w:rsidRPr="00F4303F" w:rsidRDefault="00F4303F" w:rsidP="00F4303F">
      <w:pPr>
        <w:spacing w:after="0" w:line="480" w:lineRule="auto"/>
        <w:ind w:left="720" w:hanging="720"/>
        <w:jc w:val="both"/>
        <w:rPr>
          <w:rFonts w:ascii="Times New Roman" w:hAnsi="Times New Roman" w:cs="Times New Roman"/>
          <w:iCs/>
          <w:sz w:val="24"/>
          <w:szCs w:val="24"/>
          <w:shd w:val="clear" w:color="auto" w:fill="FFFFFF"/>
        </w:rPr>
      </w:pPr>
      <w:r w:rsidRPr="00F4303F">
        <w:rPr>
          <w:rFonts w:ascii="Times New Roman" w:hAnsi="Times New Roman" w:cs="Times New Roman"/>
          <w:sz w:val="24"/>
          <w:szCs w:val="24"/>
          <w:shd w:val="clear" w:color="auto" w:fill="FFFFFF"/>
        </w:rPr>
        <w:lastRenderedPageBreak/>
        <w:t>Matías-Hernández, L., Jiang, W., Yang, K., Tang, K., Brodelius, P.E., &amp; Pelaz, S. (2017). </w:t>
      </w:r>
      <w:r w:rsidRPr="00F4303F">
        <w:rPr>
          <w:rFonts w:ascii="Times New Roman" w:hAnsi="Times New Roman" w:cs="Times New Roman"/>
          <w:iCs/>
          <w:sz w:val="24"/>
          <w:szCs w:val="24"/>
          <w:shd w:val="clear" w:color="auto" w:fill="FFFFFF"/>
        </w:rPr>
        <w:t xml:space="preserve">AaMYB1 and its orthologue AtMYB61 affect terpene metabolism and trichome development in </w:t>
      </w:r>
      <w:r w:rsidRPr="00F4303F">
        <w:rPr>
          <w:rFonts w:ascii="Times New Roman" w:hAnsi="Times New Roman" w:cs="Times New Roman"/>
          <w:i/>
          <w:iCs/>
          <w:sz w:val="24"/>
          <w:szCs w:val="24"/>
          <w:shd w:val="clear" w:color="auto" w:fill="FFFFFF"/>
        </w:rPr>
        <w:t>Artemisia annua</w:t>
      </w:r>
      <w:r w:rsidRPr="00F4303F">
        <w:rPr>
          <w:rFonts w:ascii="Times New Roman" w:hAnsi="Times New Roman" w:cs="Times New Roman"/>
          <w:iCs/>
          <w:sz w:val="24"/>
          <w:szCs w:val="24"/>
          <w:shd w:val="clear" w:color="auto" w:fill="FFFFFF"/>
        </w:rPr>
        <w:t xml:space="preserve"> and </w:t>
      </w:r>
      <w:r w:rsidRPr="00F4303F">
        <w:rPr>
          <w:rFonts w:ascii="Times New Roman" w:hAnsi="Times New Roman" w:cs="Times New Roman"/>
          <w:i/>
          <w:iCs/>
          <w:sz w:val="24"/>
          <w:szCs w:val="24"/>
          <w:shd w:val="clear" w:color="auto" w:fill="FFFFFF"/>
        </w:rPr>
        <w:t>Arabidopsis thaliana</w:t>
      </w:r>
      <w:r w:rsidRPr="00F4303F">
        <w:rPr>
          <w:rFonts w:ascii="Times New Roman" w:hAnsi="Times New Roman" w:cs="Times New Roman"/>
          <w:iCs/>
          <w:sz w:val="24"/>
          <w:szCs w:val="24"/>
          <w:shd w:val="clear" w:color="auto" w:fill="FFFFFF"/>
        </w:rPr>
        <w:t xml:space="preserve">. </w:t>
      </w:r>
      <w:r w:rsidRPr="00F4303F">
        <w:rPr>
          <w:rFonts w:ascii="Times New Roman" w:hAnsi="Times New Roman" w:cs="Times New Roman"/>
          <w:i/>
          <w:iCs/>
          <w:sz w:val="24"/>
          <w:szCs w:val="24"/>
          <w:shd w:val="clear" w:color="auto" w:fill="FFFFFF"/>
        </w:rPr>
        <w:t>The Plant Journal</w:t>
      </w:r>
      <w:r w:rsidRPr="00F4303F">
        <w:rPr>
          <w:rFonts w:ascii="Times New Roman" w:hAnsi="Times New Roman" w:cs="Times New Roman"/>
          <w:iCs/>
          <w:sz w:val="24"/>
          <w:szCs w:val="24"/>
          <w:shd w:val="clear" w:color="auto" w:fill="FFFFFF"/>
        </w:rPr>
        <w:t>, 90(3), 520–534</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Matsumoto, K., Choshi, T., Hourai, M., Zamami, Y., Sasaki, K., Abe, T., Ishikura, M., </w:t>
      </w:r>
      <w:r w:rsidRPr="00F4303F">
        <w:rPr>
          <w:rFonts w:ascii="Times New Roman" w:hAnsi="Times New Roman" w:cs="Times New Roman"/>
          <w:sz w:val="24"/>
          <w:szCs w:val="24"/>
        </w:rPr>
        <w:br/>
        <w:t xml:space="preserve">Hatae, N., Iwamura, T., Tohyama, S., Nobuhiro, J.,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Hibino, S. (2012). </w:t>
      </w:r>
      <w:r w:rsidRPr="00F4303F">
        <w:rPr>
          <w:rFonts w:ascii="Times New Roman" w:hAnsi="Times New Roman" w:cs="Times New Roman"/>
          <w:i/>
          <w:sz w:val="24"/>
          <w:szCs w:val="24"/>
        </w:rPr>
        <w:t>Bioorganic and Medicinal Chemistry Letters</w:t>
      </w:r>
      <w:r w:rsidRPr="00F4303F">
        <w:rPr>
          <w:rFonts w:ascii="Times New Roman" w:hAnsi="Times New Roman" w:cs="Times New Roman"/>
          <w:sz w:val="24"/>
          <w:szCs w:val="24"/>
        </w:rPr>
        <w:t>, 22, 4762-4764.</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Mbengue, A., Bhattacharjee, S., Pandharkar, T., Liu, H., Estiu, G., Stahelin, R. V.,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Haldar, K. (2015). A molecular mechanism of artemisinin resistance in </w:t>
      </w:r>
      <w:r w:rsidRPr="00F4303F">
        <w:rPr>
          <w:rFonts w:ascii="Times New Roman" w:hAnsi="Times New Roman" w:cs="Times New Roman"/>
          <w:i/>
          <w:sz w:val="24"/>
          <w:szCs w:val="24"/>
        </w:rPr>
        <w:t xml:space="preserve">Plasmodium falciparum </w:t>
      </w:r>
      <w:r w:rsidRPr="00F4303F">
        <w:rPr>
          <w:rFonts w:ascii="Times New Roman" w:hAnsi="Times New Roman" w:cs="Times New Roman"/>
          <w:sz w:val="24"/>
          <w:szCs w:val="24"/>
        </w:rPr>
        <w:t xml:space="preserve"> malaria. </w:t>
      </w:r>
      <w:r w:rsidRPr="00F4303F">
        <w:rPr>
          <w:rFonts w:ascii="Times New Roman" w:hAnsi="Times New Roman" w:cs="Times New Roman"/>
          <w:i/>
          <w:sz w:val="24"/>
          <w:szCs w:val="24"/>
        </w:rPr>
        <w:t>Nature</w:t>
      </w:r>
      <w:r w:rsidRPr="00F4303F">
        <w:rPr>
          <w:rFonts w:ascii="Times New Roman" w:hAnsi="Times New Roman" w:cs="Times New Roman"/>
          <w:sz w:val="24"/>
          <w:szCs w:val="24"/>
        </w:rPr>
        <w:t xml:space="preserve">, 520(7549), 683–687. </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McCarthy, J., Lotharius, J., Ruckle, T., Chalon, S., Phillips, M.,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Elliott, S. (2017). Safety, tolerability, pharmacokinetics, and activity of the novel long-acting antimalarial DSM265: a two-part first-in-human phase 1a/1b randomised study. </w:t>
      </w:r>
      <w:r w:rsidRPr="00F4303F">
        <w:rPr>
          <w:rFonts w:ascii="Times New Roman" w:hAnsi="Times New Roman" w:cs="Times New Roman"/>
          <w:i/>
          <w:sz w:val="24"/>
          <w:szCs w:val="24"/>
        </w:rPr>
        <w:t>Lancet Infectious Diseases,</w:t>
      </w:r>
      <w:r w:rsidRPr="00F4303F">
        <w:rPr>
          <w:rFonts w:ascii="Times New Roman" w:hAnsi="Times New Roman" w:cs="Times New Roman"/>
          <w:sz w:val="24"/>
          <w:szCs w:val="24"/>
        </w:rPr>
        <w:t xml:space="preserve"> 17(6), 626–35.</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McCarthy, S., Rückle, T.,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Elliott, S.L. (2020). A  single-dose  combination  study  with  the experimental   antimalarials   artefenomel   and   DSM265   to   determine   safety   and antimalarial  activity  against  blood-stage  </w:t>
      </w:r>
      <w:r w:rsidRPr="00F4303F">
        <w:rPr>
          <w:rFonts w:ascii="Times New Roman" w:hAnsi="Times New Roman" w:cs="Times New Roman"/>
          <w:i/>
          <w:sz w:val="24"/>
          <w:szCs w:val="24"/>
        </w:rPr>
        <w:t>Plasmodium  falciparum</w:t>
      </w:r>
      <w:r w:rsidRPr="00F4303F">
        <w:rPr>
          <w:rFonts w:ascii="Times New Roman" w:hAnsi="Times New Roman" w:cs="Times New Roman"/>
          <w:sz w:val="24"/>
          <w:szCs w:val="24"/>
        </w:rPr>
        <w:t xml:space="preserve">  in  Healthy  volunteers. </w:t>
      </w:r>
      <w:r w:rsidRPr="00F4303F">
        <w:rPr>
          <w:rFonts w:ascii="Times New Roman" w:hAnsi="Times New Roman" w:cs="Times New Roman"/>
          <w:i/>
          <w:sz w:val="24"/>
          <w:szCs w:val="24"/>
        </w:rPr>
        <w:t xml:space="preserve">Antimicrobial Agents and Chemotherapy, </w:t>
      </w:r>
      <w:r w:rsidRPr="00F4303F">
        <w:rPr>
          <w:rFonts w:ascii="Times New Roman" w:hAnsi="Times New Roman" w:cs="Times New Roman"/>
          <w:sz w:val="24"/>
          <w:szCs w:val="24"/>
        </w:rPr>
        <w:t>64, 01371-19.</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Mckay, P., Leach, M., Jackson, B., Robinson, S., &amp; Rule, S. (2018). Guidelines for the management of mantle cell lymphoma. </w:t>
      </w:r>
      <w:r w:rsidRPr="00F4303F">
        <w:rPr>
          <w:rFonts w:ascii="Times New Roman" w:hAnsi="Times New Roman" w:cs="Times New Roman"/>
          <w:i/>
          <w:sz w:val="24"/>
          <w:szCs w:val="24"/>
        </w:rPr>
        <w:t>British journal of heamatology,</w:t>
      </w:r>
      <w:r w:rsidRPr="00F4303F">
        <w:rPr>
          <w:rFonts w:ascii="Times New Roman" w:hAnsi="Times New Roman" w:cs="Times New Roman"/>
          <w:sz w:val="24"/>
          <w:szCs w:val="24"/>
        </w:rPr>
        <w:t xml:space="preserve"> 182, 46-62.</w:t>
      </w:r>
    </w:p>
    <w:p w:rsidR="00F4303F" w:rsidRPr="00F4303F" w:rsidRDefault="00F4303F" w:rsidP="00F4303F">
      <w:pPr>
        <w:spacing w:after="0" w:line="480" w:lineRule="auto"/>
        <w:ind w:left="720" w:hanging="720"/>
        <w:jc w:val="both"/>
        <w:rPr>
          <w:rFonts w:ascii="Times New Roman" w:hAnsi="Times New Roman" w:cs="Times New Roman"/>
          <w:bCs/>
          <w:sz w:val="24"/>
          <w:szCs w:val="24"/>
        </w:rPr>
      </w:pPr>
      <w:r w:rsidRPr="00F4303F">
        <w:rPr>
          <w:rFonts w:ascii="Times New Roman" w:hAnsi="Times New Roman" w:cs="Times New Roman"/>
          <w:bCs/>
          <w:sz w:val="24"/>
          <w:szCs w:val="24"/>
        </w:rPr>
        <w:t xml:space="preserve">Messi, A.N., Ngo, M.J., Ndongo, J.T., Nyegue, M.A., Tchinda, A.T., Yemeda, F.L., Frédérich, M., </w:t>
      </w:r>
      <w:r w:rsidRPr="00F4303F">
        <w:rPr>
          <w:rFonts w:ascii="Times New Roman" w:hAnsi="Times New Roman" w:cs="Times New Roman"/>
          <w:sz w:val="24"/>
          <w:szCs w:val="24"/>
          <w:shd w:val="clear" w:color="auto" w:fill="FFFFFF"/>
        </w:rPr>
        <w:t>&amp;</w:t>
      </w:r>
      <w:r w:rsidRPr="00F4303F">
        <w:rPr>
          <w:rFonts w:ascii="Times New Roman" w:hAnsi="Times New Roman" w:cs="Times New Roman"/>
          <w:bCs/>
          <w:sz w:val="24"/>
          <w:szCs w:val="24"/>
        </w:rPr>
        <w:t xml:space="preserve"> Pegnyemb, D.E. (2016). Phenolic compounds from the roots of </w:t>
      </w:r>
      <w:r w:rsidRPr="00F4303F">
        <w:rPr>
          <w:rFonts w:ascii="Times New Roman" w:hAnsi="Times New Roman" w:cs="Times New Roman"/>
          <w:bCs/>
          <w:i/>
          <w:sz w:val="24"/>
          <w:szCs w:val="24"/>
        </w:rPr>
        <w:t xml:space="preserve">Ochna </w:t>
      </w:r>
      <w:r w:rsidRPr="00F4303F">
        <w:rPr>
          <w:rFonts w:ascii="Times New Roman" w:hAnsi="Times New Roman" w:cs="Times New Roman"/>
          <w:bCs/>
          <w:i/>
          <w:sz w:val="24"/>
          <w:szCs w:val="24"/>
        </w:rPr>
        <w:lastRenderedPageBreak/>
        <w:t>schweinfurthiana</w:t>
      </w:r>
      <w:r w:rsidRPr="00F4303F">
        <w:rPr>
          <w:rFonts w:ascii="Times New Roman" w:hAnsi="Times New Roman" w:cs="Times New Roman"/>
          <w:bCs/>
          <w:sz w:val="24"/>
          <w:szCs w:val="24"/>
        </w:rPr>
        <w:t xml:space="preserve"> and their antioxidant and antiplasmodial activities. </w:t>
      </w:r>
      <w:r w:rsidRPr="00F4303F">
        <w:rPr>
          <w:rFonts w:ascii="Times New Roman" w:hAnsi="Times New Roman" w:cs="Times New Roman"/>
          <w:bCs/>
          <w:i/>
          <w:sz w:val="24"/>
          <w:szCs w:val="24"/>
        </w:rPr>
        <w:t>Phytochemistry Letters</w:t>
      </w:r>
      <w:r w:rsidRPr="00F4303F">
        <w:rPr>
          <w:rFonts w:ascii="Times New Roman" w:hAnsi="Times New Roman" w:cs="Times New Roman"/>
          <w:bCs/>
          <w:sz w:val="24"/>
          <w:szCs w:val="24"/>
        </w:rPr>
        <w:t>, 17, 119–125.</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Mireku, E.A., Mensah, A., Mensah, M.L., Amponsah, I.K.,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Mintah, D.N. (2017). Phytochemical constituents and anti-oxidative  properties  of </w:t>
      </w:r>
      <w:r w:rsidRPr="00F4303F">
        <w:rPr>
          <w:rFonts w:ascii="Times New Roman" w:hAnsi="Times New Roman" w:cs="Times New Roman"/>
          <w:i/>
          <w:sz w:val="24"/>
          <w:szCs w:val="24"/>
        </w:rPr>
        <w:t>Landolphia heudelotti</w:t>
      </w:r>
      <w:r w:rsidRPr="00F4303F">
        <w:rPr>
          <w:rFonts w:ascii="Times New Roman" w:hAnsi="Times New Roman" w:cs="Times New Roman"/>
          <w:sz w:val="24"/>
          <w:szCs w:val="24"/>
        </w:rPr>
        <w:t xml:space="preserve"> roots. </w:t>
      </w:r>
      <w:r w:rsidRPr="00F4303F">
        <w:rPr>
          <w:rFonts w:ascii="Times New Roman" w:hAnsi="Times New Roman" w:cs="Times New Roman"/>
          <w:i/>
          <w:sz w:val="24"/>
          <w:szCs w:val="24"/>
        </w:rPr>
        <w:t>International Journal of Pharmaceutical Science Research</w:t>
      </w:r>
      <w:r w:rsidRPr="00F4303F">
        <w:rPr>
          <w:rFonts w:ascii="Times New Roman" w:hAnsi="Times New Roman" w:cs="Times New Roman"/>
          <w:sz w:val="24"/>
          <w:szCs w:val="24"/>
        </w:rPr>
        <w:t>, 7, 2862-66.</w:t>
      </w:r>
    </w:p>
    <w:p w:rsidR="00F4303F" w:rsidRPr="00F4303F" w:rsidRDefault="00F4303F" w:rsidP="00F4303F">
      <w:pPr>
        <w:spacing w:after="0" w:line="480" w:lineRule="auto"/>
        <w:ind w:left="709" w:hanging="709"/>
        <w:jc w:val="both"/>
        <w:rPr>
          <w:rFonts w:ascii="Times New Roman" w:hAnsi="Times New Roman" w:cs="Times New Roman"/>
          <w:sz w:val="24"/>
          <w:szCs w:val="24"/>
        </w:rPr>
      </w:pPr>
      <w:r w:rsidRPr="00F4303F">
        <w:rPr>
          <w:rFonts w:ascii="Times New Roman" w:hAnsi="Times New Roman" w:cs="Times New Roman"/>
          <w:sz w:val="24"/>
          <w:szCs w:val="24"/>
        </w:rPr>
        <w:t xml:space="preserve">Mireku, E.A., Mensah, A.Y., Mensah, M.L., Amponsah, I.K.,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Mintah, D.N. (2017).  Phytochemical constituents and  anti-oxidative  properties  of </w:t>
      </w:r>
      <w:r w:rsidRPr="00F4303F">
        <w:rPr>
          <w:rFonts w:ascii="Times New Roman" w:hAnsi="Times New Roman" w:cs="Times New Roman"/>
          <w:i/>
          <w:sz w:val="24"/>
          <w:szCs w:val="24"/>
        </w:rPr>
        <w:t>Landolphia heudelotti</w:t>
      </w:r>
      <w:r w:rsidRPr="00F4303F">
        <w:rPr>
          <w:rFonts w:ascii="Times New Roman" w:hAnsi="Times New Roman" w:cs="Times New Roman"/>
          <w:sz w:val="24"/>
          <w:szCs w:val="24"/>
        </w:rPr>
        <w:t xml:space="preserve"> roots. </w:t>
      </w:r>
      <w:r w:rsidRPr="00F4303F">
        <w:rPr>
          <w:rFonts w:ascii="Times New Roman" w:hAnsi="Times New Roman" w:cs="Times New Roman"/>
          <w:i/>
          <w:sz w:val="24"/>
          <w:szCs w:val="24"/>
        </w:rPr>
        <w:t>International Journal of Pharmaceutical Science and Research,</w:t>
      </w:r>
      <w:r w:rsidRPr="00F4303F">
        <w:rPr>
          <w:rFonts w:ascii="Times New Roman" w:hAnsi="Times New Roman" w:cs="Times New Roman"/>
          <w:sz w:val="24"/>
          <w:szCs w:val="24"/>
        </w:rPr>
        <w:t xml:space="preserve"> 8(7), 2862-66.</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rPr>
        <w:t xml:space="preserve">Mishra, M., Mishra, V.K., Kashaw, V., Iyer, A.K., Kashaw, S.K., (2017). Comprehensive review on various strategies for antimalarial drug discovery. </w:t>
      </w:r>
      <w:r w:rsidRPr="00F4303F">
        <w:rPr>
          <w:rFonts w:ascii="Times New Roman" w:hAnsi="Times New Roman" w:cs="Times New Roman"/>
          <w:i/>
          <w:sz w:val="24"/>
          <w:szCs w:val="24"/>
        </w:rPr>
        <w:t>European Journal of Medicinal Chemistry,</w:t>
      </w:r>
      <w:r w:rsidRPr="00F4303F">
        <w:rPr>
          <w:rFonts w:ascii="Times New Roman" w:hAnsi="Times New Roman" w:cs="Times New Roman"/>
          <w:sz w:val="24"/>
          <w:szCs w:val="24"/>
        </w:rPr>
        <w:t xml:space="preserve"> 125, 1300–1320.</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Mishra, M., Mishra, V.K., Senger, P., Pathak, A.K.,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Kashaw, S.K. (2014). </w:t>
      </w:r>
      <w:r w:rsidRPr="00F4303F">
        <w:rPr>
          <w:rFonts w:ascii="Times New Roman" w:hAnsi="Times New Roman" w:cs="Times New Roman"/>
          <w:i/>
          <w:sz w:val="24"/>
          <w:szCs w:val="24"/>
        </w:rPr>
        <w:t>Medicinal</w:t>
      </w:r>
      <w:r w:rsidRPr="00F4303F">
        <w:rPr>
          <w:rFonts w:ascii="Times New Roman" w:hAnsi="Times New Roman" w:cs="Times New Roman"/>
          <w:i/>
          <w:sz w:val="24"/>
          <w:szCs w:val="24"/>
        </w:rPr>
        <w:br/>
        <w:t xml:space="preserve">Chemistry Research, </w:t>
      </w:r>
      <w:r w:rsidRPr="00F4303F">
        <w:rPr>
          <w:rFonts w:ascii="Times New Roman" w:hAnsi="Times New Roman" w:cs="Times New Roman"/>
          <w:sz w:val="24"/>
          <w:szCs w:val="24"/>
        </w:rPr>
        <w:t>23, 1397-1405.</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Moghaddam, M. S., Safaie, N., Soltani, J., &amp; Pasdaran, A. (2019). Endophytic association of bioactive and halotolerant </w:t>
      </w:r>
      <w:r w:rsidRPr="00F4303F">
        <w:rPr>
          <w:rFonts w:ascii="Times New Roman" w:hAnsi="Times New Roman" w:cs="Times New Roman"/>
          <w:i/>
          <w:sz w:val="24"/>
          <w:szCs w:val="24"/>
        </w:rPr>
        <w:t>Humicola fuscoatra</w:t>
      </w:r>
      <w:r w:rsidRPr="00F4303F">
        <w:rPr>
          <w:rFonts w:ascii="Times New Roman" w:hAnsi="Times New Roman" w:cs="Times New Roman"/>
          <w:sz w:val="24"/>
          <w:szCs w:val="24"/>
        </w:rPr>
        <w:t xml:space="preserve"> with halophytic plants, and its capability of producing anthraquinone and anthranol derivatives. Antonie van Leeuwenhoek. doi:10.1007/s10482-019-01336-x </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Mojsiewicz-Pie´nkowska, K., Szymkowska, K., Glamowska, D., Cal, K., Jankowski, Z., Jamrógiewicz, M. (2015). Consequences of overcoming the skin barrier by low molecular cyclic and linear methyl siloxanes (silicones). 5th International Conference on Clinical &amp; Experimental Dermatology, New Orleans, USA, July 13-15. </w:t>
      </w:r>
      <w:r w:rsidRPr="00F4303F">
        <w:rPr>
          <w:rFonts w:ascii="Times New Roman" w:eastAsia="Times New Roman" w:hAnsi="Times New Roman" w:cs="Times New Roman"/>
          <w:i/>
          <w:sz w:val="24"/>
          <w:szCs w:val="24"/>
        </w:rPr>
        <w:t>Journal of Clinical and Experimental Dermatological Research</w:t>
      </w:r>
      <w:r w:rsidRPr="00F4303F">
        <w:rPr>
          <w:rFonts w:ascii="Times New Roman" w:eastAsia="Times New Roman" w:hAnsi="Times New Roman" w:cs="Times New Roman"/>
          <w:sz w:val="24"/>
          <w:szCs w:val="24"/>
        </w:rPr>
        <w:t>, 6, 60.</w:t>
      </w:r>
    </w:p>
    <w:p w:rsidR="00F4303F" w:rsidRPr="00F4303F" w:rsidRDefault="00F4303F" w:rsidP="00F4303F">
      <w:pPr>
        <w:tabs>
          <w:tab w:val="left" w:pos="720"/>
        </w:tabs>
        <w:spacing w:after="0" w:line="480" w:lineRule="auto"/>
        <w:ind w:left="720" w:hanging="720"/>
        <w:jc w:val="both"/>
        <w:rPr>
          <w:rFonts w:ascii="Times New Roman" w:hAnsi="Times New Roman" w:cs="Times New Roman"/>
          <w:b/>
          <w:sz w:val="24"/>
          <w:szCs w:val="24"/>
        </w:rPr>
      </w:pPr>
      <w:r w:rsidRPr="00F4303F">
        <w:rPr>
          <w:rStyle w:val="fontstyle01"/>
          <w:b w:val="0"/>
          <w:color w:val="auto"/>
        </w:rPr>
        <w:lastRenderedPageBreak/>
        <w:t>Molinari, C., Rizzi, M., Squarzanti, D.F., Pittarella, P., Vacca, G.,</w:t>
      </w:r>
      <w:r w:rsidRPr="00F4303F">
        <w:rPr>
          <w:rFonts w:ascii="Times New Roman" w:hAnsi="Times New Roman" w:cs="Times New Roman"/>
          <w:b/>
          <w:sz w:val="24"/>
          <w:szCs w:val="24"/>
          <w:shd w:val="clear" w:color="auto" w:fill="FFFFFF"/>
        </w:rPr>
        <w:t xml:space="preserve"> </w:t>
      </w:r>
      <w:r w:rsidRPr="00F4303F">
        <w:rPr>
          <w:rFonts w:ascii="Times New Roman" w:hAnsi="Times New Roman" w:cs="Times New Roman"/>
          <w:sz w:val="24"/>
          <w:szCs w:val="24"/>
          <w:shd w:val="clear" w:color="auto" w:fill="FFFFFF"/>
        </w:rPr>
        <w:t>&amp;</w:t>
      </w:r>
      <w:r w:rsidRPr="00F4303F">
        <w:rPr>
          <w:rStyle w:val="fontstyle01"/>
          <w:b w:val="0"/>
          <w:color w:val="auto"/>
        </w:rPr>
        <w:t xml:space="preserve"> Renò, F. (2013). 1</w:t>
      </w:r>
      <w:r w:rsidRPr="00F4303F">
        <w:rPr>
          <w:rStyle w:val="fontstyle21"/>
          <w:rFonts w:ascii="Times New Roman" w:hAnsi="Times New Roman" w:cs="Times New Roman"/>
          <w:b/>
          <w:color w:val="auto"/>
          <w:sz w:val="24"/>
          <w:szCs w:val="24"/>
        </w:rPr>
        <w:t>α</w:t>
      </w:r>
      <w:r w:rsidRPr="00F4303F">
        <w:rPr>
          <w:rStyle w:val="fontstyle01"/>
          <w:b w:val="0"/>
          <w:color w:val="auto"/>
        </w:rPr>
        <w:t>,25-</w:t>
      </w:r>
      <w:r w:rsidRPr="00F4303F">
        <w:rPr>
          <w:rFonts w:ascii="Times New Roman" w:hAnsi="Times New Roman" w:cs="Times New Roman"/>
          <w:b/>
          <w:sz w:val="24"/>
          <w:szCs w:val="24"/>
        </w:rPr>
        <w:br/>
      </w:r>
      <w:r w:rsidRPr="00F4303F">
        <w:rPr>
          <w:rStyle w:val="fontstyle01"/>
          <w:b w:val="0"/>
          <w:color w:val="auto"/>
        </w:rPr>
        <w:t xml:space="preserve">Dihydroxycholecalciferol (Vitamin D3) induces NO-dependent endothelial cell proliferation and migration in a three-dimensional matrix. </w:t>
      </w:r>
      <w:r w:rsidRPr="00F4303F">
        <w:rPr>
          <w:rStyle w:val="fontstyle01"/>
          <w:b w:val="0"/>
          <w:i/>
          <w:color w:val="auto"/>
        </w:rPr>
        <w:t>Cellular Physiology and Biochemistry</w:t>
      </w:r>
      <w:r w:rsidRPr="00F4303F">
        <w:rPr>
          <w:rStyle w:val="fontstyle01"/>
          <w:b w:val="0"/>
          <w:color w:val="auto"/>
        </w:rPr>
        <w:t xml:space="preserve">, </w:t>
      </w:r>
      <w:r w:rsidRPr="00F4303F">
        <w:rPr>
          <w:rStyle w:val="fontstyle01"/>
          <w:b w:val="0"/>
          <w:color w:val="auto"/>
        </w:rPr>
        <w:tab/>
        <w:t>37–65.</w:t>
      </w:r>
    </w:p>
    <w:p w:rsidR="00F4303F" w:rsidRPr="00F4303F" w:rsidRDefault="00F4303F" w:rsidP="00F4303F">
      <w:pPr>
        <w:tabs>
          <w:tab w:val="left" w:pos="720"/>
        </w:tabs>
        <w:spacing w:after="0" w:line="480" w:lineRule="auto"/>
        <w:ind w:left="720" w:hanging="720"/>
        <w:jc w:val="both"/>
        <w:rPr>
          <w:rFonts w:ascii="Times New Roman" w:hAnsi="Times New Roman" w:cs="Times New Roman"/>
          <w:b/>
          <w:sz w:val="24"/>
          <w:szCs w:val="24"/>
        </w:rPr>
      </w:pPr>
      <w:r w:rsidRPr="00F4303F">
        <w:rPr>
          <w:rStyle w:val="fontstyle01"/>
          <w:b w:val="0"/>
          <w:color w:val="auto"/>
        </w:rPr>
        <w:t xml:space="preserve">Morris, A., </w:t>
      </w:r>
      <w:r w:rsidRPr="00F4303F">
        <w:rPr>
          <w:rFonts w:ascii="Times New Roman" w:hAnsi="Times New Roman" w:cs="Times New Roman"/>
          <w:sz w:val="24"/>
          <w:szCs w:val="24"/>
          <w:shd w:val="clear" w:color="auto" w:fill="FFFFFF"/>
        </w:rPr>
        <w:t>&amp;</w:t>
      </w:r>
      <w:r w:rsidRPr="00F4303F">
        <w:rPr>
          <w:rFonts w:ascii="Times New Roman" w:hAnsi="Times New Roman" w:cs="Times New Roman"/>
          <w:b/>
          <w:sz w:val="24"/>
          <w:szCs w:val="24"/>
          <w:shd w:val="clear" w:color="auto" w:fill="FFFFFF"/>
        </w:rPr>
        <w:t xml:space="preserve"> </w:t>
      </w:r>
      <w:r w:rsidRPr="00F4303F">
        <w:rPr>
          <w:rStyle w:val="fontstyle01"/>
          <w:b w:val="0"/>
          <w:color w:val="auto"/>
        </w:rPr>
        <w:t xml:space="preserve">Seivaraj, R.K. (2014). </w:t>
      </w:r>
      <w:r w:rsidRPr="00F4303F">
        <w:rPr>
          <w:rStyle w:val="fontstyle01"/>
          <w:b w:val="0"/>
          <w:i/>
          <w:color w:val="auto"/>
        </w:rPr>
        <w:t>In vitro</w:t>
      </w:r>
      <w:r w:rsidRPr="00F4303F">
        <w:rPr>
          <w:rStyle w:val="fontstyle01"/>
          <w:b w:val="0"/>
          <w:color w:val="auto"/>
        </w:rPr>
        <w:t xml:space="preserve"> 25-hydroxycholecalciferol treatment of lipopolysaccharide-stimulated chicken macrophages increases nitric oxide production and</w:t>
      </w:r>
      <w:r w:rsidRPr="00F4303F">
        <w:rPr>
          <w:rFonts w:ascii="Times New Roman" w:hAnsi="Times New Roman" w:cs="Times New Roman"/>
          <w:b/>
          <w:sz w:val="24"/>
          <w:szCs w:val="24"/>
        </w:rPr>
        <w:br/>
      </w:r>
      <w:r w:rsidRPr="00F4303F">
        <w:rPr>
          <w:rStyle w:val="fontstyle01"/>
          <w:b w:val="0"/>
          <w:color w:val="auto"/>
        </w:rPr>
        <w:t xml:space="preserve">mRNA of interleukin-1 beta and 10. </w:t>
      </w:r>
      <w:r w:rsidRPr="00F4303F">
        <w:rPr>
          <w:rStyle w:val="fontstyle01"/>
          <w:b w:val="0"/>
          <w:i/>
          <w:color w:val="auto"/>
        </w:rPr>
        <w:t>Vertenary Immunology and Immunopathology,</w:t>
      </w:r>
      <w:r w:rsidRPr="00F4303F">
        <w:rPr>
          <w:rStyle w:val="fontstyle01"/>
          <w:b w:val="0"/>
          <w:color w:val="auto"/>
        </w:rPr>
        <w:t xml:space="preserve"> 161: 265</w:t>
      </w:r>
      <w:r w:rsidRPr="00F4303F">
        <w:rPr>
          <w:rStyle w:val="fontstyle21"/>
          <w:rFonts w:ascii="Times New Roman" w:hAnsi="Times New Roman" w:cs="Times New Roman"/>
          <w:b/>
          <w:color w:val="auto"/>
          <w:sz w:val="24"/>
          <w:szCs w:val="24"/>
        </w:rPr>
        <w:t>–</w:t>
      </w:r>
      <w:r w:rsidRPr="00F4303F">
        <w:rPr>
          <w:rStyle w:val="fontstyle01"/>
          <w:b w:val="0"/>
          <w:color w:val="auto"/>
        </w:rPr>
        <w:t>270.</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rPr>
        <w:t xml:space="preserve">Muhammad, K., Moklesur, R.S.,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Mohd, S.M. (2016).  Phytochemical investigation of ethanolic extract of </w:t>
      </w:r>
      <w:r w:rsidRPr="00F4303F">
        <w:rPr>
          <w:rFonts w:ascii="Times New Roman" w:hAnsi="Times New Roman" w:cs="Times New Roman"/>
          <w:i/>
          <w:sz w:val="24"/>
          <w:szCs w:val="24"/>
        </w:rPr>
        <w:t>Pericampylus glaucus</w:t>
      </w:r>
      <w:r w:rsidRPr="00F4303F">
        <w:rPr>
          <w:rFonts w:ascii="Times New Roman" w:hAnsi="Times New Roman" w:cs="Times New Roman"/>
          <w:sz w:val="24"/>
          <w:szCs w:val="24"/>
        </w:rPr>
        <w:t xml:space="preserve"> leaves from Malaysia by GC-MS analytical technique. </w:t>
      </w:r>
      <w:r w:rsidRPr="00F4303F">
        <w:rPr>
          <w:rFonts w:ascii="Times New Roman" w:hAnsi="Times New Roman" w:cs="Times New Roman"/>
          <w:i/>
          <w:sz w:val="24"/>
          <w:szCs w:val="24"/>
        </w:rPr>
        <w:t>International Journal of PharmTech Research,</w:t>
      </w:r>
      <w:r w:rsidRPr="00F4303F">
        <w:rPr>
          <w:rFonts w:ascii="Times New Roman" w:hAnsi="Times New Roman" w:cs="Times New Roman"/>
          <w:sz w:val="24"/>
          <w:szCs w:val="24"/>
        </w:rPr>
        <w:t xml:space="preserve"> 9(12), 410-416.</w:t>
      </w:r>
    </w:p>
    <w:p w:rsidR="00F4303F" w:rsidRPr="00F4303F" w:rsidRDefault="00F4303F" w:rsidP="00F4303F">
      <w:pPr>
        <w:spacing w:after="0"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shd w:val="clear" w:color="auto" w:fill="FFFFFF"/>
        </w:rPr>
        <w:t>Muhseen, Z. T., Hameed, A. R., Al-Bhadly, O., Ahmad, S., &amp; Li, G. (2021). </w:t>
      </w:r>
      <w:r w:rsidRPr="00F4303F">
        <w:rPr>
          <w:rFonts w:ascii="Times New Roman" w:hAnsi="Times New Roman" w:cs="Times New Roman"/>
          <w:iCs/>
          <w:sz w:val="24"/>
          <w:szCs w:val="24"/>
          <w:shd w:val="clear" w:color="auto" w:fill="FFFFFF"/>
        </w:rPr>
        <w:t xml:space="preserve">Natural products for treatment of </w:t>
      </w:r>
      <w:r w:rsidRPr="00F4303F">
        <w:rPr>
          <w:rFonts w:ascii="Times New Roman" w:hAnsi="Times New Roman" w:cs="Times New Roman"/>
          <w:i/>
          <w:iCs/>
          <w:sz w:val="24"/>
          <w:szCs w:val="24"/>
          <w:shd w:val="clear" w:color="auto" w:fill="FFFFFF"/>
        </w:rPr>
        <w:t xml:space="preserve">Plasmodium falciparum </w:t>
      </w:r>
      <w:r w:rsidRPr="00F4303F">
        <w:rPr>
          <w:rFonts w:ascii="Times New Roman" w:hAnsi="Times New Roman" w:cs="Times New Roman"/>
          <w:iCs/>
          <w:sz w:val="24"/>
          <w:szCs w:val="24"/>
          <w:shd w:val="clear" w:color="auto" w:fill="FFFFFF"/>
        </w:rPr>
        <w:t xml:space="preserve">malaria: An integrated computational approach. </w:t>
      </w:r>
      <w:r w:rsidRPr="00F4303F">
        <w:rPr>
          <w:rFonts w:ascii="Times New Roman" w:hAnsi="Times New Roman" w:cs="Times New Roman"/>
          <w:i/>
          <w:iCs/>
          <w:sz w:val="24"/>
          <w:szCs w:val="24"/>
          <w:shd w:val="clear" w:color="auto" w:fill="FFFFFF"/>
        </w:rPr>
        <w:t>Computers in Biology and Medicine</w:t>
      </w:r>
      <w:r w:rsidRPr="00F4303F">
        <w:rPr>
          <w:rFonts w:ascii="Times New Roman" w:hAnsi="Times New Roman" w:cs="Times New Roman"/>
          <w:iCs/>
          <w:sz w:val="24"/>
          <w:szCs w:val="24"/>
          <w:shd w:val="clear" w:color="auto" w:fill="FFFFFF"/>
        </w:rPr>
        <w:t>, 134, 104415.</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Mzayek, F., Deng, H., Mather, F.J., Wasilevich, E.C., Liu, H.,</w:t>
      </w:r>
      <w:r w:rsidRPr="00F4303F">
        <w:rPr>
          <w:rFonts w:ascii="Times New Roman" w:hAnsi="Times New Roman" w:cs="Times New Roman"/>
          <w:sz w:val="24"/>
          <w:szCs w:val="24"/>
          <w:shd w:val="clear" w:color="auto" w:fill="FFFFFF"/>
        </w:rPr>
        <w:t xml:space="preserve"> &amp;</w:t>
      </w:r>
      <w:r w:rsidRPr="00F4303F">
        <w:rPr>
          <w:rFonts w:ascii="Times New Roman" w:hAnsi="Times New Roman" w:cs="Times New Roman"/>
          <w:sz w:val="24"/>
          <w:szCs w:val="24"/>
        </w:rPr>
        <w:t xml:space="preserve"> Hadi, C.M. (2007). Randomized dose-ranging controlled trial of AQ-13, a candidate antimalarial, and chloroquine in healthy volunteers. </w:t>
      </w:r>
      <w:r w:rsidRPr="00F4303F">
        <w:rPr>
          <w:rFonts w:ascii="Times New Roman" w:hAnsi="Times New Roman" w:cs="Times New Roman"/>
          <w:i/>
          <w:sz w:val="24"/>
          <w:szCs w:val="24"/>
        </w:rPr>
        <w:t>PLoS Clinical Trials,</w:t>
      </w:r>
      <w:r w:rsidRPr="00F4303F">
        <w:rPr>
          <w:rFonts w:ascii="Times New Roman" w:hAnsi="Times New Roman" w:cs="Times New Roman"/>
          <w:sz w:val="24"/>
          <w:szCs w:val="24"/>
        </w:rPr>
        <w:t xml:space="preserve"> 2(1), 6.</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Nabi, M., Zargar, M.I., Tabassum, N., Ganai, B.A., Wani, S.U.D., Alshehri, S., Alam, P.,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Shakeel, F. (2022). Phytochemical profiling and antibacterial activity of methanol leaf extract of </w:t>
      </w:r>
      <w:r w:rsidRPr="00F4303F">
        <w:rPr>
          <w:rFonts w:ascii="Times New Roman" w:hAnsi="Times New Roman" w:cs="Times New Roman"/>
          <w:i/>
          <w:sz w:val="24"/>
          <w:szCs w:val="24"/>
        </w:rPr>
        <w:t>Skimmia anquetilia</w:t>
      </w:r>
      <w:r w:rsidRPr="00F4303F">
        <w:rPr>
          <w:rFonts w:ascii="Times New Roman" w:hAnsi="Times New Roman" w:cs="Times New Roman"/>
          <w:sz w:val="24"/>
          <w:szCs w:val="24"/>
        </w:rPr>
        <w:t xml:space="preserve">. </w:t>
      </w:r>
      <w:r w:rsidRPr="00F4303F">
        <w:rPr>
          <w:rFonts w:ascii="Times New Roman" w:hAnsi="Times New Roman" w:cs="Times New Roman"/>
          <w:i/>
          <w:sz w:val="24"/>
          <w:szCs w:val="24"/>
        </w:rPr>
        <w:t>Plants</w:t>
      </w:r>
      <w:r w:rsidRPr="00F4303F">
        <w:rPr>
          <w:rFonts w:ascii="Times New Roman" w:hAnsi="Times New Roman" w:cs="Times New Roman"/>
          <w:sz w:val="24"/>
          <w:szCs w:val="24"/>
        </w:rPr>
        <w:t>, 11, 1667.</w:t>
      </w:r>
    </w:p>
    <w:p w:rsidR="00F4303F" w:rsidRPr="00F4303F" w:rsidRDefault="00F4303F" w:rsidP="00F4303F">
      <w:pPr>
        <w:spacing w:after="0"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rPr>
        <w:t xml:space="preserve">Nahar, L., &amp; Sarker, S. D. (2020). Medicinal natural products—An introduction. Annual Reports in Medicinal Chemistry. </w:t>
      </w:r>
    </w:p>
    <w:p w:rsidR="00F4303F" w:rsidRPr="00F4303F" w:rsidRDefault="00F4303F" w:rsidP="00F4303F">
      <w:pPr>
        <w:spacing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lastRenderedPageBreak/>
        <w:t xml:space="preserve"> Nasir, T., Tarryn, S., Heinrich, C.H., Fanie R.,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van Heerden, R. (2021). Phytochemical and antiplasmodial investigation of </w:t>
      </w:r>
      <w:r w:rsidRPr="00F4303F">
        <w:rPr>
          <w:rFonts w:ascii="Times New Roman" w:hAnsi="Times New Roman" w:cs="Times New Roman"/>
          <w:i/>
          <w:sz w:val="24"/>
          <w:szCs w:val="24"/>
        </w:rPr>
        <w:t>Gardenia thunbergia</w:t>
      </w:r>
      <w:r w:rsidRPr="00F4303F">
        <w:rPr>
          <w:rFonts w:ascii="Times New Roman" w:hAnsi="Times New Roman" w:cs="Times New Roman"/>
          <w:sz w:val="24"/>
          <w:szCs w:val="24"/>
        </w:rPr>
        <w:t xml:space="preserve"> L. f. leaves . Natural Product Research,         doi:10.1080/14786419.2021.1958808     </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Nasri, H., Shirzad, H., Baradaran, A., &amp; Rafieian-Kopaei, M., (2015). Antioxidant plants and </w:t>
      </w:r>
      <w:r w:rsidRPr="00F4303F">
        <w:rPr>
          <w:rFonts w:ascii="Times New Roman" w:hAnsi="Times New Roman" w:cs="Times New Roman"/>
          <w:i/>
          <w:sz w:val="24"/>
          <w:szCs w:val="24"/>
        </w:rPr>
        <w:t>diabetes mellitus</w:t>
      </w:r>
      <w:r w:rsidRPr="00F4303F">
        <w:rPr>
          <w:rFonts w:ascii="Times New Roman" w:hAnsi="Times New Roman" w:cs="Times New Roman"/>
          <w:sz w:val="24"/>
          <w:szCs w:val="24"/>
        </w:rPr>
        <w:t xml:space="preserve">. </w:t>
      </w:r>
      <w:r w:rsidRPr="00F4303F">
        <w:rPr>
          <w:rFonts w:ascii="Times New Roman" w:hAnsi="Times New Roman" w:cs="Times New Roman"/>
          <w:i/>
          <w:sz w:val="24"/>
          <w:szCs w:val="24"/>
        </w:rPr>
        <w:t>Journal of Research in Medical Sciences</w:t>
      </w:r>
      <w:r w:rsidRPr="00F4303F">
        <w:rPr>
          <w:rFonts w:ascii="Times New Roman" w:hAnsi="Times New Roman" w:cs="Times New Roman"/>
          <w:sz w:val="24"/>
          <w:szCs w:val="24"/>
        </w:rPr>
        <w:t xml:space="preserve">, 20, 491–502. </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Nataraja, S.G., Yu, H.N., &amp; Palmer, S.S. (2015). Discovery and development of small molecule allosteric modulators of glycoprotein hormone receptors. </w:t>
      </w:r>
      <w:r w:rsidRPr="00F4303F">
        <w:rPr>
          <w:rFonts w:ascii="Times New Roman" w:hAnsi="Times New Roman" w:cs="Times New Roman"/>
          <w:i/>
          <w:sz w:val="24"/>
          <w:szCs w:val="24"/>
        </w:rPr>
        <w:t>Frontier in Endocrinology</w:t>
      </w:r>
      <w:r w:rsidRPr="00F4303F">
        <w:rPr>
          <w:rFonts w:ascii="Times New Roman" w:hAnsi="Times New Roman" w:cs="Times New Roman"/>
          <w:sz w:val="24"/>
          <w:szCs w:val="24"/>
        </w:rPr>
        <w:t>, 6, 142.</w:t>
      </w:r>
    </w:p>
    <w:p w:rsidR="00F4303F" w:rsidRPr="00F4303F" w:rsidRDefault="00F4303F" w:rsidP="00F4303F">
      <w:pPr>
        <w:spacing w:after="0" w:line="480" w:lineRule="auto"/>
        <w:ind w:left="720" w:hanging="720"/>
        <w:jc w:val="both"/>
        <w:rPr>
          <w:rFonts w:ascii="Times New Roman" w:hAnsi="Times New Roman" w:cs="Times New Roman"/>
          <w:iCs/>
          <w:sz w:val="24"/>
          <w:szCs w:val="24"/>
          <w:shd w:val="clear" w:color="auto" w:fill="FFFFFF"/>
        </w:rPr>
      </w:pPr>
      <w:r w:rsidRPr="00F4303F">
        <w:rPr>
          <w:rFonts w:ascii="Times New Roman" w:hAnsi="Times New Roman" w:cs="Times New Roman"/>
          <w:sz w:val="24"/>
          <w:szCs w:val="24"/>
          <w:shd w:val="clear" w:color="auto" w:fill="FFFFFF"/>
        </w:rPr>
        <w:t>Newman, D. J., &amp; Cragg, G. M. (2020). </w:t>
      </w:r>
      <w:r w:rsidRPr="00F4303F">
        <w:rPr>
          <w:rFonts w:ascii="Times New Roman" w:hAnsi="Times New Roman" w:cs="Times New Roman"/>
          <w:iCs/>
          <w:sz w:val="24"/>
          <w:szCs w:val="24"/>
          <w:shd w:val="clear" w:color="auto" w:fill="FFFFFF"/>
        </w:rPr>
        <w:t xml:space="preserve">Natural Products as Sources of New Drugs over the Nearly Four Decades from 01/1981 to 09/2019. </w:t>
      </w:r>
      <w:r w:rsidRPr="00F4303F">
        <w:rPr>
          <w:rFonts w:ascii="Times New Roman" w:hAnsi="Times New Roman" w:cs="Times New Roman"/>
          <w:i/>
          <w:iCs/>
          <w:sz w:val="24"/>
          <w:szCs w:val="24"/>
          <w:shd w:val="clear" w:color="auto" w:fill="FFFFFF"/>
        </w:rPr>
        <w:t>Journal of Natural Products,</w:t>
      </w:r>
      <w:r w:rsidRPr="00F4303F">
        <w:rPr>
          <w:rFonts w:ascii="Times New Roman" w:hAnsi="Times New Roman" w:cs="Times New Roman"/>
          <w:iCs/>
          <w:sz w:val="24"/>
          <w:szCs w:val="24"/>
          <w:shd w:val="clear" w:color="auto" w:fill="FFFFFF"/>
        </w:rPr>
        <w:t xml:space="preserve"> 83(3), 770–803.</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Newman, D.J.,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Cragg, G.M. (2007). Natural products as sources of new drugs over the last 25 years. </w:t>
      </w:r>
      <w:r w:rsidRPr="00F4303F">
        <w:rPr>
          <w:rFonts w:ascii="Times New Roman" w:hAnsi="Times New Roman" w:cs="Times New Roman"/>
          <w:i/>
          <w:sz w:val="24"/>
          <w:szCs w:val="24"/>
        </w:rPr>
        <w:t>Journal of Natural Products,</w:t>
      </w:r>
      <w:r w:rsidRPr="00F4303F">
        <w:rPr>
          <w:rFonts w:ascii="Times New Roman" w:hAnsi="Times New Roman" w:cs="Times New Roman"/>
          <w:sz w:val="24"/>
          <w:szCs w:val="24"/>
        </w:rPr>
        <w:t xml:space="preserve"> 70, 461-477.</w:t>
      </w:r>
    </w:p>
    <w:p w:rsidR="00F4303F" w:rsidRPr="00F4303F" w:rsidRDefault="00F4303F" w:rsidP="00F4303F">
      <w:pPr>
        <w:spacing w:after="0"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shd w:val="clear" w:color="auto" w:fill="FFFFFF"/>
        </w:rPr>
        <w:t>Newton, N. C., Conrod, P. J., Slade, T., Carragher, N., Champion, K. E., Barrett, E. L., &amp; Teesson, M. (2016). </w:t>
      </w:r>
      <w:r w:rsidRPr="00F4303F">
        <w:rPr>
          <w:rFonts w:ascii="Times New Roman" w:hAnsi="Times New Roman" w:cs="Times New Roman"/>
          <w:iCs/>
          <w:sz w:val="24"/>
          <w:szCs w:val="24"/>
          <w:shd w:val="clear" w:color="auto" w:fill="FFFFFF"/>
        </w:rPr>
        <w:t>The long-term effectiveness of a selective, personality-targeted prevention program in reducing alcohol use and related harms: a cluster randomized controlled trial.</w:t>
      </w:r>
      <w:r w:rsidRPr="00F4303F">
        <w:rPr>
          <w:rFonts w:ascii="Times New Roman" w:hAnsi="Times New Roman" w:cs="Times New Roman"/>
          <w:i/>
          <w:iCs/>
          <w:sz w:val="24"/>
          <w:szCs w:val="24"/>
          <w:shd w:val="clear" w:color="auto" w:fill="FFFFFF"/>
        </w:rPr>
        <w:t xml:space="preserve"> Journal of Child Psychology and Psychiatry, </w:t>
      </w:r>
      <w:r w:rsidRPr="00F4303F">
        <w:rPr>
          <w:rFonts w:ascii="Times New Roman" w:hAnsi="Times New Roman" w:cs="Times New Roman"/>
          <w:iCs/>
          <w:sz w:val="24"/>
          <w:szCs w:val="24"/>
          <w:shd w:val="clear" w:color="auto" w:fill="FFFFFF"/>
        </w:rPr>
        <w:t>57(9), 1056–1065.</w:t>
      </w:r>
    </w:p>
    <w:p w:rsidR="00F4303F" w:rsidRPr="00F4303F" w:rsidRDefault="00F4303F" w:rsidP="00F4303F">
      <w:pPr>
        <w:spacing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Nishio, M. (2011). The CH/p hydrogen bond in chemistry. Conformation, supramolecules, optical resolution and interactions involving carbohydrate., </w:t>
      </w:r>
      <w:r w:rsidRPr="00F4303F">
        <w:rPr>
          <w:rFonts w:ascii="Times New Roman" w:hAnsi="Times New Roman" w:cs="Times New Roman"/>
          <w:i/>
          <w:sz w:val="24"/>
          <w:szCs w:val="24"/>
        </w:rPr>
        <w:t>Physical Chemistry,</w:t>
      </w:r>
      <w:r w:rsidRPr="00F4303F">
        <w:rPr>
          <w:rFonts w:ascii="Times New Roman" w:hAnsi="Times New Roman" w:cs="Times New Roman"/>
          <w:sz w:val="24"/>
          <w:szCs w:val="24"/>
        </w:rPr>
        <w:t xml:space="preserve"> 13 (31), 13873-13900.</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Noedl, H., Se, Y., Schaecher, K., Smith, B. L., Socheat, D.,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Fukuda, M. M. (2008). Evidence of artemisinin-resistant malaria in western Cambodia. </w:t>
      </w:r>
      <w:r w:rsidRPr="00F4303F">
        <w:rPr>
          <w:rFonts w:ascii="Times New Roman" w:hAnsi="Times New Roman" w:cs="Times New Roman"/>
          <w:i/>
          <w:sz w:val="24"/>
          <w:szCs w:val="24"/>
        </w:rPr>
        <w:t>National England Journal of Medicine</w:t>
      </w:r>
      <w:r w:rsidRPr="00F4303F">
        <w:rPr>
          <w:rFonts w:ascii="Times New Roman" w:hAnsi="Times New Roman" w:cs="Times New Roman"/>
          <w:sz w:val="24"/>
          <w:szCs w:val="24"/>
        </w:rPr>
        <w:t>, 359, 2619–2620.</w:t>
      </w:r>
    </w:p>
    <w:p w:rsidR="00F4303F" w:rsidRPr="00F4303F" w:rsidRDefault="00F4303F" w:rsidP="00F4303F">
      <w:pPr>
        <w:tabs>
          <w:tab w:val="left" w:pos="720"/>
        </w:tabs>
        <w:spacing w:after="0" w:line="480" w:lineRule="auto"/>
        <w:ind w:left="720" w:hanging="720"/>
        <w:jc w:val="both"/>
        <w:rPr>
          <w:rStyle w:val="fontstyle31"/>
          <w:color w:val="auto"/>
        </w:rPr>
      </w:pPr>
      <w:r w:rsidRPr="00F4303F">
        <w:rPr>
          <w:rStyle w:val="fontstyle21"/>
          <w:rFonts w:ascii="Times New Roman" w:hAnsi="Times New Roman" w:cs="Times New Roman"/>
          <w:color w:val="auto"/>
          <w:sz w:val="24"/>
          <w:szCs w:val="24"/>
        </w:rPr>
        <w:lastRenderedPageBreak/>
        <w:t>Nosten, F.</w:t>
      </w:r>
      <w:r w:rsidRPr="00F4303F">
        <w:rPr>
          <w:rStyle w:val="fontstyle01"/>
          <w:color w:val="auto"/>
        </w:rPr>
        <w:t xml:space="preserve">, </w:t>
      </w:r>
      <w:r w:rsidRPr="00F4303F">
        <w:rPr>
          <w:rFonts w:ascii="Times New Roman" w:hAnsi="Times New Roman" w:cs="Times New Roman"/>
          <w:sz w:val="24"/>
          <w:szCs w:val="24"/>
          <w:shd w:val="clear" w:color="auto" w:fill="FFFFFF"/>
        </w:rPr>
        <w:t xml:space="preserve">&amp; </w:t>
      </w:r>
      <w:r w:rsidRPr="00F4303F">
        <w:rPr>
          <w:rStyle w:val="fontstyle21"/>
          <w:rFonts w:ascii="Times New Roman" w:hAnsi="Times New Roman" w:cs="Times New Roman"/>
          <w:color w:val="auto"/>
          <w:sz w:val="24"/>
          <w:szCs w:val="24"/>
        </w:rPr>
        <w:t>White, N.J. (2007)</w:t>
      </w:r>
      <w:r w:rsidRPr="00F4303F">
        <w:rPr>
          <w:rStyle w:val="fontstyle01"/>
          <w:color w:val="auto"/>
        </w:rPr>
        <w:t xml:space="preserve">. </w:t>
      </w:r>
      <w:r w:rsidRPr="00F4303F">
        <w:rPr>
          <w:rStyle w:val="fontstyle01"/>
          <w:b w:val="0"/>
          <w:color w:val="auto"/>
        </w:rPr>
        <w:t>Artemisinin-based combination treatment</w:t>
      </w:r>
      <w:r w:rsidRPr="00F4303F">
        <w:rPr>
          <w:rFonts w:ascii="Times New Roman" w:hAnsi="Times New Roman" w:cs="Times New Roman"/>
          <w:b/>
          <w:sz w:val="24"/>
          <w:szCs w:val="24"/>
        </w:rPr>
        <w:t xml:space="preserve"> </w:t>
      </w:r>
      <w:r w:rsidRPr="00F4303F">
        <w:rPr>
          <w:rStyle w:val="fontstyle01"/>
          <w:b w:val="0"/>
          <w:color w:val="auto"/>
        </w:rPr>
        <w:t xml:space="preserve">of falciparum malaria. </w:t>
      </w:r>
      <w:r w:rsidRPr="00F4303F">
        <w:rPr>
          <w:rStyle w:val="fontstyle21"/>
          <w:rFonts w:ascii="Times New Roman" w:hAnsi="Times New Roman" w:cs="Times New Roman"/>
          <w:i/>
          <w:color w:val="auto"/>
          <w:sz w:val="24"/>
          <w:szCs w:val="24"/>
        </w:rPr>
        <w:t>American Journal of Tropical Medicine and Hygiene,</w:t>
      </w:r>
      <w:r w:rsidRPr="00F4303F">
        <w:rPr>
          <w:rStyle w:val="fontstyle21"/>
          <w:rFonts w:ascii="Times New Roman" w:hAnsi="Times New Roman" w:cs="Times New Roman"/>
          <w:color w:val="auto"/>
          <w:sz w:val="24"/>
          <w:szCs w:val="24"/>
        </w:rPr>
        <w:t xml:space="preserve"> </w:t>
      </w:r>
      <w:r w:rsidRPr="00F4303F">
        <w:rPr>
          <w:rStyle w:val="fontstyle31"/>
          <w:b w:val="0"/>
          <w:i w:val="0"/>
          <w:color w:val="auto"/>
        </w:rPr>
        <w:t>77, 181-92.</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Nwaji, N.N., Ojo, O.O., Ayinla, Z.A., Ajayi-Smith, A.F., Mgbenka, U.R., Nkwor, A.N.,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Onuoha, M.O. (2016). Antioxidant and angiotensin converting enzyme inhibition activity of </w:t>
      </w:r>
      <w:r w:rsidRPr="00F4303F">
        <w:rPr>
          <w:rFonts w:ascii="Times New Roman" w:hAnsi="Times New Roman" w:cs="Times New Roman"/>
          <w:i/>
          <w:sz w:val="24"/>
          <w:szCs w:val="24"/>
        </w:rPr>
        <w:t>Landophia owariensis.</w:t>
      </w:r>
      <w:r w:rsidRPr="00F4303F">
        <w:rPr>
          <w:rFonts w:ascii="Times New Roman" w:hAnsi="Times New Roman" w:cs="Times New Roman"/>
          <w:sz w:val="24"/>
          <w:szCs w:val="24"/>
        </w:rPr>
        <w:t xml:space="preserve"> </w:t>
      </w:r>
      <w:r w:rsidRPr="00F4303F">
        <w:rPr>
          <w:rFonts w:ascii="Times New Roman" w:hAnsi="Times New Roman" w:cs="Times New Roman"/>
          <w:i/>
          <w:sz w:val="24"/>
          <w:szCs w:val="24"/>
        </w:rPr>
        <w:t>International Journal of Pharmacognosy and Phytochemical Research,</w:t>
      </w:r>
      <w:r w:rsidRPr="00F4303F">
        <w:rPr>
          <w:rFonts w:ascii="Times New Roman" w:hAnsi="Times New Roman" w:cs="Times New Roman"/>
          <w:sz w:val="24"/>
          <w:szCs w:val="24"/>
        </w:rPr>
        <w:t xml:space="preserve"> 6, 871-880.</w:t>
      </w:r>
    </w:p>
    <w:p w:rsidR="00F4303F" w:rsidRPr="00F4303F" w:rsidRDefault="00F4303F" w:rsidP="00F4303F">
      <w:pPr>
        <w:spacing w:after="0" w:line="480" w:lineRule="auto"/>
        <w:ind w:left="709" w:hanging="709"/>
        <w:jc w:val="both"/>
        <w:rPr>
          <w:rFonts w:ascii="Times New Roman" w:hAnsi="Times New Roman" w:cs="Times New Roman"/>
          <w:sz w:val="24"/>
          <w:szCs w:val="24"/>
        </w:rPr>
      </w:pPr>
      <w:r w:rsidRPr="00F4303F">
        <w:rPr>
          <w:rFonts w:ascii="Times New Roman" w:hAnsi="Times New Roman" w:cs="Times New Roman"/>
          <w:sz w:val="24"/>
          <w:szCs w:val="24"/>
        </w:rPr>
        <w:t xml:space="preserve">Nwaogu, L.A., Alisi, C.S., Igwe, C.U.,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Ujowundu, C.O. (2008). A comparative study of the antimicrobial properties of the ethanolic extracts of </w:t>
      </w:r>
      <w:r w:rsidRPr="00F4303F">
        <w:rPr>
          <w:rFonts w:ascii="Times New Roman" w:hAnsi="Times New Roman" w:cs="Times New Roman"/>
          <w:i/>
          <w:sz w:val="24"/>
          <w:szCs w:val="24"/>
        </w:rPr>
        <w:t>Landolphia owariensis</w:t>
      </w:r>
      <w:r w:rsidRPr="00F4303F">
        <w:rPr>
          <w:rFonts w:ascii="Times New Roman" w:hAnsi="Times New Roman" w:cs="Times New Roman"/>
          <w:sz w:val="24"/>
          <w:szCs w:val="24"/>
        </w:rPr>
        <w:t xml:space="preserve"> leaf and root.  </w:t>
      </w:r>
      <w:r w:rsidRPr="00F4303F">
        <w:rPr>
          <w:rFonts w:ascii="Times New Roman" w:hAnsi="Times New Roman" w:cs="Times New Roman"/>
          <w:i/>
          <w:sz w:val="24"/>
          <w:szCs w:val="24"/>
        </w:rPr>
        <w:t>African Journal of Biotechnology,</w:t>
      </w:r>
      <w:r w:rsidRPr="00F4303F">
        <w:rPr>
          <w:rFonts w:ascii="Times New Roman" w:hAnsi="Times New Roman" w:cs="Times New Roman"/>
          <w:sz w:val="24"/>
          <w:szCs w:val="24"/>
        </w:rPr>
        <w:t xml:space="preserve"> 7, 368-372.</w:t>
      </w:r>
    </w:p>
    <w:p w:rsidR="00F4303F" w:rsidRPr="00F4303F" w:rsidRDefault="00F4303F" w:rsidP="00F4303F">
      <w:pPr>
        <w:spacing w:after="0" w:line="480" w:lineRule="auto"/>
        <w:ind w:left="567" w:hanging="567"/>
        <w:jc w:val="both"/>
        <w:rPr>
          <w:rFonts w:ascii="Times New Roman" w:hAnsi="Times New Roman" w:cs="Times New Roman"/>
          <w:sz w:val="24"/>
          <w:szCs w:val="24"/>
        </w:rPr>
      </w:pPr>
      <w:r w:rsidRPr="00F4303F">
        <w:rPr>
          <w:rFonts w:ascii="Times New Roman" w:hAnsi="Times New Roman" w:cs="Times New Roman"/>
          <w:sz w:val="24"/>
          <w:szCs w:val="24"/>
        </w:rPr>
        <w:t xml:space="preserve">O’Boyle, N.M., Vandermeersch, T., Flynn, C.J., Maguire, A.R.,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Hutchison, G.R. (2011). Confabsystematic generation of diverse low-energy conformers. </w:t>
      </w:r>
      <w:r w:rsidRPr="00F4303F">
        <w:rPr>
          <w:rFonts w:ascii="Times New Roman" w:hAnsi="Times New Roman" w:cs="Times New Roman"/>
          <w:i/>
          <w:sz w:val="24"/>
          <w:szCs w:val="24"/>
        </w:rPr>
        <w:t>Journal of Cheminformation,</w:t>
      </w:r>
      <w:r w:rsidRPr="00F4303F">
        <w:rPr>
          <w:rFonts w:ascii="Times New Roman" w:hAnsi="Times New Roman" w:cs="Times New Roman"/>
          <w:sz w:val="24"/>
          <w:szCs w:val="24"/>
        </w:rPr>
        <w:t xml:space="preserve"> 3(1), 8.</w:t>
      </w:r>
    </w:p>
    <w:p w:rsidR="00F4303F" w:rsidRPr="00F4303F" w:rsidRDefault="00F4303F" w:rsidP="00F4303F">
      <w:pPr>
        <w:spacing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shd w:val="clear" w:color="auto" w:fill="FFFFFF"/>
        </w:rPr>
        <w:t>Ochora, D. O., Kakudidi, E., Namukobe, J., Heydenreich, M., Coghi, P., Yang, L. J., Yenesew, A. (2021). </w:t>
      </w:r>
      <w:r w:rsidRPr="00F4303F">
        <w:rPr>
          <w:rFonts w:ascii="Times New Roman" w:hAnsi="Times New Roman" w:cs="Times New Roman"/>
          <w:iCs/>
          <w:sz w:val="24"/>
          <w:szCs w:val="24"/>
          <w:shd w:val="clear" w:color="auto" w:fill="FFFFFF"/>
        </w:rPr>
        <w:t>A new benzophenone, and the antiplasmodial activities of the constituents of</w:t>
      </w:r>
      <w:r w:rsidRPr="00F4303F">
        <w:rPr>
          <w:rFonts w:ascii="Times New Roman" w:hAnsi="Times New Roman" w:cs="Times New Roman"/>
          <w:i/>
          <w:iCs/>
          <w:sz w:val="24"/>
          <w:szCs w:val="24"/>
          <w:shd w:val="clear" w:color="auto" w:fill="FFFFFF"/>
        </w:rPr>
        <w:t xml:space="preserve"> Securidaca longipedunculata fresen (Polygalaceae). Natural Product Research, 1–9.</w:t>
      </w:r>
    </w:p>
    <w:p w:rsidR="00F4303F" w:rsidRPr="00F4303F" w:rsidRDefault="00F4303F" w:rsidP="00F4303F">
      <w:pPr>
        <w:spacing w:after="0" w:line="480" w:lineRule="auto"/>
        <w:ind w:left="567" w:hanging="567"/>
        <w:jc w:val="both"/>
        <w:rPr>
          <w:rFonts w:ascii="Times New Roman" w:hAnsi="Times New Roman" w:cs="Times New Roman"/>
          <w:sz w:val="24"/>
          <w:szCs w:val="24"/>
        </w:rPr>
      </w:pPr>
      <w:r w:rsidRPr="00F4303F">
        <w:rPr>
          <w:rFonts w:ascii="Times New Roman" w:hAnsi="Times New Roman" w:cs="Times New Roman"/>
          <w:sz w:val="24"/>
          <w:szCs w:val="24"/>
        </w:rPr>
        <w:t xml:space="preserve">Ogunrade, A.O., &amp; Onifade, A.K., (2009). The antimicrobial activity of </w:t>
      </w:r>
      <w:r w:rsidRPr="00F4303F">
        <w:rPr>
          <w:rFonts w:ascii="Times New Roman" w:hAnsi="Times New Roman" w:cs="Times New Roman"/>
          <w:i/>
          <w:sz w:val="24"/>
          <w:szCs w:val="24"/>
        </w:rPr>
        <w:t>Morinda lucida</w:t>
      </w:r>
      <w:r w:rsidRPr="00F4303F">
        <w:rPr>
          <w:rFonts w:ascii="Times New Roman" w:hAnsi="Times New Roman" w:cs="Times New Roman"/>
          <w:sz w:val="24"/>
          <w:szCs w:val="24"/>
        </w:rPr>
        <w:t xml:space="preserve"> leaf extract on </w:t>
      </w:r>
      <w:r w:rsidRPr="00F4303F">
        <w:rPr>
          <w:rFonts w:ascii="Times New Roman" w:hAnsi="Times New Roman" w:cs="Times New Roman"/>
          <w:i/>
          <w:sz w:val="24"/>
          <w:szCs w:val="24"/>
        </w:rPr>
        <w:t>Escherichia coli. Journal of Medicinal Plants Research,</w:t>
      </w:r>
      <w:r w:rsidRPr="00F4303F">
        <w:rPr>
          <w:rFonts w:ascii="Times New Roman" w:hAnsi="Times New Roman" w:cs="Times New Roman"/>
          <w:sz w:val="24"/>
          <w:szCs w:val="24"/>
        </w:rPr>
        <w:t xml:space="preserve"> 34, 319-323.</w:t>
      </w:r>
    </w:p>
    <w:p w:rsidR="00F4303F" w:rsidRPr="00F4303F" w:rsidRDefault="00F4303F" w:rsidP="00F4303F">
      <w:pPr>
        <w:spacing w:after="0" w:line="480" w:lineRule="auto"/>
        <w:ind w:left="720" w:hanging="720"/>
        <w:jc w:val="both"/>
        <w:rPr>
          <w:rFonts w:ascii="Times New Roman" w:hAnsi="Times New Roman" w:cs="Times New Roman"/>
          <w:sz w:val="24"/>
          <w:szCs w:val="24"/>
          <w:shd w:val="clear" w:color="auto" w:fill="FFFFFF"/>
        </w:rPr>
      </w:pPr>
      <w:r w:rsidRPr="00F4303F">
        <w:rPr>
          <w:rFonts w:ascii="Times New Roman" w:hAnsi="Times New Roman" w:cs="Times New Roman"/>
          <w:iCs/>
          <w:sz w:val="24"/>
          <w:szCs w:val="24"/>
          <w:shd w:val="clear" w:color="auto" w:fill="FFFFFF"/>
        </w:rPr>
        <w:t xml:space="preserve">Ojekale, A.B., Oladipupo, A.L., Adeola, A.S., Folorunso, O.S., Azeez, I.I., </w:t>
      </w:r>
      <w:r w:rsidRPr="00F4303F">
        <w:rPr>
          <w:rFonts w:ascii="Times New Roman" w:hAnsi="Times New Roman" w:cs="Times New Roman"/>
          <w:sz w:val="24"/>
          <w:szCs w:val="24"/>
          <w:shd w:val="clear" w:color="auto" w:fill="FFFFFF"/>
        </w:rPr>
        <w:t xml:space="preserve">&amp; Opoku, A.R. (2013). </w:t>
      </w:r>
      <w:r w:rsidRPr="00F4303F">
        <w:rPr>
          <w:rFonts w:ascii="Times New Roman" w:eastAsia="Times New Roman" w:hAnsi="Times New Roman" w:cs="Times New Roman"/>
          <w:sz w:val="24"/>
          <w:szCs w:val="24"/>
        </w:rPr>
        <w:t xml:space="preserve">Volatile Constituents, Antioxidant and Insecticidal Activities of Essential Oil from the Leaves of </w:t>
      </w:r>
      <w:r w:rsidRPr="00F4303F">
        <w:rPr>
          <w:rFonts w:ascii="Times New Roman" w:eastAsia="Times New Roman" w:hAnsi="Times New Roman" w:cs="Times New Roman"/>
          <w:i/>
          <w:sz w:val="24"/>
          <w:szCs w:val="24"/>
        </w:rPr>
        <w:t>Thaumatococc</w:t>
      </w:r>
      <w:r w:rsidRPr="00F4303F">
        <w:rPr>
          <w:rFonts w:ascii="Times New Roman" w:eastAsia="Times New Roman" w:hAnsi="Times New Roman" w:cs="Times New Roman"/>
          <w:i/>
          <w:spacing w:val="-4"/>
          <w:sz w:val="24"/>
          <w:szCs w:val="24"/>
        </w:rPr>
        <w:t>us</w:t>
      </w:r>
      <w:r w:rsidRPr="00F4303F">
        <w:rPr>
          <w:rFonts w:ascii="Times New Roman" w:eastAsia="Times New Roman" w:hAnsi="Times New Roman" w:cs="Times New Roman"/>
          <w:i/>
          <w:sz w:val="24"/>
          <w:szCs w:val="24"/>
        </w:rPr>
        <w:t xml:space="preserve"> Danielli </w:t>
      </w:r>
      <w:r w:rsidRPr="00F4303F">
        <w:rPr>
          <w:rFonts w:ascii="Times New Roman" w:eastAsia="Times New Roman" w:hAnsi="Times New Roman" w:cs="Times New Roman"/>
          <w:sz w:val="24"/>
          <w:szCs w:val="24"/>
        </w:rPr>
        <w:t xml:space="preserve">(Benn.) Benth. From Nigeria. </w:t>
      </w:r>
      <w:r w:rsidRPr="00F4303F">
        <w:rPr>
          <w:rFonts w:ascii="Times New Roman" w:hAnsi="Times New Roman" w:cs="Times New Roman"/>
          <w:i/>
          <w:sz w:val="24"/>
          <w:szCs w:val="24"/>
          <w:shd w:val="clear" w:color="auto" w:fill="FFFFFF"/>
        </w:rPr>
        <w:t>Iosr Journal of Pharmacy</w:t>
      </w:r>
      <w:r w:rsidRPr="00F4303F">
        <w:rPr>
          <w:rFonts w:ascii="Times New Roman" w:hAnsi="Times New Roman" w:cs="Times New Roman"/>
          <w:sz w:val="24"/>
          <w:szCs w:val="24"/>
          <w:shd w:val="clear" w:color="auto" w:fill="FFFFFF"/>
        </w:rPr>
        <w:t>, 3(3), 01-05.</w:t>
      </w:r>
    </w:p>
    <w:p w:rsidR="00F4303F" w:rsidRPr="00F4303F" w:rsidRDefault="00F4303F" w:rsidP="00F4303F">
      <w:pPr>
        <w:spacing w:after="0" w:line="480" w:lineRule="auto"/>
        <w:ind w:left="709" w:hanging="709"/>
        <w:jc w:val="both"/>
        <w:rPr>
          <w:rFonts w:ascii="Times New Roman" w:hAnsi="Times New Roman" w:cs="Times New Roman"/>
          <w:sz w:val="24"/>
          <w:szCs w:val="24"/>
        </w:rPr>
      </w:pPr>
      <w:r w:rsidRPr="00F4303F">
        <w:rPr>
          <w:rFonts w:ascii="Times New Roman" w:hAnsi="Times New Roman" w:cs="Times New Roman"/>
          <w:sz w:val="24"/>
          <w:szCs w:val="24"/>
        </w:rPr>
        <w:lastRenderedPageBreak/>
        <w:t xml:space="preserve">Okeke, M.I., Iroegbu, C., Eze, E.N., Okoli, A.S.,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Esimone, C. (2001). Evaluation of extracts of the root of </w:t>
      </w:r>
      <w:r w:rsidRPr="00F4303F">
        <w:rPr>
          <w:rFonts w:ascii="Times New Roman" w:hAnsi="Times New Roman" w:cs="Times New Roman"/>
          <w:i/>
          <w:sz w:val="24"/>
          <w:szCs w:val="24"/>
        </w:rPr>
        <w:t>Landolphia owerrience</w:t>
      </w:r>
      <w:r w:rsidRPr="00F4303F">
        <w:rPr>
          <w:rFonts w:ascii="Times New Roman" w:hAnsi="Times New Roman" w:cs="Times New Roman"/>
          <w:sz w:val="24"/>
          <w:szCs w:val="24"/>
        </w:rPr>
        <w:t xml:space="preserve"> for antibacterial activity. </w:t>
      </w:r>
      <w:r w:rsidRPr="00F4303F">
        <w:rPr>
          <w:rFonts w:ascii="Times New Roman" w:hAnsi="Times New Roman" w:cs="Times New Roman"/>
          <w:i/>
          <w:sz w:val="24"/>
          <w:szCs w:val="24"/>
        </w:rPr>
        <w:t xml:space="preserve">Journal of Ethnopharmacology, </w:t>
      </w:r>
      <w:r w:rsidRPr="00F4303F">
        <w:rPr>
          <w:rFonts w:ascii="Times New Roman" w:hAnsi="Times New Roman" w:cs="Times New Roman"/>
          <w:sz w:val="24"/>
          <w:szCs w:val="24"/>
        </w:rPr>
        <w:t>78, 119– 127.</w:t>
      </w:r>
    </w:p>
    <w:p w:rsidR="00F4303F" w:rsidRPr="00F4303F" w:rsidRDefault="00F4303F" w:rsidP="00F4303F">
      <w:pPr>
        <w:spacing w:after="0" w:line="480" w:lineRule="auto"/>
        <w:ind w:left="720" w:hanging="720"/>
        <w:rPr>
          <w:rFonts w:ascii="Times New Roman" w:hAnsi="Times New Roman" w:cs="Times New Roman"/>
          <w:sz w:val="24"/>
          <w:szCs w:val="24"/>
        </w:rPr>
      </w:pPr>
      <w:r w:rsidRPr="00F4303F">
        <w:rPr>
          <w:rFonts w:ascii="Times New Roman" w:hAnsi="Times New Roman" w:cs="Times New Roman"/>
          <w:sz w:val="24"/>
          <w:szCs w:val="24"/>
        </w:rPr>
        <w:t xml:space="preserve">Oladeji, O.S., Adelowo, F.E.,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Oluyori, A.P. (2021). </w:t>
      </w:r>
      <w:hyperlink r:id="rId225" w:tooltip="Show document details" w:history="1">
        <w:r w:rsidRPr="00F4303F">
          <w:rPr>
            <w:rStyle w:val="Hyperlink"/>
            <w:rFonts w:ascii="Times New Roman" w:hAnsi="Times New Roman" w:cs="Times New Roman"/>
            <w:color w:val="auto"/>
            <w:sz w:val="24"/>
            <w:szCs w:val="24"/>
            <w:u w:val="none"/>
          </w:rPr>
          <w:t xml:space="preserve">The genus </w:t>
        </w:r>
        <w:r w:rsidRPr="00F4303F">
          <w:rPr>
            <w:rStyle w:val="Hyperlink"/>
            <w:rFonts w:ascii="Times New Roman" w:hAnsi="Times New Roman" w:cs="Times New Roman"/>
            <w:i/>
            <w:color w:val="auto"/>
            <w:sz w:val="24"/>
            <w:szCs w:val="24"/>
            <w:u w:val="none"/>
          </w:rPr>
          <w:t>Senna</w:t>
        </w:r>
        <w:r w:rsidRPr="00F4303F">
          <w:rPr>
            <w:rStyle w:val="Hyperlink"/>
            <w:rFonts w:ascii="Times New Roman" w:hAnsi="Times New Roman" w:cs="Times New Roman"/>
            <w:color w:val="auto"/>
            <w:sz w:val="24"/>
            <w:szCs w:val="24"/>
            <w:u w:val="none"/>
          </w:rPr>
          <w:t xml:space="preserve"> (Fabaceae): A review on its traditional uses, botany, phytochemistry, pharmacology and toxicology</w:t>
        </w:r>
      </w:hyperlink>
      <w:r w:rsidRPr="00F4303F">
        <w:rPr>
          <w:rFonts w:ascii="Times New Roman" w:hAnsi="Times New Roman" w:cs="Times New Roman"/>
          <w:sz w:val="24"/>
          <w:szCs w:val="24"/>
        </w:rPr>
        <w:t xml:space="preserve">. </w:t>
      </w:r>
      <w:hyperlink r:id="rId226" w:tooltip="Show document details" w:history="1">
        <w:r w:rsidRPr="00F4303F">
          <w:rPr>
            <w:rStyle w:val="linktext"/>
            <w:rFonts w:ascii="Times New Roman" w:hAnsi="Times New Roman" w:cs="Times New Roman"/>
            <w:i/>
            <w:sz w:val="24"/>
            <w:szCs w:val="24"/>
          </w:rPr>
          <w:t>South African Journal of Botany</w:t>
        </w:r>
      </w:hyperlink>
      <w:r w:rsidRPr="00F4303F">
        <w:rPr>
          <w:rFonts w:ascii="Times New Roman" w:hAnsi="Times New Roman" w:cs="Times New Roman"/>
          <w:sz w:val="24"/>
          <w:szCs w:val="24"/>
        </w:rPr>
        <w:t xml:space="preserve">, </w:t>
      </w:r>
      <w:r w:rsidRPr="00F4303F">
        <w:rPr>
          <w:rStyle w:val="text-meta"/>
          <w:rFonts w:ascii="Times New Roman" w:hAnsi="Times New Roman" w:cs="Times New Roman"/>
          <w:sz w:val="24"/>
          <w:szCs w:val="24"/>
        </w:rPr>
        <w:t>138, 1–32.</w:t>
      </w:r>
    </w:p>
    <w:p w:rsidR="00F4303F" w:rsidRPr="00F4303F" w:rsidRDefault="00F4303F" w:rsidP="00F4303F">
      <w:pPr>
        <w:spacing w:after="0" w:line="480" w:lineRule="auto"/>
        <w:ind w:left="567" w:hanging="567"/>
        <w:jc w:val="both"/>
        <w:rPr>
          <w:rFonts w:ascii="Times New Roman" w:hAnsi="Times New Roman" w:cs="Times New Roman"/>
          <w:sz w:val="24"/>
          <w:szCs w:val="24"/>
        </w:rPr>
      </w:pPr>
      <w:r w:rsidRPr="00F4303F">
        <w:rPr>
          <w:rFonts w:ascii="Times New Roman" w:hAnsi="Times New Roman" w:cs="Times New Roman"/>
          <w:sz w:val="24"/>
          <w:szCs w:val="24"/>
        </w:rPr>
        <w:t xml:space="preserve">Oladeji, O.S., Adelowo, F.E., Ayodele, D.T.,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Odelade, K.A., (2019). Phytochemistry and pharmacological activities of </w:t>
      </w:r>
      <w:r w:rsidRPr="00F4303F">
        <w:rPr>
          <w:rFonts w:ascii="Times New Roman" w:hAnsi="Times New Roman" w:cs="Times New Roman"/>
          <w:i/>
          <w:sz w:val="24"/>
          <w:szCs w:val="24"/>
        </w:rPr>
        <w:t>Cymbopogon citratus</w:t>
      </w:r>
      <w:r w:rsidRPr="00F4303F">
        <w:rPr>
          <w:rFonts w:ascii="Times New Roman" w:hAnsi="Times New Roman" w:cs="Times New Roman"/>
          <w:sz w:val="24"/>
          <w:szCs w:val="24"/>
        </w:rPr>
        <w:t xml:space="preserve">: A review. </w:t>
      </w:r>
      <w:r w:rsidRPr="00F4303F">
        <w:rPr>
          <w:rFonts w:ascii="Times New Roman" w:hAnsi="Times New Roman" w:cs="Times New Roman"/>
          <w:i/>
          <w:sz w:val="24"/>
          <w:szCs w:val="24"/>
        </w:rPr>
        <w:t>Scientific African.</w:t>
      </w:r>
      <w:r w:rsidRPr="00F4303F">
        <w:rPr>
          <w:rFonts w:ascii="Times New Roman" w:hAnsi="Times New Roman" w:cs="Times New Roman"/>
          <w:sz w:val="24"/>
          <w:szCs w:val="24"/>
        </w:rPr>
        <w:t xml:space="preserve"> https://doi.org/10.1016/j.sciaf.2019.e00137</w:t>
      </w:r>
    </w:p>
    <w:p w:rsidR="00F4303F" w:rsidRPr="00F4303F" w:rsidRDefault="00F4303F" w:rsidP="00F4303F">
      <w:pPr>
        <w:shd w:val="clear" w:color="auto" w:fill="FFFFFF"/>
        <w:spacing w:after="0" w:line="480" w:lineRule="auto"/>
        <w:ind w:left="720" w:hanging="720"/>
        <w:jc w:val="both"/>
        <w:rPr>
          <w:rFonts w:ascii="Times New Roman" w:hAnsi="Times New Roman" w:cs="Times New Roman"/>
          <w:sz w:val="24"/>
          <w:szCs w:val="24"/>
        </w:rPr>
      </w:pPr>
      <w:hyperlink r:id="rId227" w:history="1">
        <w:r w:rsidRPr="00F4303F">
          <w:rPr>
            <w:rStyle w:val="typography30d40c"/>
            <w:rFonts w:ascii="Times New Roman" w:hAnsi="Times New Roman" w:cs="Times New Roman"/>
            <w:sz w:val="24"/>
            <w:szCs w:val="24"/>
            <w:bdr w:val="none" w:sz="0" w:space="0" w:color="auto" w:frame="1"/>
          </w:rPr>
          <w:t>Oladeji, O.S.</w:t>
        </w:r>
      </w:hyperlink>
      <w:r w:rsidRPr="00F4303F">
        <w:rPr>
          <w:rFonts w:ascii="Times New Roman" w:hAnsi="Times New Roman" w:cs="Times New Roman"/>
          <w:sz w:val="24"/>
          <w:szCs w:val="24"/>
        </w:rPr>
        <w:t>, </w:t>
      </w:r>
      <w:hyperlink r:id="rId228" w:history="1">
        <w:r w:rsidRPr="00F4303F">
          <w:rPr>
            <w:rStyle w:val="typography30d40c"/>
            <w:rFonts w:ascii="Times New Roman" w:hAnsi="Times New Roman" w:cs="Times New Roman"/>
            <w:sz w:val="24"/>
            <w:szCs w:val="24"/>
            <w:bdr w:val="none" w:sz="0" w:space="0" w:color="auto" w:frame="1"/>
          </w:rPr>
          <w:t>Oluyori, A.P.</w:t>
        </w:r>
      </w:hyperlink>
      <w:r w:rsidRPr="00F4303F">
        <w:rPr>
          <w:rFonts w:ascii="Times New Roman" w:hAnsi="Times New Roman" w:cs="Times New Roman"/>
          <w:sz w:val="24"/>
          <w:szCs w:val="24"/>
        </w:rPr>
        <w:t>, </w:t>
      </w:r>
      <w:hyperlink r:id="rId229" w:history="1">
        <w:r w:rsidRPr="00F4303F">
          <w:rPr>
            <w:rStyle w:val="typography30d40c"/>
            <w:rFonts w:ascii="Times New Roman" w:hAnsi="Times New Roman" w:cs="Times New Roman"/>
            <w:sz w:val="24"/>
            <w:szCs w:val="24"/>
            <w:bdr w:val="none" w:sz="0" w:space="0" w:color="auto" w:frame="1"/>
          </w:rPr>
          <w:t>Bankole, D.T.</w:t>
        </w:r>
      </w:hyperlink>
      <w:r w:rsidRPr="00F4303F">
        <w:rPr>
          <w:rFonts w:ascii="Times New Roman" w:hAnsi="Times New Roman" w:cs="Times New Roman"/>
          <w:sz w:val="24"/>
          <w:szCs w:val="24"/>
        </w:rPr>
        <w:t>, </w:t>
      </w:r>
      <w:hyperlink r:id="rId230" w:history="1">
        <w:r w:rsidRPr="00F4303F">
          <w:rPr>
            <w:rStyle w:val="typography30d40c"/>
            <w:rFonts w:ascii="Times New Roman" w:hAnsi="Times New Roman" w:cs="Times New Roman"/>
            <w:sz w:val="24"/>
            <w:szCs w:val="24"/>
            <w:bdr w:val="none" w:sz="0" w:space="0" w:color="auto" w:frame="1"/>
          </w:rPr>
          <w:t>Afolabi, T.Y.</w:t>
        </w:r>
      </w:hyperlink>
      <w:r w:rsidRPr="00F4303F">
        <w:rPr>
          <w:rStyle w:val="typography30d40c"/>
          <w:rFonts w:ascii="Times New Roman" w:hAnsi="Times New Roman" w:cs="Times New Roman"/>
          <w:sz w:val="24"/>
          <w:szCs w:val="24"/>
          <w:bdr w:val="none" w:sz="0" w:space="0" w:color="auto" w:frame="1"/>
        </w:rPr>
        <w:t xml:space="preserve"> (2020). </w:t>
      </w:r>
      <w:hyperlink r:id="rId231" w:history="1">
        <w:r w:rsidRPr="00F4303F">
          <w:rPr>
            <w:rStyle w:val="typography30d40c"/>
            <w:rFonts w:ascii="Times New Roman" w:hAnsi="Times New Roman" w:cs="Times New Roman"/>
            <w:sz w:val="24"/>
            <w:szCs w:val="24"/>
          </w:rPr>
          <w:t>Natural Products as Sources of Antimalarial Drugs: Ethnobotanical and Ethnopharmacological Studies</w:t>
        </w:r>
      </w:hyperlink>
      <w:r w:rsidRPr="00F4303F">
        <w:rPr>
          <w:rFonts w:ascii="Times New Roman" w:hAnsi="Times New Roman" w:cs="Times New Roman"/>
          <w:sz w:val="24"/>
          <w:szCs w:val="24"/>
        </w:rPr>
        <w:t xml:space="preserve">. </w:t>
      </w:r>
      <w:r w:rsidRPr="00F4303F">
        <w:rPr>
          <w:rStyle w:val="text-bold"/>
          <w:rFonts w:ascii="Times New Roman" w:hAnsi="Times New Roman" w:cs="Times New Roman"/>
          <w:i/>
          <w:sz w:val="24"/>
          <w:szCs w:val="24"/>
        </w:rPr>
        <w:t>Scientifica</w:t>
      </w:r>
      <w:r w:rsidRPr="00F4303F">
        <w:rPr>
          <w:rFonts w:ascii="Times New Roman" w:hAnsi="Times New Roman" w:cs="Times New Roman"/>
          <w:i/>
          <w:sz w:val="24"/>
          <w:szCs w:val="24"/>
        </w:rPr>
        <w:t>,</w:t>
      </w:r>
      <w:r w:rsidRPr="00F4303F">
        <w:rPr>
          <w:rFonts w:ascii="Times New Roman" w:hAnsi="Times New Roman" w:cs="Times New Roman"/>
          <w:sz w:val="24"/>
          <w:szCs w:val="24"/>
        </w:rPr>
        <w:t> </w:t>
      </w:r>
      <w:r w:rsidRPr="00F4303F">
        <w:rPr>
          <w:rStyle w:val="text-meta"/>
          <w:rFonts w:ascii="Times New Roman" w:hAnsi="Times New Roman" w:cs="Times New Roman"/>
          <w:sz w:val="24"/>
          <w:szCs w:val="24"/>
        </w:rPr>
        <w:t xml:space="preserve"> 076139</w:t>
      </w:r>
    </w:p>
    <w:p w:rsidR="00F4303F" w:rsidRPr="00F4303F" w:rsidRDefault="00F4303F" w:rsidP="00F4303F">
      <w:pPr>
        <w:spacing w:after="0" w:line="480" w:lineRule="auto"/>
        <w:ind w:left="720" w:hanging="720"/>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Olasehinde, G.I., Ojurongbe, O., &amp; Adeyeba, A.O. (2014)</w:t>
      </w:r>
      <w:r w:rsidRPr="00F4303F">
        <w:rPr>
          <w:rFonts w:ascii="Times New Roman" w:hAnsi="Times New Roman" w:cs="Times New Roman"/>
          <w:iCs/>
          <w:sz w:val="24"/>
          <w:szCs w:val="24"/>
          <w:shd w:val="clear" w:color="auto" w:fill="FFFFFF"/>
        </w:rPr>
        <w:t>.</w:t>
      </w:r>
      <w:r w:rsidRPr="00F4303F">
        <w:rPr>
          <w:rFonts w:ascii="Times New Roman" w:hAnsi="Times New Roman" w:cs="Times New Roman"/>
          <w:sz w:val="24"/>
          <w:szCs w:val="24"/>
          <w:shd w:val="clear" w:color="auto" w:fill="FFFFFF"/>
        </w:rPr>
        <w:t> </w:t>
      </w:r>
      <w:r w:rsidRPr="00F4303F">
        <w:rPr>
          <w:rFonts w:ascii="Times New Roman" w:hAnsi="Times New Roman" w:cs="Times New Roman"/>
          <w:i/>
          <w:iCs/>
          <w:sz w:val="24"/>
          <w:szCs w:val="24"/>
          <w:shd w:val="clear" w:color="auto" w:fill="FFFFFF"/>
        </w:rPr>
        <w:t>In vitro</w:t>
      </w:r>
      <w:r w:rsidRPr="00F4303F">
        <w:rPr>
          <w:rFonts w:ascii="Times New Roman" w:hAnsi="Times New Roman" w:cs="Times New Roman"/>
          <w:sz w:val="24"/>
          <w:szCs w:val="24"/>
          <w:shd w:val="clear" w:color="auto" w:fill="FFFFFF"/>
        </w:rPr>
        <w:t> studies on the sensitivity pattern of </w:t>
      </w:r>
      <w:r w:rsidRPr="00F4303F">
        <w:rPr>
          <w:rFonts w:ascii="Times New Roman" w:hAnsi="Times New Roman" w:cs="Times New Roman"/>
          <w:i/>
          <w:iCs/>
          <w:sz w:val="24"/>
          <w:szCs w:val="24"/>
          <w:shd w:val="clear" w:color="auto" w:fill="FFFFFF"/>
        </w:rPr>
        <w:t>Plasmodium falciparum</w:t>
      </w:r>
      <w:r w:rsidRPr="00F4303F">
        <w:rPr>
          <w:rFonts w:ascii="Times New Roman" w:hAnsi="Times New Roman" w:cs="Times New Roman"/>
          <w:sz w:val="24"/>
          <w:szCs w:val="24"/>
          <w:shd w:val="clear" w:color="auto" w:fill="FFFFFF"/>
        </w:rPr>
        <w:t> to anti-malarial drugs and local herbal extracts. </w:t>
      </w:r>
      <w:r w:rsidRPr="00F4303F">
        <w:rPr>
          <w:rFonts w:ascii="Times New Roman" w:hAnsi="Times New Roman" w:cs="Times New Roman"/>
          <w:i/>
          <w:iCs/>
          <w:sz w:val="24"/>
          <w:szCs w:val="24"/>
          <w:shd w:val="clear" w:color="auto" w:fill="FFFFFF"/>
        </w:rPr>
        <w:t>Malaria Journal,</w:t>
      </w:r>
      <w:r w:rsidRPr="00F4303F">
        <w:rPr>
          <w:rFonts w:ascii="Times New Roman" w:hAnsi="Times New Roman" w:cs="Times New Roman"/>
          <w:i/>
          <w:sz w:val="24"/>
          <w:szCs w:val="24"/>
          <w:shd w:val="clear" w:color="auto" w:fill="FFFFFF"/>
        </w:rPr>
        <w:t> </w:t>
      </w:r>
      <w:r w:rsidRPr="00F4303F">
        <w:rPr>
          <w:rFonts w:ascii="Times New Roman" w:hAnsi="Times New Roman" w:cs="Times New Roman"/>
          <w:bCs/>
          <w:sz w:val="24"/>
          <w:szCs w:val="24"/>
          <w:shd w:val="clear" w:color="auto" w:fill="FFFFFF"/>
        </w:rPr>
        <w:t>13</w:t>
      </w:r>
      <w:r w:rsidRPr="00F4303F">
        <w:rPr>
          <w:rFonts w:ascii="Times New Roman" w:hAnsi="Times New Roman" w:cs="Times New Roman"/>
          <w:sz w:val="24"/>
          <w:szCs w:val="24"/>
          <w:shd w:val="clear" w:color="auto" w:fill="FFFFFF"/>
        </w:rPr>
        <w:t>, 63.</w:t>
      </w:r>
    </w:p>
    <w:p w:rsidR="00F4303F" w:rsidRPr="00F4303F" w:rsidRDefault="00F4303F" w:rsidP="00F4303F">
      <w:pPr>
        <w:spacing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Oluyemi, W. M., Samuel, B. B., Kaehlig, H., Zehl, M., Parapini, S., D’Alessandro, S.,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Krenn, L. (2019). Antiplasmodial activity of triterpenes isolated from the methanolic leaf extract of </w:t>
      </w:r>
      <w:r w:rsidRPr="00F4303F">
        <w:rPr>
          <w:rFonts w:ascii="Times New Roman" w:hAnsi="Times New Roman" w:cs="Times New Roman"/>
          <w:i/>
          <w:sz w:val="24"/>
          <w:szCs w:val="24"/>
        </w:rPr>
        <w:t>Combretum racemosum</w:t>
      </w:r>
      <w:r w:rsidRPr="00F4303F">
        <w:rPr>
          <w:rFonts w:ascii="Times New Roman" w:hAnsi="Times New Roman" w:cs="Times New Roman"/>
          <w:sz w:val="24"/>
          <w:szCs w:val="24"/>
        </w:rPr>
        <w:t xml:space="preserve"> P. Beauv. </w:t>
      </w:r>
      <w:r w:rsidRPr="00F4303F">
        <w:rPr>
          <w:rFonts w:ascii="Times New Roman" w:hAnsi="Times New Roman" w:cs="Times New Roman"/>
          <w:i/>
          <w:sz w:val="24"/>
          <w:szCs w:val="24"/>
        </w:rPr>
        <w:t>Journal of Ethnopharmacology,</w:t>
      </w:r>
      <w:r w:rsidRPr="00F4303F">
        <w:rPr>
          <w:rFonts w:ascii="Times New Roman" w:hAnsi="Times New Roman" w:cs="Times New Roman"/>
          <w:sz w:val="24"/>
          <w:szCs w:val="24"/>
        </w:rPr>
        <w:t xml:space="preserve"> 112203. </w:t>
      </w:r>
    </w:p>
    <w:p w:rsidR="00F4303F" w:rsidRPr="00F4303F" w:rsidRDefault="00F4303F" w:rsidP="00F4303F">
      <w:pPr>
        <w:pStyle w:val="Heading4"/>
        <w:shd w:val="clear" w:color="auto" w:fill="FFFFFF"/>
        <w:spacing w:before="0" w:line="480" w:lineRule="auto"/>
        <w:ind w:left="720" w:hanging="720"/>
        <w:jc w:val="both"/>
        <w:rPr>
          <w:rFonts w:ascii="Times New Roman" w:hAnsi="Times New Roman" w:cs="Times New Roman"/>
          <w:i w:val="0"/>
          <w:color w:val="auto"/>
          <w:sz w:val="24"/>
          <w:szCs w:val="24"/>
        </w:rPr>
      </w:pPr>
      <w:hyperlink r:id="rId232" w:history="1">
        <w:r w:rsidRPr="00F4303F">
          <w:rPr>
            <w:rStyle w:val="typography30d40c"/>
            <w:rFonts w:ascii="Times New Roman" w:hAnsi="Times New Roman" w:cs="Times New Roman"/>
            <w:i w:val="0"/>
            <w:color w:val="auto"/>
            <w:sz w:val="24"/>
            <w:szCs w:val="24"/>
            <w:bdr w:val="none" w:sz="0" w:space="0" w:color="auto" w:frame="1"/>
          </w:rPr>
          <w:t>Oluyori, A.P.</w:t>
        </w:r>
      </w:hyperlink>
      <w:r w:rsidRPr="00F4303F">
        <w:rPr>
          <w:rFonts w:ascii="Times New Roman" w:hAnsi="Times New Roman" w:cs="Times New Roman"/>
          <w:i w:val="0"/>
          <w:color w:val="auto"/>
          <w:sz w:val="24"/>
          <w:szCs w:val="24"/>
        </w:rPr>
        <w:t>, </w:t>
      </w:r>
      <w:hyperlink r:id="rId233" w:history="1">
        <w:r w:rsidRPr="00F4303F">
          <w:rPr>
            <w:rStyle w:val="typography30d40c"/>
            <w:rFonts w:ascii="Times New Roman" w:hAnsi="Times New Roman" w:cs="Times New Roman"/>
            <w:i w:val="0"/>
            <w:color w:val="auto"/>
            <w:sz w:val="24"/>
            <w:szCs w:val="24"/>
            <w:bdr w:val="none" w:sz="0" w:space="0" w:color="auto" w:frame="1"/>
          </w:rPr>
          <w:t>Olanipekun, B.E.</w:t>
        </w:r>
      </w:hyperlink>
      <w:r w:rsidRPr="00F4303F">
        <w:rPr>
          <w:rFonts w:ascii="Times New Roman" w:hAnsi="Times New Roman" w:cs="Times New Roman"/>
          <w:i w:val="0"/>
          <w:color w:val="auto"/>
          <w:sz w:val="24"/>
          <w:szCs w:val="24"/>
        </w:rPr>
        <w:t>, </w:t>
      </w:r>
      <w:hyperlink r:id="rId234" w:history="1">
        <w:r w:rsidRPr="00F4303F">
          <w:rPr>
            <w:rStyle w:val="typography30d40c"/>
            <w:rFonts w:ascii="Times New Roman" w:hAnsi="Times New Roman" w:cs="Times New Roman"/>
            <w:i w:val="0"/>
            <w:color w:val="auto"/>
            <w:sz w:val="24"/>
            <w:szCs w:val="24"/>
            <w:bdr w:val="none" w:sz="0" w:space="0" w:color="auto" w:frame="1"/>
          </w:rPr>
          <w:t>Adeyemi, O.S.</w:t>
        </w:r>
      </w:hyperlink>
      <w:r w:rsidRPr="00F4303F">
        <w:rPr>
          <w:rFonts w:ascii="Times New Roman" w:hAnsi="Times New Roman" w:cs="Times New Roman"/>
          <w:i w:val="0"/>
          <w:color w:val="auto"/>
          <w:sz w:val="24"/>
          <w:szCs w:val="24"/>
        </w:rPr>
        <w:t xml:space="preserve">,  </w:t>
      </w:r>
      <w:hyperlink r:id="rId235" w:history="1">
        <w:r w:rsidRPr="00F4303F">
          <w:rPr>
            <w:rStyle w:val="typography30d40c"/>
            <w:rFonts w:ascii="Times New Roman" w:hAnsi="Times New Roman" w:cs="Times New Roman"/>
            <w:i w:val="0"/>
            <w:color w:val="auto"/>
            <w:sz w:val="24"/>
            <w:szCs w:val="24"/>
            <w:bdr w:val="none" w:sz="0" w:space="0" w:color="auto" w:frame="1"/>
          </w:rPr>
          <w:t>Adegboyega, A.E.</w:t>
        </w:r>
      </w:hyperlink>
      <w:r w:rsidRPr="00F4303F">
        <w:rPr>
          <w:rFonts w:ascii="Times New Roman" w:hAnsi="Times New Roman" w:cs="Times New Roman"/>
          <w:color w:val="auto"/>
          <w:sz w:val="24"/>
          <w:szCs w:val="24"/>
        </w:rPr>
        <w:t>, </w:t>
      </w:r>
      <w:r w:rsidRPr="00F4303F">
        <w:rPr>
          <w:rFonts w:ascii="Times New Roman" w:hAnsi="Times New Roman" w:cs="Times New Roman"/>
          <w:color w:val="auto"/>
          <w:sz w:val="24"/>
          <w:szCs w:val="24"/>
          <w:shd w:val="clear" w:color="auto" w:fill="FFFFFF"/>
        </w:rPr>
        <w:t xml:space="preserve">&amp; </w:t>
      </w:r>
      <w:hyperlink r:id="rId236" w:history="1">
        <w:r w:rsidRPr="00F4303F">
          <w:rPr>
            <w:rStyle w:val="typography30d40c"/>
            <w:rFonts w:ascii="Times New Roman" w:hAnsi="Times New Roman" w:cs="Times New Roman"/>
            <w:i w:val="0"/>
            <w:color w:val="auto"/>
            <w:sz w:val="24"/>
            <w:szCs w:val="24"/>
            <w:bdr w:val="none" w:sz="0" w:space="0" w:color="auto" w:frame="1"/>
          </w:rPr>
          <w:t>Oladeji, O.S.</w:t>
        </w:r>
      </w:hyperlink>
      <w:r w:rsidRPr="00F4303F">
        <w:rPr>
          <w:rStyle w:val="typography30d40c"/>
          <w:rFonts w:ascii="Times New Roman" w:hAnsi="Times New Roman" w:cs="Times New Roman"/>
          <w:color w:val="auto"/>
          <w:sz w:val="24"/>
          <w:szCs w:val="24"/>
          <w:bdr w:val="none" w:sz="0" w:space="0" w:color="auto" w:frame="1"/>
        </w:rPr>
        <w:t xml:space="preserve"> </w:t>
      </w:r>
      <w:r w:rsidRPr="00F4303F">
        <w:rPr>
          <w:rStyle w:val="typography30d40c"/>
          <w:rFonts w:ascii="Times New Roman" w:hAnsi="Times New Roman" w:cs="Times New Roman"/>
          <w:i w:val="0"/>
          <w:color w:val="auto"/>
          <w:sz w:val="24"/>
          <w:szCs w:val="24"/>
          <w:bdr w:val="none" w:sz="0" w:space="0" w:color="auto" w:frame="1"/>
        </w:rPr>
        <w:t xml:space="preserve">(2023). </w:t>
      </w:r>
      <w:hyperlink r:id="rId237" w:history="1">
        <w:r w:rsidRPr="00F4303F">
          <w:rPr>
            <w:rStyle w:val="typography30d40c"/>
            <w:rFonts w:ascii="Times New Roman" w:hAnsi="Times New Roman" w:cs="Times New Roman"/>
            <w:i w:val="0"/>
            <w:color w:val="auto"/>
            <w:sz w:val="24"/>
            <w:szCs w:val="24"/>
          </w:rPr>
          <w:t xml:space="preserve">Molecular docking, pharmacophore modelling, MD simulation and </w:t>
        </w:r>
        <w:r w:rsidRPr="00F4303F">
          <w:rPr>
            <w:rStyle w:val="typography30d40c"/>
            <w:rFonts w:ascii="Times New Roman" w:hAnsi="Times New Roman" w:cs="Times New Roman"/>
            <w:color w:val="auto"/>
            <w:sz w:val="24"/>
            <w:szCs w:val="24"/>
          </w:rPr>
          <w:t>in silico</w:t>
        </w:r>
        <w:r w:rsidRPr="00F4303F">
          <w:rPr>
            <w:rStyle w:val="typography30d40c"/>
            <w:rFonts w:ascii="Times New Roman" w:hAnsi="Times New Roman" w:cs="Times New Roman"/>
            <w:i w:val="0"/>
            <w:color w:val="auto"/>
            <w:sz w:val="24"/>
            <w:szCs w:val="24"/>
          </w:rPr>
          <w:t xml:space="preserve"> ADMET study reveals bitter cola constituents as potential inhibitors of SARS-CoV-2 main protease and RNA dependent-RNA polymerase</w:t>
        </w:r>
      </w:hyperlink>
      <w:r w:rsidRPr="00F4303F">
        <w:rPr>
          <w:rStyle w:val="typography30d40c"/>
          <w:rFonts w:ascii="Times New Roman" w:hAnsi="Times New Roman" w:cs="Times New Roman"/>
          <w:i w:val="0"/>
          <w:color w:val="auto"/>
          <w:sz w:val="24"/>
          <w:szCs w:val="24"/>
        </w:rPr>
        <w:t xml:space="preserve">, </w:t>
      </w:r>
      <w:hyperlink r:id="rId238" w:tooltip="Show document details" w:history="1">
        <w:r w:rsidRPr="00F4303F">
          <w:rPr>
            <w:rStyle w:val="linktext"/>
            <w:rFonts w:ascii="Times New Roman" w:hAnsi="Times New Roman" w:cs="Times New Roman"/>
            <w:color w:val="auto"/>
            <w:sz w:val="24"/>
            <w:szCs w:val="24"/>
          </w:rPr>
          <w:t>Journal of Biomolecular Structure and Dynamics</w:t>
        </w:r>
      </w:hyperlink>
      <w:r w:rsidRPr="00F4303F">
        <w:rPr>
          <w:rFonts w:ascii="Times New Roman" w:hAnsi="Times New Roman" w:cs="Times New Roman"/>
          <w:color w:val="auto"/>
          <w:sz w:val="24"/>
          <w:szCs w:val="24"/>
        </w:rPr>
        <w:t>, </w:t>
      </w:r>
      <w:r w:rsidRPr="00F4303F">
        <w:rPr>
          <w:rStyle w:val="text-meta"/>
          <w:rFonts w:ascii="Times New Roman" w:hAnsi="Times New Roman" w:cs="Times New Roman"/>
          <w:i w:val="0"/>
          <w:color w:val="auto"/>
          <w:sz w:val="24"/>
          <w:szCs w:val="24"/>
        </w:rPr>
        <w:t>41(4), 1510–1525.</w:t>
      </w:r>
    </w:p>
    <w:p w:rsidR="00F4303F" w:rsidRPr="00F4303F" w:rsidRDefault="00F4303F" w:rsidP="00F4303F">
      <w:pPr>
        <w:spacing w:after="0" w:line="480" w:lineRule="auto"/>
        <w:ind w:left="720" w:hanging="720"/>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Onegi, B., Kraft, C., Köhler, I., Freund, M., Jenett-Siems, K., Siems, K.,</w:t>
      </w:r>
      <w:r w:rsidRPr="00F4303F">
        <w:rPr>
          <w:rFonts w:ascii="Times New Roman" w:hAnsi="Times New Roman" w:cs="Times New Roman"/>
          <w:sz w:val="24"/>
          <w:szCs w:val="24"/>
        </w:rPr>
        <w:t xml:space="preserve"> &amp;</w:t>
      </w:r>
      <w:r w:rsidRPr="00F4303F">
        <w:rPr>
          <w:rFonts w:ascii="Times New Roman" w:hAnsi="Times New Roman" w:cs="Times New Roman"/>
          <w:sz w:val="24"/>
          <w:szCs w:val="24"/>
          <w:shd w:val="clear" w:color="auto" w:fill="FFFFFF"/>
        </w:rPr>
        <w:t xml:space="preserve"> Eich, E. (2002). Antiplasmodial activity of naphthoquinones and one anthraquinone from </w:t>
      </w:r>
      <w:r w:rsidRPr="00F4303F">
        <w:rPr>
          <w:rFonts w:ascii="Times New Roman" w:hAnsi="Times New Roman" w:cs="Times New Roman"/>
          <w:i/>
          <w:sz w:val="24"/>
          <w:szCs w:val="24"/>
          <w:shd w:val="clear" w:color="auto" w:fill="FFFFFF"/>
        </w:rPr>
        <w:t>Stereospermum kunthianum</w:t>
      </w:r>
      <w:r w:rsidRPr="00F4303F">
        <w:rPr>
          <w:rFonts w:ascii="Times New Roman" w:hAnsi="Times New Roman" w:cs="Times New Roman"/>
          <w:sz w:val="24"/>
          <w:szCs w:val="24"/>
          <w:shd w:val="clear" w:color="auto" w:fill="FFFFFF"/>
        </w:rPr>
        <w:t xml:space="preserve">. Phytochemistry, 60(1), 39–44. </w:t>
      </w:r>
    </w:p>
    <w:p w:rsidR="00F4303F" w:rsidRPr="00F4303F" w:rsidRDefault="00F4303F" w:rsidP="00F4303F">
      <w:pPr>
        <w:spacing w:line="480" w:lineRule="auto"/>
        <w:ind w:left="720" w:hanging="720"/>
        <w:jc w:val="both"/>
        <w:rPr>
          <w:rFonts w:ascii="Times New Roman" w:hAnsi="Times New Roman" w:cs="Times New Roman"/>
          <w:b/>
          <w:sz w:val="24"/>
          <w:szCs w:val="24"/>
        </w:rPr>
      </w:pPr>
      <w:r w:rsidRPr="00F4303F">
        <w:rPr>
          <w:rStyle w:val="fontstyle01"/>
          <w:b w:val="0"/>
          <w:color w:val="auto"/>
        </w:rPr>
        <w:t>Orabueze, C.I., Ota, D.A., &amp; Coker, H.A. (2020). Antimalarial</w:t>
      </w:r>
      <w:r w:rsidRPr="00F4303F">
        <w:rPr>
          <w:rFonts w:ascii="Times New Roman" w:hAnsi="Times New Roman" w:cs="Times New Roman"/>
          <w:b/>
          <w:sz w:val="24"/>
          <w:szCs w:val="24"/>
        </w:rPr>
        <w:t xml:space="preserve"> </w:t>
      </w:r>
      <w:r w:rsidRPr="00F4303F">
        <w:rPr>
          <w:rStyle w:val="fontstyle01"/>
          <w:b w:val="0"/>
          <w:color w:val="auto"/>
        </w:rPr>
        <w:t xml:space="preserve">potentials of </w:t>
      </w:r>
      <w:r w:rsidRPr="00F4303F">
        <w:rPr>
          <w:rStyle w:val="fontstyle21"/>
          <w:rFonts w:ascii="Times New Roman" w:hAnsi="Times New Roman" w:cs="Times New Roman"/>
          <w:i/>
          <w:color w:val="auto"/>
          <w:sz w:val="24"/>
          <w:szCs w:val="24"/>
        </w:rPr>
        <w:t>Stemonocoleus micranthus</w:t>
      </w:r>
      <w:r w:rsidRPr="00F4303F">
        <w:rPr>
          <w:rStyle w:val="fontstyle21"/>
          <w:rFonts w:ascii="Times New Roman" w:hAnsi="Times New Roman" w:cs="Times New Roman"/>
          <w:b/>
          <w:color w:val="auto"/>
          <w:sz w:val="24"/>
          <w:szCs w:val="24"/>
        </w:rPr>
        <w:t xml:space="preserve"> </w:t>
      </w:r>
      <w:r w:rsidRPr="00F4303F">
        <w:rPr>
          <w:rStyle w:val="fontstyle01"/>
          <w:b w:val="0"/>
          <w:color w:val="auto"/>
        </w:rPr>
        <w:t xml:space="preserve">Harms (leguminoseae) stem bark in </w:t>
      </w:r>
      <w:r w:rsidRPr="00F4303F">
        <w:rPr>
          <w:rStyle w:val="fontstyle21"/>
          <w:rFonts w:ascii="Times New Roman" w:hAnsi="Times New Roman" w:cs="Times New Roman"/>
          <w:i/>
          <w:color w:val="auto"/>
          <w:sz w:val="24"/>
          <w:szCs w:val="24"/>
        </w:rPr>
        <w:t>Plasmodium berghei</w:t>
      </w:r>
      <w:r w:rsidRPr="00F4303F">
        <w:rPr>
          <w:rStyle w:val="fontstyle21"/>
          <w:rFonts w:ascii="Times New Roman" w:hAnsi="Times New Roman" w:cs="Times New Roman"/>
          <w:color w:val="auto"/>
          <w:sz w:val="24"/>
          <w:szCs w:val="24"/>
        </w:rPr>
        <w:t xml:space="preserve"> </w:t>
      </w:r>
      <w:r w:rsidRPr="00F4303F">
        <w:rPr>
          <w:rStyle w:val="fontstyle01"/>
          <w:b w:val="0"/>
          <w:color w:val="auto"/>
        </w:rPr>
        <w:t xml:space="preserve">infected mice,” </w:t>
      </w:r>
      <w:r w:rsidRPr="00F4303F">
        <w:rPr>
          <w:rStyle w:val="fontstyle21"/>
          <w:rFonts w:ascii="Times New Roman" w:hAnsi="Times New Roman" w:cs="Times New Roman"/>
          <w:color w:val="auto"/>
          <w:sz w:val="24"/>
          <w:szCs w:val="24"/>
        </w:rPr>
        <w:t>Journal</w:t>
      </w:r>
      <w:r w:rsidRPr="00F4303F">
        <w:rPr>
          <w:rFonts w:ascii="Times New Roman" w:hAnsi="Times New Roman" w:cs="Times New Roman"/>
          <w:i/>
          <w:iCs/>
          <w:sz w:val="24"/>
          <w:szCs w:val="24"/>
        </w:rPr>
        <w:t xml:space="preserve"> </w:t>
      </w:r>
      <w:r w:rsidRPr="00F4303F">
        <w:rPr>
          <w:rStyle w:val="fontstyle21"/>
          <w:rFonts w:ascii="Times New Roman" w:hAnsi="Times New Roman" w:cs="Times New Roman"/>
          <w:color w:val="auto"/>
          <w:sz w:val="24"/>
          <w:szCs w:val="24"/>
        </w:rPr>
        <w:t>of Traditional and Complementary Medicine</w:t>
      </w:r>
      <w:r w:rsidRPr="00F4303F">
        <w:rPr>
          <w:rStyle w:val="fontstyle01"/>
          <w:b w:val="0"/>
          <w:color w:val="auto"/>
        </w:rPr>
        <w:t>, 10(1),</w:t>
      </w:r>
      <w:r w:rsidRPr="00F4303F">
        <w:rPr>
          <w:rFonts w:ascii="Times New Roman" w:hAnsi="Times New Roman" w:cs="Times New Roman"/>
          <w:b/>
          <w:sz w:val="24"/>
          <w:szCs w:val="24"/>
        </w:rPr>
        <w:t xml:space="preserve"> </w:t>
      </w:r>
      <w:r w:rsidRPr="00F4303F">
        <w:rPr>
          <w:rStyle w:val="fontstyle01"/>
          <w:b w:val="0"/>
          <w:color w:val="auto"/>
        </w:rPr>
        <w:t>70–78.</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bCs/>
          <w:sz w:val="24"/>
          <w:szCs w:val="24"/>
        </w:rPr>
        <w:t xml:space="preserve">Osuntokun, O.T., Yusuf-Babatunde, O., Ige, O., </w:t>
      </w:r>
      <w:r w:rsidRPr="00F4303F">
        <w:rPr>
          <w:rFonts w:ascii="Times New Roman" w:hAnsi="Times New Roman" w:cs="Times New Roman"/>
          <w:sz w:val="24"/>
          <w:szCs w:val="24"/>
          <w:shd w:val="clear" w:color="auto" w:fill="FFFFFF"/>
        </w:rPr>
        <w:t>&amp;</w:t>
      </w:r>
      <w:r w:rsidRPr="00F4303F">
        <w:rPr>
          <w:rFonts w:ascii="Times New Roman" w:hAnsi="Times New Roman" w:cs="Times New Roman"/>
          <w:bCs/>
          <w:sz w:val="24"/>
          <w:szCs w:val="24"/>
        </w:rPr>
        <w:t xml:space="preserve"> Odufuwa, A.E. (2016). Phytochemical Screening and Evaluation of Antioxidant and Proximate Properties of </w:t>
      </w:r>
      <w:r w:rsidRPr="00F4303F">
        <w:rPr>
          <w:rFonts w:ascii="Times New Roman" w:hAnsi="Times New Roman" w:cs="Times New Roman"/>
          <w:bCs/>
          <w:i/>
          <w:iCs/>
          <w:sz w:val="24"/>
          <w:szCs w:val="24"/>
        </w:rPr>
        <w:t>Morinda lucida</w:t>
      </w:r>
      <w:r w:rsidRPr="00F4303F">
        <w:rPr>
          <w:rFonts w:ascii="Times New Roman" w:hAnsi="Times New Roman" w:cs="Times New Roman"/>
          <w:bCs/>
          <w:iCs/>
          <w:sz w:val="24"/>
          <w:szCs w:val="24"/>
        </w:rPr>
        <w:t xml:space="preserve"> </w:t>
      </w:r>
      <w:r w:rsidRPr="00F4303F">
        <w:rPr>
          <w:rFonts w:ascii="Times New Roman" w:hAnsi="Times New Roman" w:cs="Times New Roman"/>
          <w:bCs/>
          <w:sz w:val="24"/>
          <w:szCs w:val="24"/>
        </w:rPr>
        <w:t xml:space="preserve">Ethanolic Extract. </w:t>
      </w:r>
      <w:r w:rsidRPr="00F4303F">
        <w:rPr>
          <w:rFonts w:ascii="Times New Roman" w:hAnsi="Times New Roman" w:cs="Times New Roman"/>
          <w:bCs/>
          <w:i/>
          <w:iCs/>
          <w:sz w:val="24"/>
          <w:szCs w:val="24"/>
        </w:rPr>
        <w:t>Journal of Advances in Medical and Pharmaceutical Sciences</w:t>
      </w:r>
      <w:r w:rsidRPr="00F4303F">
        <w:rPr>
          <w:rFonts w:ascii="Times New Roman" w:hAnsi="Times New Roman" w:cs="Times New Roman"/>
          <w:bCs/>
          <w:iCs/>
          <w:sz w:val="24"/>
          <w:szCs w:val="24"/>
        </w:rPr>
        <w:t>, 11(2) 54-66.</w:t>
      </w:r>
    </w:p>
    <w:p w:rsidR="00F4303F" w:rsidRPr="00F4303F" w:rsidRDefault="00F4303F" w:rsidP="00F4303F">
      <w:pPr>
        <w:spacing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Pantsar, T.,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Poso, A., (2018). Binding affinity via docking: Fact and fiction. </w:t>
      </w:r>
      <w:r w:rsidRPr="00F4303F">
        <w:rPr>
          <w:rFonts w:ascii="Times New Roman" w:hAnsi="Times New Roman" w:cs="Times New Roman"/>
          <w:i/>
          <w:sz w:val="24"/>
          <w:szCs w:val="24"/>
        </w:rPr>
        <w:t>Molecules,</w:t>
      </w:r>
      <w:r w:rsidRPr="00F4303F">
        <w:rPr>
          <w:rFonts w:ascii="Times New Roman" w:hAnsi="Times New Roman" w:cs="Times New Roman"/>
          <w:sz w:val="24"/>
          <w:szCs w:val="24"/>
        </w:rPr>
        <w:br/>
        <w:t>23(8), 1899.</w:t>
      </w:r>
    </w:p>
    <w:p w:rsidR="00F4303F" w:rsidRPr="00F4303F" w:rsidRDefault="00F4303F" w:rsidP="00F4303F">
      <w:pPr>
        <w:spacing w:after="0" w:line="480" w:lineRule="auto"/>
        <w:ind w:left="567" w:hanging="567"/>
        <w:jc w:val="both"/>
        <w:rPr>
          <w:rFonts w:ascii="Times New Roman" w:hAnsi="Times New Roman" w:cs="Times New Roman"/>
          <w:sz w:val="24"/>
          <w:szCs w:val="24"/>
        </w:rPr>
      </w:pPr>
      <w:r w:rsidRPr="00F4303F">
        <w:rPr>
          <w:rFonts w:ascii="Times New Roman" w:hAnsi="Times New Roman" w:cs="Times New Roman"/>
          <w:sz w:val="24"/>
          <w:szCs w:val="24"/>
        </w:rPr>
        <w:t xml:space="preserve">Paquet, T., Le Manach, C.,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Cabrera, D.G. (2017). Antimalarial efficacy of MMV390048, an inhibitor of </w:t>
      </w:r>
      <w:r w:rsidRPr="00F4303F">
        <w:rPr>
          <w:rFonts w:ascii="Times New Roman" w:hAnsi="Times New Roman" w:cs="Times New Roman"/>
          <w:i/>
          <w:sz w:val="24"/>
          <w:szCs w:val="24"/>
        </w:rPr>
        <w:t>Plasmodium</w:t>
      </w:r>
      <w:r w:rsidRPr="00F4303F">
        <w:rPr>
          <w:rFonts w:ascii="Times New Roman" w:hAnsi="Times New Roman" w:cs="Times New Roman"/>
          <w:sz w:val="24"/>
          <w:szCs w:val="24"/>
        </w:rPr>
        <w:t xml:space="preserve"> phosphatidylinositol 4-kinase. </w:t>
      </w:r>
      <w:r w:rsidRPr="00F4303F">
        <w:rPr>
          <w:rFonts w:ascii="Times New Roman" w:hAnsi="Times New Roman" w:cs="Times New Roman"/>
          <w:i/>
          <w:sz w:val="24"/>
          <w:szCs w:val="24"/>
        </w:rPr>
        <w:t xml:space="preserve">Science and Translational Medicine, </w:t>
      </w:r>
      <w:r w:rsidRPr="00F4303F">
        <w:rPr>
          <w:rFonts w:ascii="Times New Roman" w:hAnsi="Times New Roman" w:cs="Times New Roman"/>
          <w:sz w:val="24"/>
          <w:szCs w:val="24"/>
        </w:rPr>
        <w:t>9: 1-14.</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Park, C.S., Helmbrecht, A., Htoo, J.K., &amp; Adeola, O. (2017). Comparison of amino acid digestibility in full-fat soyabean, two soyabean meals, and peanut flour betwee broiler chickens and growing pigs. </w:t>
      </w:r>
      <w:r w:rsidRPr="00F4303F">
        <w:rPr>
          <w:rFonts w:ascii="Times New Roman" w:hAnsi="Times New Roman" w:cs="Times New Roman"/>
          <w:i/>
          <w:sz w:val="24"/>
          <w:szCs w:val="24"/>
        </w:rPr>
        <w:t>Journal of Animal Science,</w:t>
      </w:r>
      <w:r w:rsidRPr="00F4303F">
        <w:rPr>
          <w:rFonts w:ascii="Times New Roman" w:hAnsi="Times New Roman" w:cs="Times New Roman"/>
          <w:sz w:val="24"/>
          <w:szCs w:val="24"/>
        </w:rPr>
        <w:t xml:space="preserve"> 95, 3110-3119.</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rPr>
        <w:lastRenderedPageBreak/>
        <w:t xml:space="preserve">Patil, A.,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Jadhav, V. (2014). GC-MS Analysis of Bioactive Components from Methanol Leaf Extract of </w:t>
      </w:r>
      <w:r w:rsidRPr="00F4303F">
        <w:rPr>
          <w:rFonts w:ascii="Times New Roman" w:hAnsi="Times New Roman" w:cs="Times New Roman"/>
          <w:i/>
          <w:sz w:val="24"/>
          <w:szCs w:val="24"/>
        </w:rPr>
        <w:t>Toddalia asiatica</w:t>
      </w:r>
      <w:r w:rsidRPr="00F4303F">
        <w:rPr>
          <w:rFonts w:ascii="Times New Roman" w:hAnsi="Times New Roman" w:cs="Times New Roman"/>
          <w:sz w:val="24"/>
          <w:szCs w:val="24"/>
        </w:rPr>
        <w:t xml:space="preserve"> (L.). </w:t>
      </w:r>
      <w:r w:rsidRPr="00F4303F">
        <w:rPr>
          <w:rFonts w:ascii="Times New Roman" w:hAnsi="Times New Roman" w:cs="Times New Roman"/>
          <w:i/>
          <w:sz w:val="24"/>
          <w:szCs w:val="24"/>
        </w:rPr>
        <w:t>International Journal of Pharmaceutical Science and Revolution Research</w:t>
      </w:r>
      <w:r w:rsidRPr="00F4303F">
        <w:rPr>
          <w:rFonts w:ascii="Times New Roman" w:hAnsi="Times New Roman" w:cs="Times New Roman"/>
          <w:sz w:val="24"/>
          <w:szCs w:val="24"/>
        </w:rPr>
        <w:t>, 29(1), 4, 18-20.</w:t>
      </w:r>
    </w:p>
    <w:p w:rsidR="00F4303F" w:rsidRPr="00F4303F" w:rsidRDefault="00F4303F" w:rsidP="00F4303F">
      <w:pPr>
        <w:spacing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Patil, R., Das, S., Stanley, A., Yadav, L., Sudhakar, A., </w:t>
      </w:r>
      <w:r w:rsidRPr="00F4303F">
        <w:rPr>
          <w:rFonts w:ascii="Times New Roman" w:hAnsi="Times New Roman" w:cs="Times New Roman"/>
          <w:iCs/>
          <w:sz w:val="24"/>
          <w:szCs w:val="24"/>
          <w:shd w:val="clear" w:color="auto" w:fill="FFFFFF"/>
        </w:rPr>
        <w:t xml:space="preserve">&amp; </w:t>
      </w:r>
      <w:r w:rsidRPr="00F4303F">
        <w:rPr>
          <w:rFonts w:ascii="Times New Roman" w:hAnsi="Times New Roman" w:cs="Times New Roman"/>
          <w:sz w:val="24"/>
          <w:szCs w:val="24"/>
        </w:rPr>
        <w:t xml:space="preserve">Varma, A.K., (2010). Optimized hydrophobic interactions and hydrogen bonding at the target-ligand interface leads the pathways of drug-designing, </w:t>
      </w:r>
      <w:r w:rsidRPr="00F4303F">
        <w:rPr>
          <w:rFonts w:ascii="Times New Roman" w:hAnsi="Times New Roman" w:cs="Times New Roman"/>
          <w:i/>
          <w:sz w:val="24"/>
          <w:szCs w:val="24"/>
        </w:rPr>
        <w:t>PLoS One,</w:t>
      </w:r>
      <w:r w:rsidRPr="00F4303F">
        <w:rPr>
          <w:rFonts w:ascii="Times New Roman" w:hAnsi="Times New Roman" w:cs="Times New Roman"/>
          <w:sz w:val="24"/>
          <w:szCs w:val="24"/>
        </w:rPr>
        <w:t xml:space="preserve"> 5(8), 345.</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Patwardhan, B. (2005). Ethnopharmacology and drug discovery. </w:t>
      </w:r>
      <w:r w:rsidRPr="00F4303F">
        <w:rPr>
          <w:rFonts w:ascii="Times New Roman" w:hAnsi="Times New Roman" w:cs="Times New Roman"/>
          <w:i/>
          <w:sz w:val="24"/>
          <w:szCs w:val="24"/>
        </w:rPr>
        <w:t>Journal of Ethnopharmacology,</w:t>
      </w:r>
      <w:r w:rsidRPr="00F4303F">
        <w:rPr>
          <w:rFonts w:ascii="Times New Roman" w:hAnsi="Times New Roman" w:cs="Times New Roman"/>
          <w:sz w:val="24"/>
          <w:szCs w:val="24"/>
        </w:rPr>
        <w:t xml:space="preserve"> 100, 50-52.</w:t>
      </w:r>
    </w:p>
    <w:p w:rsidR="00F4303F" w:rsidRPr="00F4303F" w:rsidRDefault="00F4303F" w:rsidP="00F4303F">
      <w:pPr>
        <w:tabs>
          <w:tab w:val="left" w:pos="70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Pauli, G.F., Jaki, B.U., &amp; Lankin, D.C. (2004). Quantitative 1H NMR: development and potential of a method for natural products analysis. </w:t>
      </w:r>
      <w:r w:rsidRPr="00F4303F">
        <w:rPr>
          <w:rFonts w:ascii="Times New Roman" w:hAnsi="Times New Roman" w:cs="Times New Roman"/>
          <w:i/>
          <w:sz w:val="24"/>
          <w:szCs w:val="24"/>
        </w:rPr>
        <w:t>Journal of Natural Products,</w:t>
      </w:r>
      <w:r w:rsidRPr="00F4303F">
        <w:rPr>
          <w:rFonts w:ascii="Times New Roman" w:hAnsi="Times New Roman" w:cs="Times New Roman"/>
          <w:sz w:val="24"/>
          <w:szCs w:val="24"/>
        </w:rPr>
        <w:t xml:space="preserve"> 68, 133–49.</w:t>
      </w:r>
    </w:p>
    <w:p w:rsidR="00F4303F" w:rsidRPr="00F4303F" w:rsidRDefault="00F4303F" w:rsidP="00F4303F">
      <w:pPr>
        <w:spacing w:after="0" w:line="480" w:lineRule="auto"/>
        <w:ind w:left="720" w:hanging="720"/>
        <w:jc w:val="both"/>
        <w:rPr>
          <w:rStyle w:val="HTMLCite"/>
          <w:rFonts w:ascii="Times New Roman" w:eastAsia="Times New Roman" w:hAnsi="Times New Roman" w:cs="Times New Roman"/>
          <w:i w:val="0"/>
          <w:iCs w:val="0"/>
          <w:sz w:val="24"/>
          <w:szCs w:val="24"/>
        </w:rPr>
      </w:pPr>
      <w:r w:rsidRPr="00F4303F">
        <w:rPr>
          <w:rFonts w:ascii="Times New Roman" w:hAnsi="Times New Roman" w:cs="Times New Roman"/>
          <w:sz w:val="24"/>
          <w:szCs w:val="24"/>
          <w:shd w:val="clear" w:color="auto" w:fill="FFFFFF"/>
        </w:rPr>
        <w:t>Pavadai, E., Kaur, G., Wittlin, S., &amp; Chibale, K. (2017). </w:t>
      </w:r>
      <w:r w:rsidRPr="00F4303F">
        <w:rPr>
          <w:rFonts w:ascii="Times New Roman" w:hAnsi="Times New Roman" w:cs="Times New Roman"/>
          <w:iCs/>
          <w:sz w:val="24"/>
          <w:szCs w:val="24"/>
          <w:shd w:val="clear" w:color="auto" w:fill="FFFFFF"/>
        </w:rPr>
        <w:t>Identification of steroid-like natural products as antiplasmodial agents by 2D and 3D similarity-based virtual screening. Medicinal Chemistry Communications, doi. 10.1039.C7MD00063D.</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rPr>
        <w:t xml:space="preserve">Peng, J., Risinger, A.L., Fest, G.A., Jackson, E.M., Helms, G., Polin, L.A.,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Mooberry, S.L. (2011). Identification and biological activities of new taccalonolide microtubule stabilizers, Journal of Medicinal Chemistry, 54, 6117–6124.</w:t>
      </w:r>
    </w:p>
    <w:p w:rsidR="00F4303F" w:rsidRPr="00F4303F" w:rsidRDefault="00F4303F" w:rsidP="00F4303F">
      <w:pPr>
        <w:spacing w:after="0" w:line="480" w:lineRule="auto"/>
        <w:ind w:left="709" w:hanging="709"/>
        <w:jc w:val="both"/>
        <w:rPr>
          <w:rFonts w:ascii="Times New Roman" w:hAnsi="Times New Roman" w:cs="Times New Roman"/>
          <w:sz w:val="24"/>
          <w:szCs w:val="24"/>
        </w:rPr>
      </w:pPr>
      <w:r w:rsidRPr="00F4303F">
        <w:rPr>
          <w:rFonts w:ascii="Times New Roman" w:hAnsi="Times New Roman" w:cs="Times New Roman"/>
          <w:sz w:val="24"/>
          <w:szCs w:val="24"/>
        </w:rPr>
        <w:t xml:space="preserve">Persoon, J.G.M., van Dilst, F.J., Kuijpers, R., Leeuwenberg, A.J.,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Vonk, G.J. (1992). The African species of </w:t>
      </w:r>
      <w:r w:rsidRPr="00F4303F">
        <w:rPr>
          <w:rFonts w:ascii="Times New Roman" w:hAnsi="Times New Roman" w:cs="Times New Roman"/>
          <w:i/>
          <w:sz w:val="24"/>
          <w:szCs w:val="24"/>
        </w:rPr>
        <w:t>Landolphia</w:t>
      </w:r>
      <w:r w:rsidRPr="00F4303F">
        <w:rPr>
          <w:rFonts w:ascii="Times New Roman" w:hAnsi="Times New Roman" w:cs="Times New Roman"/>
          <w:sz w:val="24"/>
          <w:szCs w:val="24"/>
        </w:rPr>
        <w:t xml:space="preserve"> P. Beauv.Series of revisions of Apocynaceae XXXIV.  First edition.  </w:t>
      </w:r>
      <w:r w:rsidRPr="00F4303F">
        <w:rPr>
          <w:rFonts w:ascii="Times New Roman" w:hAnsi="Times New Roman" w:cs="Times New Roman"/>
          <w:i/>
          <w:sz w:val="24"/>
          <w:szCs w:val="24"/>
        </w:rPr>
        <w:t>Kluwer Academic Publishers,</w:t>
      </w:r>
      <w:r w:rsidRPr="00F4303F">
        <w:rPr>
          <w:rFonts w:ascii="Times New Roman" w:hAnsi="Times New Roman" w:cs="Times New Roman"/>
          <w:sz w:val="24"/>
          <w:szCs w:val="24"/>
        </w:rPr>
        <w:t xml:space="preserve"> Dordrecht/Boston/London.</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Phillips, M.A., Lotharius, J., Marsh, K., White, J., Dayan, A.,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White, K.L. (2015). A long-duration dihydroorotate dehydrogenase inhibitor (DSM265) for prevention and treatment of malaria. </w:t>
      </w:r>
      <w:r w:rsidRPr="00F4303F">
        <w:rPr>
          <w:rFonts w:ascii="Times New Roman" w:hAnsi="Times New Roman" w:cs="Times New Roman"/>
          <w:i/>
          <w:sz w:val="24"/>
          <w:szCs w:val="24"/>
        </w:rPr>
        <w:t>Science and Translational Medicine,</w:t>
      </w:r>
      <w:r w:rsidRPr="00F4303F">
        <w:rPr>
          <w:rFonts w:ascii="Times New Roman" w:hAnsi="Times New Roman" w:cs="Times New Roman"/>
          <w:sz w:val="24"/>
          <w:szCs w:val="24"/>
        </w:rPr>
        <w:t xml:space="preserve"> 7(296), 6645.</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lastRenderedPageBreak/>
        <w:t xml:space="preserve">Phyo, A.P., Jittamala, P.,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Nosten, F.H. (2016). Antimalarial activity of artefenomel (OZ439), a novel synthetic antimalarial endoperoxide, in patients with </w:t>
      </w:r>
      <w:r w:rsidRPr="00F4303F">
        <w:rPr>
          <w:rFonts w:ascii="Times New Roman" w:hAnsi="Times New Roman" w:cs="Times New Roman"/>
          <w:i/>
          <w:sz w:val="24"/>
          <w:szCs w:val="24"/>
        </w:rPr>
        <w:t xml:space="preserve">Plasmodium falciparum </w:t>
      </w:r>
      <w:r w:rsidRPr="00F4303F">
        <w:rPr>
          <w:rFonts w:ascii="Times New Roman" w:hAnsi="Times New Roman" w:cs="Times New Roman"/>
          <w:sz w:val="24"/>
          <w:szCs w:val="24"/>
        </w:rPr>
        <w:t xml:space="preserve">and </w:t>
      </w:r>
      <w:r w:rsidRPr="00F4303F">
        <w:rPr>
          <w:rFonts w:ascii="Times New Roman" w:hAnsi="Times New Roman" w:cs="Times New Roman"/>
          <w:i/>
          <w:sz w:val="24"/>
          <w:szCs w:val="24"/>
        </w:rPr>
        <w:t>Plasmodium vivax</w:t>
      </w:r>
      <w:r w:rsidRPr="00F4303F">
        <w:rPr>
          <w:rFonts w:ascii="Times New Roman" w:hAnsi="Times New Roman" w:cs="Times New Roman"/>
          <w:sz w:val="24"/>
          <w:szCs w:val="24"/>
        </w:rPr>
        <w:t xml:space="preserve"> malaria: an open-label phase 2 trial, </w:t>
      </w:r>
      <w:r w:rsidRPr="00F4303F">
        <w:rPr>
          <w:rFonts w:ascii="Times New Roman" w:hAnsi="Times New Roman" w:cs="Times New Roman"/>
          <w:i/>
          <w:sz w:val="24"/>
          <w:szCs w:val="24"/>
        </w:rPr>
        <w:t>Lancet Infectious Diseases,</w:t>
      </w:r>
      <w:r w:rsidRPr="00F4303F">
        <w:rPr>
          <w:rFonts w:ascii="Times New Roman" w:hAnsi="Times New Roman" w:cs="Times New Roman"/>
          <w:sz w:val="24"/>
          <w:szCs w:val="24"/>
        </w:rPr>
        <w:t xml:space="preserve"> 16, 61–69.</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Phyo, A.P., Nkhoma, S., Stepniewska, K., Ashley, E.A., Nair, S.,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McGready, R. (2012). Emergence of artemisinin-resistant malaria on the western border of Thailand: a longitudinal study. </w:t>
      </w:r>
      <w:r w:rsidRPr="00F4303F">
        <w:rPr>
          <w:rFonts w:ascii="Times New Roman" w:hAnsi="Times New Roman" w:cs="Times New Roman"/>
          <w:i/>
          <w:sz w:val="24"/>
          <w:szCs w:val="24"/>
        </w:rPr>
        <w:t>Lancet</w:t>
      </w:r>
      <w:r w:rsidRPr="00F4303F">
        <w:rPr>
          <w:rFonts w:ascii="Times New Roman" w:hAnsi="Times New Roman" w:cs="Times New Roman"/>
          <w:sz w:val="24"/>
          <w:szCs w:val="24"/>
        </w:rPr>
        <w:t>, 379, 1960–1966.</w:t>
      </w:r>
    </w:p>
    <w:p w:rsidR="00F4303F" w:rsidRPr="00F4303F" w:rsidRDefault="00F4303F" w:rsidP="00F4303F">
      <w:pPr>
        <w:tabs>
          <w:tab w:val="left" w:pos="70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Pierens, G.K., Carroll, A.R., Davis, R.A, Palframan, M.E., &amp; Quinn, R.J. (2008). Determination of analyte concentration using the residual solvent resonance in 1H NMR spectroscopy. </w:t>
      </w:r>
      <w:r w:rsidRPr="00F4303F">
        <w:rPr>
          <w:rFonts w:ascii="Times New Roman" w:hAnsi="Times New Roman" w:cs="Times New Roman"/>
          <w:i/>
          <w:sz w:val="24"/>
          <w:szCs w:val="24"/>
        </w:rPr>
        <w:t>Journal of Natural Products,</w:t>
      </w:r>
      <w:r w:rsidRPr="00F4303F">
        <w:rPr>
          <w:rFonts w:ascii="Times New Roman" w:hAnsi="Times New Roman" w:cs="Times New Roman"/>
          <w:sz w:val="24"/>
          <w:szCs w:val="24"/>
        </w:rPr>
        <w:t xml:space="preserve"> 71, 810–3.</w:t>
      </w:r>
    </w:p>
    <w:p w:rsidR="00F4303F" w:rsidRPr="00F4303F" w:rsidRDefault="00F4303F" w:rsidP="00F4303F">
      <w:pPr>
        <w:spacing w:after="0" w:line="480" w:lineRule="auto"/>
        <w:ind w:left="720" w:hanging="720"/>
        <w:jc w:val="both"/>
        <w:rPr>
          <w:rFonts w:ascii="Times New Roman" w:hAnsi="Times New Roman" w:cs="Times New Roman"/>
          <w:sz w:val="24"/>
          <w:szCs w:val="24"/>
        </w:rPr>
      </w:pPr>
      <w:hyperlink r:id="rId239" w:history="1">
        <w:r w:rsidRPr="00F4303F">
          <w:rPr>
            <w:rStyle w:val="Hyperlink"/>
            <w:rFonts w:ascii="Times New Roman" w:hAnsi="Times New Roman" w:cs="Times New Roman"/>
            <w:color w:val="auto"/>
            <w:sz w:val="24"/>
            <w:szCs w:val="24"/>
            <w:u w:val="none"/>
          </w:rPr>
          <w:t>Plowe</w:t>
        </w:r>
      </w:hyperlink>
      <w:r w:rsidRPr="00F4303F">
        <w:rPr>
          <w:rStyle w:val="Hyperlink"/>
          <w:rFonts w:ascii="Times New Roman" w:hAnsi="Times New Roman" w:cs="Times New Roman"/>
          <w:color w:val="auto"/>
          <w:sz w:val="24"/>
          <w:szCs w:val="24"/>
          <w:u w:val="none"/>
        </w:rPr>
        <w:t xml:space="preserve">, C.V., </w:t>
      </w:r>
      <w:hyperlink r:id="rId240" w:history="1">
        <w:r w:rsidRPr="00F4303F">
          <w:rPr>
            <w:rStyle w:val="Hyperlink"/>
            <w:rFonts w:ascii="Times New Roman" w:hAnsi="Times New Roman" w:cs="Times New Roman"/>
            <w:color w:val="auto"/>
            <w:sz w:val="24"/>
            <w:szCs w:val="24"/>
            <w:u w:val="none"/>
          </w:rPr>
          <w:t>Djimde</w:t>
        </w:r>
      </w:hyperlink>
      <w:r w:rsidRPr="00F4303F">
        <w:rPr>
          <w:rStyle w:val="comma"/>
          <w:rFonts w:ascii="Times New Roman" w:hAnsi="Times New Roman" w:cs="Times New Roman"/>
          <w:sz w:val="24"/>
          <w:szCs w:val="24"/>
        </w:rPr>
        <w:t xml:space="preserve">, A., </w:t>
      </w:r>
      <w:hyperlink r:id="rId241" w:history="1">
        <w:r w:rsidRPr="00F4303F">
          <w:rPr>
            <w:rStyle w:val="Hyperlink"/>
            <w:rFonts w:ascii="Times New Roman" w:hAnsi="Times New Roman" w:cs="Times New Roman"/>
            <w:color w:val="auto"/>
            <w:sz w:val="24"/>
            <w:szCs w:val="24"/>
            <w:u w:val="none"/>
          </w:rPr>
          <w:t>Bouare</w:t>
        </w:r>
      </w:hyperlink>
      <w:r w:rsidRPr="00F4303F">
        <w:rPr>
          <w:rStyle w:val="comma"/>
          <w:rFonts w:ascii="Times New Roman" w:hAnsi="Times New Roman" w:cs="Times New Roman"/>
          <w:sz w:val="24"/>
          <w:szCs w:val="24"/>
        </w:rPr>
        <w:t xml:space="preserve">, M., </w:t>
      </w:r>
      <w:hyperlink r:id="rId242" w:history="1">
        <w:r w:rsidRPr="00F4303F">
          <w:rPr>
            <w:rStyle w:val="Hyperlink"/>
            <w:rFonts w:ascii="Times New Roman" w:hAnsi="Times New Roman" w:cs="Times New Roman"/>
            <w:color w:val="auto"/>
            <w:sz w:val="24"/>
            <w:szCs w:val="24"/>
            <w:u w:val="none"/>
          </w:rPr>
          <w:t>Doumbo</w:t>
        </w:r>
      </w:hyperlink>
      <w:r w:rsidRPr="00F4303F">
        <w:rPr>
          <w:rStyle w:val="comma"/>
          <w:rFonts w:ascii="Times New Roman" w:hAnsi="Times New Roman" w:cs="Times New Roman"/>
          <w:sz w:val="24"/>
          <w:szCs w:val="24"/>
        </w:rPr>
        <w:t xml:space="preserve">, O., </w:t>
      </w:r>
      <w:r w:rsidRPr="00F4303F">
        <w:rPr>
          <w:rFonts w:ascii="Times New Roman" w:hAnsi="Times New Roman" w:cs="Times New Roman"/>
          <w:sz w:val="24"/>
          <w:szCs w:val="24"/>
          <w:shd w:val="clear" w:color="auto" w:fill="FFFFFF"/>
        </w:rPr>
        <w:t xml:space="preserve">&amp; </w:t>
      </w:r>
      <w:hyperlink r:id="rId243" w:history="1">
        <w:r w:rsidRPr="00F4303F">
          <w:rPr>
            <w:rStyle w:val="Hyperlink"/>
            <w:rFonts w:ascii="Times New Roman" w:hAnsi="Times New Roman" w:cs="Times New Roman"/>
            <w:color w:val="auto"/>
            <w:sz w:val="24"/>
            <w:szCs w:val="24"/>
            <w:u w:val="none"/>
          </w:rPr>
          <w:t xml:space="preserve"> Wellems</w:t>
        </w:r>
      </w:hyperlink>
      <w:r w:rsidRPr="00F4303F">
        <w:rPr>
          <w:rStyle w:val="Hyperlink"/>
          <w:rFonts w:ascii="Times New Roman" w:hAnsi="Times New Roman" w:cs="Times New Roman"/>
          <w:color w:val="auto"/>
          <w:sz w:val="24"/>
          <w:szCs w:val="24"/>
          <w:u w:val="none"/>
        </w:rPr>
        <w:t>, T.E. (1995)</w:t>
      </w:r>
      <w:r w:rsidRPr="00F4303F">
        <w:rPr>
          <w:rStyle w:val="authors-list-item"/>
          <w:rFonts w:ascii="Times New Roman" w:hAnsi="Times New Roman" w:cs="Times New Roman"/>
          <w:sz w:val="24"/>
          <w:szCs w:val="24"/>
        </w:rPr>
        <w:t xml:space="preserve">. </w:t>
      </w:r>
      <w:r w:rsidRPr="00F4303F">
        <w:rPr>
          <w:rFonts w:ascii="Times New Roman" w:hAnsi="Times New Roman" w:cs="Times New Roman"/>
          <w:sz w:val="24"/>
          <w:szCs w:val="24"/>
        </w:rPr>
        <w:t xml:space="preserve">Pyrimethamine and proguanil resistance-conferring mutations in </w:t>
      </w:r>
      <w:r w:rsidRPr="00F4303F">
        <w:rPr>
          <w:rFonts w:ascii="Times New Roman" w:hAnsi="Times New Roman" w:cs="Times New Roman"/>
          <w:i/>
          <w:sz w:val="24"/>
          <w:szCs w:val="24"/>
        </w:rPr>
        <w:t xml:space="preserve">Plasmodium falciparum </w:t>
      </w:r>
      <w:r w:rsidRPr="00F4303F">
        <w:rPr>
          <w:rFonts w:ascii="Times New Roman" w:hAnsi="Times New Roman" w:cs="Times New Roman"/>
          <w:sz w:val="24"/>
          <w:szCs w:val="24"/>
        </w:rPr>
        <w:t xml:space="preserve">dihydrofolate reductase: polymerase chain reaction methods for surveillance in Africa. </w:t>
      </w:r>
      <w:r w:rsidRPr="00F4303F">
        <w:rPr>
          <w:rStyle w:val="period"/>
          <w:rFonts w:ascii="Times New Roman" w:hAnsi="Times New Roman" w:cs="Times New Roman"/>
          <w:sz w:val="24"/>
          <w:szCs w:val="24"/>
        </w:rPr>
        <w:t xml:space="preserve"> </w:t>
      </w:r>
      <w:r w:rsidRPr="00F4303F">
        <w:rPr>
          <w:rFonts w:ascii="Times New Roman" w:hAnsi="Times New Roman" w:cs="Times New Roman"/>
          <w:i/>
          <w:sz w:val="24"/>
          <w:szCs w:val="24"/>
        </w:rPr>
        <w:t xml:space="preserve">American Journal of Tropical Medicine and Hygiene, </w:t>
      </w:r>
      <w:r w:rsidRPr="00F4303F">
        <w:rPr>
          <w:rStyle w:val="cit"/>
          <w:rFonts w:ascii="Times New Roman" w:hAnsi="Times New Roman" w:cs="Times New Roman"/>
          <w:sz w:val="24"/>
          <w:szCs w:val="24"/>
        </w:rPr>
        <w:t>52(6), 565-8.</w:t>
      </w:r>
    </w:p>
    <w:p w:rsidR="00F4303F" w:rsidRPr="00F4303F" w:rsidRDefault="00F4303F" w:rsidP="00F4303F">
      <w:pPr>
        <w:tabs>
          <w:tab w:val="left" w:pos="720"/>
        </w:tabs>
        <w:spacing w:after="0" w:line="480" w:lineRule="auto"/>
        <w:ind w:left="720" w:hanging="720"/>
        <w:jc w:val="both"/>
        <w:rPr>
          <w:rFonts w:ascii="Times New Roman" w:hAnsi="Times New Roman" w:cs="Times New Roman"/>
          <w:b/>
          <w:sz w:val="24"/>
          <w:szCs w:val="24"/>
        </w:rPr>
      </w:pPr>
      <w:r w:rsidRPr="00F4303F">
        <w:rPr>
          <w:rStyle w:val="fontstyle01"/>
          <w:b w:val="0"/>
          <w:color w:val="auto"/>
        </w:rPr>
        <w:t>Pradines, A., Tall, D., Prazzy, A., Spiegel, T., Fusai, R., Hienne, J.F., Trape, J.C.,</w:t>
      </w:r>
      <w:r w:rsidRPr="00F4303F">
        <w:rPr>
          <w:rFonts w:ascii="Times New Roman" w:hAnsi="Times New Roman" w:cs="Times New Roman"/>
          <w:b/>
          <w:sz w:val="24"/>
          <w:szCs w:val="24"/>
        </w:rPr>
        <w:t xml:space="preserve"> </w:t>
      </w:r>
      <w:r w:rsidRPr="00F4303F">
        <w:rPr>
          <w:rFonts w:ascii="Times New Roman" w:hAnsi="Times New Roman" w:cs="Times New Roman"/>
          <w:b/>
          <w:sz w:val="24"/>
          <w:szCs w:val="24"/>
          <w:shd w:val="clear" w:color="auto" w:fill="FFFFFF"/>
        </w:rPr>
        <w:t xml:space="preserve">&amp; </w:t>
      </w:r>
      <w:r w:rsidRPr="00F4303F">
        <w:rPr>
          <w:rStyle w:val="fontstyle01"/>
          <w:b w:val="0"/>
          <w:color w:val="auto"/>
        </w:rPr>
        <w:t xml:space="preserve">Doury, J. (1998).  </w:t>
      </w:r>
      <w:r w:rsidRPr="00F4303F">
        <w:rPr>
          <w:rStyle w:val="fontstyle01"/>
          <w:b w:val="0"/>
          <w:i/>
          <w:color w:val="auto"/>
        </w:rPr>
        <w:t>Antimicrobial Chemotherapy,</w:t>
      </w:r>
      <w:r w:rsidRPr="00F4303F">
        <w:rPr>
          <w:rStyle w:val="fontstyle01"/>
          <w:b w:val="0"/>
          <w:color w:val="auto"/>
        </w:rPr>
        <w:t xml:space="preserve"> 42, 333-339.</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Pryce, J.,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Hine, P. (2019). Pyronaridine-artesunate for treating uncomplicated </w:t>
      </w:r>
      <w:r w:rsidRPr="00F4303F">
        <w:rPr>
          <w:rFonts w:ascii="Times New Roman" w:hAnsi="Times New Roman" w:cs="Times New Roman"/>
          <w:i/>
          <w:sz w:val="24"/>
          <w:szCs w:val="24"/>
        </w:rPr>
        <w:t xml:space="preserve">Plasmodium falciparum </w:t>
      </w:r>
      <w:r w:rsidRPr="00F4303F">
        <w:rPr>
          <w:rFonts w:ascii="Times New Roman" w:hAnsi="Times New Roman" w:cs="Times New Roman"/>
          <w:sz w:val="24"/>
          <w:szCs w:val="24"/>
        </w:rPr>
        <w:t xml:space="preserve">malaria. </w:t>
      </w:r>
      <w:r w:rsidRPr="00F4303F">
        <w:rPr>
          <w:rFonts w:ascii="Times New Roman" w:hAnsi="Times New Roman" w:cs="Times New Roman"/>
          <w:i/>
          <w:sz w:val="24"/>
          <w:szCs w:val="24"/>
        </w:rPr>
        <w:t>Cochrane Database Systematic Reviews</w:t>
      </w:r>
      <w:r w:rsidRPr="00F4303F">
        <w:rPr>
          <w:rFonts w:ascii="Times New Roman" w:hAnsi="Times New Roman" w:cs="Times New Roman"/>
          <w:sz w:val="24"/>
          <w:szCs w:val="24"/>
        </w:rPr>
        <w:t>, 6, 1-137.</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Pushpakom, S., Iorio, F., Eyers, P.A., Escott, K.J., Hopper, S., Wells, A., Doig, A.,</w:t>
      </w:r>
      <w:r w:rsidRPr="00F4303F">
        <w:rPr>
          <w:rFonts w:ascii="Times New Roman" w:hAnsi="Times New Roman" w:cs="Times New Roman"/>
          <w:sz w:val="24"/>
          <w:szCs w:val="24"/>
        </w:rPr>
        <w:br/>
        <w:t>Guilliams, T., Latimer, J., McNamee, C., Norris, A., Sanseau, P., Cavalla, D.,</w:t>
      </w:r>
      <w:r w:rsidRPr="00F4303F">
        <w:rPr>
          <w:rFonts w:ascii="Times New Roman" w:hAnsi="Times New Roman" w:cs="Times New Roman"/>
          <w:sz w:val="24"/>
          <w:szCs w:val="24"/>
        </w:rPr>
        <w:br/>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Pirmohamed, M. (2018). Drug repurposing: progress, challenges and recommendations. </w:t>
      </w:r>
      <w:r w:rsidRPr="00F4303F">
        <w:rPr>
          <w:rFonts w:ascii="Times New Roman" w:hAnsi="Times New Roman" w:cs="Times New Roman"/>
          <w:i/>
          <w:sz w:val="24"/>
          <w:szCs w:val="24"/>
        </w:rPr>
        <w:t>Natural Reviews of Drug Discovery,</w:t>
      </w:r>
      <w:r w:rsidRPr="00F4303F">
        <w:rPr>
          <w:rFonts w:ascii="Times New Roman" w:hAnsi="Times New Roman" w:cs="Times New Roman"/>
          <w:sz w:val="24"/>
          <w:szCs w:val="24"/>
        </w:rPr>
        <w:t xml:space="preserve"> 18, 41–58.</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iCs/>
          <w:sz w:val="24"/>
          <w:szCs w:val="24"/>
          <w:shd w:val="clear" w:color="auto" w:fill="FFFFFF"/>
        </w:rPr>
        <w:lastRenderedPageBreak/>
        <w:t xml:space="preserve">Qin, H., Zhang, Z., Lekkala, R., Alsulami, H.,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iCs/>
          <w:sz w:val="24"/>
          <w:szCs w:val="24"/>
          <w:shd w:val="clear" w:color="auto" w:fill="FFFFFF"/>
        </w:rPr>
        <w:t xml:space="preserve">Rakesh, K.P.  (2020). Chalcone hybrids as privileged scaffolds in antimalarial drug discovery: A key review. </w:t>
      </w:r>
      <w:r w:rsidRPr="00F4303F">
        <w:rPr>
          <w:rFonts w:ascii="Times New Roman" w:hAnsi="Times New Roman" w:cs="Times New Roman"/>
          <w:i/>
          <w:iCs/>
          <w:sz w:val="24"/>
          <w:szCs w:val="24"/>
          <w:shd w:val="clear" w:color="auto" w:fill="FFFFFF"/>
        </w:rPr>
        <w:t>European Journal of Medicinal Chemistry,</w:t>
      </w:r>
      <w:r w:rsidRPr="00F4303F">
        <w:rPr>
          <w:rFonts w:ascii="Times New Roman" w:hAnsi="Times New Roman" w:cs="Times New Roman"/>
          <w:iCs/>
          <w:sz w:val="24"/>
          <w:szCs w:val="24"/>
          <w:shd w:val="clear" w:color="auto" w:fill="FFFFFF"/>
        </w:rPr>
        <w:t xml:space="preserve"> 193, 112215.     </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Ramanathan-Girish, P., Catz, M.R.,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Creek, P. (2004). Pharmacokinetics  of  the  antimalarial drug,  AQ-13,  in  rats  and  cynomolgus  macaques. </w:t>
      </w:r>
      <w:r w:rsidRPr="00F4303F">
        <w:rPr>
          <w:rFonts w:ascii="Times New Roman" w:hAnsi="Times New Roman" w:cs="Times New Roman"/>
          <w:i/>
          <w:sz w:val="24"/>
          <w:szCs w:val="24"/>
        </w:rPr>
        <w:t>International Journal of Toxicology,</w:t>
      </w:r>
      <w:r w:rsidRPr="00F4303F">
        <w:rPr>
          <w:rFonts w:ascii="Times New Roman" w:hAnsi="Times New Roman" w:cs="Times New Roman"/>
          <w:sz w:val="24"/>
          <w:szCs w:val="24"/>
        </w:rPr>
        <w:t xml:space="preserve"> 23, 179–189.</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rPr>
        <w:t xml:space="preserve">Rasoanaivo, P., Wright, C.W., Willcox, M.L.,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Gilbert, B., (2011). Whole plant extracts</w:t>
      </w:r>
      <w:r w:rsidRPr="00F4303F">
        <w:rPr>
          <w:rFonts w:ascii="Times New Roman" w:hAnsi="Times New Roman" w:cs="Times New Roman"/>
          <w:sz w:val="24"/>
          <w:szCs w:val="24"/>
        </w:rPr>
        <w:br/>
        <w:t>versus single compounds for the treatment of malaria: synergy and positive</w:t>
      </w:r>
      <w:r w:rsidRPr="00F4303F">
        <w:rPr>
          <w:rFonts w:ascii="Times New Roman" w:hAnsi="Times New Roman" w:cs="Times New Roman"/>
          <w:sz w:val="24"/>
          <w:szCs w:val="24"/>
        </w:rPr>
        <w:br/>
        <w:t xml:space="preserve">interactions. </w:t>
      </w:r>
      <w:r w:rsidRPr="00F4303F">
        <w:rPr>
          <w:rFonts w:ascii="Times New Roman" w:hAnsi="Times New Roman" w:cs="Times New Roman"/>
          <w:i/>
          <w:sz w:val="24"/>
          <w:szCs w:val="24"/>
        </w:rPr>
        <w:t>Malaria Journal,</w:t>
      </w:r>
      <w:r w:rsidRPr="00F4303F">
        <w:rPr>
          <w:rFonts w:ascii="Times New Roman" w:hAnsi="Times New Roman" w:cs="Times New Roman"/>
          <w:sz w:val="24"/>
          <w:szCs w:val="24"/>
        </w:rPr>
        <w:t xml:space="preserve"> 10 (Suppl. 1), S4.</w:t>
      </w:r>
    </w:p>
    <w:p w:rsidR="00F4303F" w:rsidRPr="00F4303F" w:rsidRDefault="00F4303F" w:rsidP="00F4303F">
      <w:pPr>
        <w:spacing w:after="0" w:line="480" w:lineRule="auto"/>
        <w:ind w:left="720" w:hanging="720"/>
        <w:jc w:val="both"/>
        <w:rPr>
          <w:rStyle w:val="HTMLCite"/>
          <w:rFonts w:ascii="Times New Roman" w:eastAsia="Times New Roman" w:hAnsi="Times New Roman" w:cs="Times New Roman"/>
          <w:i w:val="0"/>
          <w:iCs w:val="0"/>
          <w:sz w:val="24"/>
          <w:szCs w:val="24"/>
        </w:rPr>
      </w:pPr>
      <w:r w:rsidRPr="00F4303F">
        <w:rPr>
          <w:rStyle w:val="HTMLCite"/>
          <w:rFonts w:ascii="Times New Roman" w:hAnsi="Times New Roman" w:cs="Times New Roman"/>
          <w:i w:val="0"/>
          <w:sz w:val="24"/>
          <w:szCs w:val="24"/>
        </w:rPr>
        <w:t xml:space="preserve">Raymond, S.S., Jonathan, S.J., </w:t>
      </w:r>
      <w:r w:rsidRPr="00F4303F">
        <w:rPr>
          <w:rFonts w:ascii="Times New Roman" w:hAnsi="Times New Roman" w:cs="Times New Roman"/>
          <w:i/>
          <w:sz w:val="24"/>
          <w:szCs w:val="24"/>
          <w:shd w:val="clear" w:color="auto" w:fill="FFFFFF"/>
        </w:rPr>
        <w:t xml:space="preserve">&amp; </w:t>
      </w:r>
      <w:r w:rsidRPr="00F4303F">
        <w:rPr>
          <w:rStyle w:val="HTMLCite"/>
          <w:rFonts w:ascii="Times New Roman" w:hAnsi="Times New Roman" w:cs="Times New Roman"/>
          <w:i w:val="0"/>
          <w:sz w:val="24"/>
          <w:szCs w:val="24"/>
        </w:rPr>
        <w:t>Michael, J.W. (2010).</w:t>
      </w:r>
      <w:r w:rsidRPr="00F4303F">
        <w:rPr>
          <w:rStyle w:val="HTMLCite"/>
          <w:rFonts w:ascii="Times New Roman" w:hAnsi="Times New Roman" w:cs="Times New Roman"/>
          <w:sz w:val="24"/>
          <w:szCs w:val="24"/>
        </w:rPr>
        <w:t> </w:t>
      </w:r>
      <w:r w:rsidRPr="00F4303F">
        <w:rPr>
          <w:rStyle w:val="HTMLCite"/>
          <w:rFonts w:ascii="Times New Roman" w:hAnsi="Times New Roman" w:cs="Times New Roman"/>
          <w:i w:val="0"/>
          <w:sz w:val="24"/>
          <w:szCs w:val="24"/>
        </w:rPr>
        <w:t>The Essence of Analgesia and Analgesics.</w:t>
      </w:r>
      <w:r w:rsidRPr="00F4303F">
        <w:rPr>
          <w:rStyle w:val="HTMLCite"/>
          <w:rFonts w:ascii="Times New Roman" w:hAnsi="Times New Roman" w:cs="Times New Roman"/>
          <w:sz w:val="24"/>
          <w:szCs w:val="24"/>
        </w:rPr>
        <w:t xml:space="preserve"> Cambridge University Press, </w:t>
      </w:r>
      <w:r w:rsidRPr="00F4303F">
        <w:rPr>
          <w:rStyle w:val="HTMLCite"/>
          <w:rFonts w:ascii="Times New Roman" w:hAnsi="Times New Roman" w:cs="Times New Roman"/>
          <w:i w:val="0"/>
          <w:sz w:val="24"/>
          <w:szCs w:val="24"/>
        </w:rPr>
        <w:t>82–90</w:t>
      </w:r>
      <w:r w:rsidRPr="00F4303F">
        <w:rPr>
          <w:rStyle w:val="HTMLCite"/>
          <w:rFonts w:ascii="Times New Roman" w:hAnsi="Times New Roman" w:cs="Times New Roman"/>
          <w:sz w:val="24"/>
          <w:szCs w:val="24"/>
        </w:rPr>
        <w:t>. </w:t>
      </w:r>
    </w:p>
    <w:p w:rsidR="00F4303F" w:rsidRPr="00F4303F" w:rsidRDefault="00F4303F" w:rsidP="00F4303F">
      <w:pPr>
        <w:spacing w:after="0" w:line="480" w:lineRule="auto"/>
        <w:ind w:left="567" w:hanging="567"/>
        <w:jc w:val="both"/>
        <w:rPr>
          <w:rFonts w:ascii="Times New Roman" w:hAnsi="Times New Roman" w:cs="Times New Roman"/>
          <w:sz w:val="24"/>
          <w:szCs w:val="24"/>
        </w:rPr>
      </w:pPr>
      <w:r w:rsidRPr="00F4303F">
        <w:rPr>
          <w:rFonts w:ascii="Times New Roman" w:hAnsi="Times New Roman" w:cs="Times New Roman"/>
          <w:sz w:val="24"/>
          <w:szCs w:val="24"/>
        </w:rPr>
        <w:t xml:space="preserve">Ripphausen, P., Nisius, B., Peltason, L.,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Bajorath, J. (2010). Quo vadis, virtual screening? A comprehensive survey of prospective applications. </w:t>
      </w:r>
      <w:r w:rsidRPr="00F4303F">
        <w:rPr>
          <w:rFonts w:ascii="Times New Roman" w:hAnsi="Times New Roman" w:cs="Times New Roman"/>
          <w:i/>
          <w:sz w:val="24"/>
          <w:szCs w:val="24"/>
        </w:rPr>
        <w:t>Journal of Medicinal Chemistry,</w:t>
      </w:r>
      <w:r w:rsidRPr="00F4303F">
        <w:rPr>
          <w:rFonts w:ascii="Times New Roman" w:hAnsi="Times New Roman" w:cs="Times New Roman"/>
          <w:sz w:val="24"/>
          <w:szCs w:val="24"/>
        </w:rPr>
        <w:t xml:space="preserve"> 53(24), 8461–7.</w:t>
      </w:r>
    </w:p>
    <w:p w:rsidR="00F4303F" w:rsidRPr="00F4303F" w:rsidRDefault="00F4303F" w:rsidP="00F4303F">
      <w:pPr>
        <w:spacing w:after="0"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shd w:val="clear" w:color="auto" w:fill="FFFFFF"/>
        </w:rPr>
        <w:t>Roccaro, A. M., Mishima, Y., Sacco, A., Moschetta, M., Tai, Y.-T., Shi, J., Ghobrial, I. M. (2015). </w:t>
      </w:r>
      <w:r w:rsidRPr="00F4303F">
        <w:rPr>
          <w:rFonts w:ascii="Times New Roman" w:hAnsi="Times New Roman" w:cs="Times New Roman"/>
          <w:iCs/>
          <w:sz w:val="24"/>
          <w:szCs w:val="24"/>
          <w:shd w:val="clear" w:color="auto" w:fill="FFFFFF"/>
        </w:rPr>
        <w:t xml:space="preserve">CXCR4 Regulates Extra-Medullary Myeloma through Epithelial-Mesenchymal-Transition-like Transcriptional Activation. </w:t>
      </w:r>
      <w:r w:rsidRPr="00F4303F">
        <w:rPr>
          <w:rFonts w:ascii="Times New Roman" w:hAnsi="Times New Roman" w:cs="Times New Roman"/>
          <w:i/>
          <w:iCs/>
          <w:sz w:val="24"/>
          <w:szCs w:val="24"/>
          <w:shd w:val="clear" w:color="auto" w:fill="FFFFFF"/>
        </w:rPr>
        <w:t xml:space="preserve">Cell Reports, </w:t>
      </w:r>
      <w:r w:rsidRPr="00F4303F">
        <w:rPr>
          <w:rFonts w:ascii="Times New Roman" w:hAnsi="Times New Roman" w:cs="Times New Roman"/>
          <w:iCs/>
          <w:sz w:val="24"/>
          <w:szCs w:val="24"/>
          <w:shd w:val="clear" w:color="auto" w:fill="FFFFFF"/>
        </w:rPr>
        <w:t>12(4), 622–635.</w:t>
      </w:r>
    </w:p>
    <w:p w:rsidR="00F4303F" w:rsidRPr="00F4303F" w:rsidRDefault="00F4303F" w:rsidP="00F4303F">
      <w:pPr>
        <w:spacing w:after="0" w:line="480" w:lineRule="auto"/>
        <w:ind w:left="720" w:hanging="720"/>
        <w:jc w:val="both"/>
        <w:rPr>
          <w:rFonts w:ascii="Times New Roman" w:hAnsi="Times New Roman" w:cs="Times New Roman"/>
          <w:iCs/>
          <w:sz w:val="24"/>
          <w:szCs w:val="24"/>
          <w:shd w:val="clear" w:color="auto" w:fill="FFFFFF"/>
        </w:rPr>
      </w:pPr>
      <w:r w:rsidRPr="00F4303F">
        <w:rPr>
          <w:rFonts w:ascii="Times New Roman" w:hAnsi="Times New Roman" w:cs="Times New Roman"/>
          <w:sz w:val="24"/>
          <w:szCs w:val="24"/>
          <w:shd w:val="clear" w:color="auto" w:fill="FFFFFF"/>
        </w:rPr>
        <w:t>Rosenthal, V.D., Maki, D.G., Mehta, A., Álvarez-Moreno, C., Leblebicioglu, H., Higuera, F., Navoa-Ng, J.A., Garcell, H.G., Raka, L., Hidalgo, F., Medeiros, E.A., Kanj, S.S., &amp; Pratesi, R.D. (2008). </w:t>
      </w:r>
      <w:r w:rsidRPr="00F4303F">
        <w:rPr>
          <w:rFonts w:ascii="Times New Roman" w:hAnsi="Times New Roman" w:cs="Times New Roman"/>
          <w:iCs/>
          <w:sz w:val="24"/>
          <w:szCs w:val="24"/>
          <w:shd w:val="clear" w:color="auto" w:fill="FFFFFF"/>
        </w:rPr>
        <w:t>International Nosocomial Infection Control Consortium report, data summary for 2002-2007, issued January 2008, 36(9), 0–637.</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Roy, A. (2017). A Review on the Alkaloids an Important Therapeutic Compound from Plants. </w:t>
      </w:r>
      <w:r w:rsidRPr="00F4303F">
        <w:rPr>
          <w:rFonts w:ascii="Times New Roman" w:hAnsi="Times New Roman" w:cs="Times New Roman"/>
          <w:i/>
          <w:sz w:val="24"/>
          <w:szCs w:val="24"/>
        </w:rPr>
        <w:t>International Journal of Plant Biotechnology</w:t>
      </w:r>
      <w:r w:rsidRPr="00F4303F">
        <w:rPr>
          <w:rFonts w:ascii="Times New Roman" w:hAnsi="Times New Roman" w:cs="Times New Roman"/>
          <w:sz w:val="24"/>
          <w:szCs w:val="24"/>
        </w:rPr>
        <w:t>, 3(2), 1-9.</w:t>
      </w:r>
    </w:p>
    <w:p w:rsidR="00F4303F" w:rsidRPr="00F4303F" w:rsidRDefault="00F4303F" w:rsidP="00F4303F">
      <w:pPr>
        <w:spacing w:after="0" w:line="480" w:lineRule="auto"/>
        <w:ind w:left="720" w:hanging="720"/>
        <w:jc w:val="both"/>
        <w:rPr>
          <w:rStyle w:val="HTMLCite"/>
          <w:rFonts w:ascii="Times New Roman" w:hAnsi="Times New Roman" w:cs="Times New Roman"/>
          <w:i w:val="0"/>
          <w:sz w:val="24"/>
          <w:szCs w:val="24"/>
        </w:rPr>
      </w:pPr>
      <w:r w:rsidRPr="00F4303F">
        <w:rPr>
          <w:rStyle w:val="HTMLCite"/>
          <w:rFonts w:ascii="Times New Roman" w:hAnsi="Times New Roman" w:cs="Times New Roman"/>
          <w:i w:val="0"/>
          <w:sz w:val="24"/>
          <w:szCs w:val="24"/>
        </w:rPr>
        <w:lastRenderedPageBreak/>
        <w:t xml:space="preserve">Russo, P., Frustaci, A., Del Bufalo, A., Fini, M., </w:t>
      </w:r>
      <w:r w:rsidRPr="00F4303F">
        <w:rPr>
          <w:rFonts w:ascii="Times New Roman" w:hAnsi="Times New Roman" w:cs="Times New Roman"/>
          <w:i/>
          <w:sz w:val="24"/>
          <w:szCs w:val="24"/>
          <w:shd w:val="clear" w:color="auto" w:fill="FFFFFF"/>
        </w:rPr>
        <w:t xml:space="preserve">&amp; </w:t>
      </w:r>
      <w:r w:rsidRPr="00F4303F">
        <w:rPr>
          <w:rStyle w:val="HTMLCite"/>
          <w:rFonts w:ascii="Times New Roman" w:hAnsi="Times New Roman" w:cs="Times New Roman"/>
          <w:i w:val="0"/>
          <w:sz w:val="24"/>
          <w:szCs w:val="24"/>
        </w:rPr>
        <w:t>Cesario, A. (2013).</w:t>
      </w:r>
      <w:r w:rsidRPr="00F4303F">
        <w:rPr>
          <w:rStyle w:val="HTMLCite"/>
          <w:rFonts w:ascii="Times New Roman" w:hAnsi="Times New Roman" w:cs="Times New Roman"/>
          <w:sz w:val="24"/>
          <w:szCs w:val="24"/>
        </w:rPr>
        <w:t xml:space="preserve"> </w:t>
      </w:r>
      <w:r w:rsidRPr="00F4303F">
        <w:rPr>
          <w:rStyle w:val="HTMLCite"/>
          <w:rFonts w:ascii="Times New Roman" w:hAnsi="Times New Roman" w:cs="Times New Roman"/>
          <w:i w:val="0"/>
          <w:sz w:val="24"/>
          <w:szCs w:val="24"/>
        </w:rPr>
        <w:t>Multitarget drugs of plants origin acting on Alzheimer's disease. </w:t>
      </w:r>
      <w:r w:rsidRPr="00F4303F">
        <w:rPr>
          <w:rStyle w:val="HTMLCite"/>
          <w:rFonts w:ascii="Times New Roman" w:hAnsi="Times New Roman" w:cs="Times New Roman"/>
          <w:sz w:val="24"/>
          <w:szCs w:val="24"/>
        </w:rPr>
        <w:t>Current Topics in Medicinal Chemistry, </w:t>
      </w:r>
      <w:r w:rsidRPr="00F4303F">
        <w:rPr>
          <w:rStyle w:val="HTMLCite"/>
          <w:rFonts w:ascii="Times New Roman" w:hAnsi="Times New Roman" w:cs="Times New Roman"/>
          <w:bCs/>
          <w:i w:val="0"/>
          <w:sz w:val="24"/>
          <w:szCs w:val="24"/>
        </w:rPr>
        <w:t>20</w:t>
      </w:r>
      <w:r w:rsidRPr="00F4303F">
        <w:rPr>
          <w:rStyle w:val="HTMLCite"/>
          <w:rFonts w:ascii="Times New Roman" w:hAnsi="Times New Roman" w:cs="Times New Roman"/>
          <w:i w:val="0"/>
          <w:sz w:val="24"/>
          <w:szCs w:val="24"/>
        </w:rPr>
        <w:t> (13), 1686–93. </w:t>
      </w:r>
    </w:p>
    <w:p w:rsidR="00F4303F" w:rsidRPr="00F4303F" w:rsidRDefault="00F4303F" w:rsidP="00F4303F">
      <w:pPr>
        <w:spacing w:after="0"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shd w:val="clear" w:color="auto" w:fill="FFFFFF"/>
        </w:rPr>
        <w:t xml:space="preserve">Rutz, A., Sorokina, M., Galgonek, J., Mietchen, D., Willighagen, E., </w:t>
      </w:r>
      <w:r w:rsidRPr="00F4303F">
        <w:rPr>
          <w:rFonts w:ascii="Times New Roman" w:hAnsi="Times New Roman" w:cs="Times New Roman"/>
          <w:sz w:val="24"/>
          <w:szCs w:val="24"/>
        </w:rPr>
        <w:t xml:space="preserve">&amp; </w:t>
      </w:r>
      <w:r w:rsidRPr="00F4303F">
        <w:rPr>
          <w:rFonts w:ascii="Times New Roman" w:hAnsi="Times New Roman" w:cs="Times New Roman"/>
          <w:sz w:val="24"/>
          <w:szCs w:val="24"/>
          <w:shd w:val="clear" w:color="auto" w:fill="FFFFFF"/>
        </w:rPr>
        <w:t>Gaudry, A. (May 2022). </w:t>
      </w:r>
      <w:hyperlink r:id="rId244" w:history="1">
        <w:r w:rsidRPr="00F4303F">
          <w:rPr>
            <w:rStyle w:val="Hyperlink"/>
            <w:rFonts w:ascii="Times New Roman" w:hAnsi="Times New Roman" w:cs="Times New Roman"/>
            <w:color w:val="auto"/>
            <w:sz w:val="24"/>
            <w:szCs w:val="24"/>
            <w:u w:val="none"/>
          </w:rPr>
          <w:t>"The LOTUS initiative for open knowledge management in natural products research"</w:t>
        </w:r>
      </w:hyperlink>
      <w:r w:rsidRPr="00F4303F">
        <w:rPr>
          <w:rFonts w:ascii="Times New Roman" w:hAnsi="Times New Roman" w:cs="Times New Roman"/>
          <w:sz w:val="24"/>
          <w:szCs w:val="24"/>
          <w:shd w:val="clear" w:color="auto" w:fill="FFFFFF"/>
        </w:rPr>
        <w:t>. </w:t>
      </w:r>
      <w:r w:rsidRPr="00F4303F">
        <w:rPr>
          <w:rFonts w:ascii="Times New Roman" w:hAnsi="Times New Roman" w:cs="Times New Roman"/>
          <w:i/>
          <w:iCs/>
          <w:sz w:val="24"/>
          <w:szCs w:val="24"/>
          <w:shd w:val="clear" w:color="auto" w:fill="FFFFFF"/>
        </w:rPr>
        <w:t>eLife</w:t>
      </w:r>
      <w:r w:rsidRPr="00F4303F">
        <w:rPr>
          <w:rFonts w:ascii="Times New Roman" w:hAnsi="Times New Roman" w:cs="Times New Roman"/>
          <w:sz w:val="24"/>
          <w:szCs w:val="24"/>
          <w:shd w:val="clear" w:color="auto" w:fill="FFFFFF"/>
        </w:rPr>
        <w:t>. </w:t>
      </w:r>
      <w:r w:rsidRPr="00F4303F">
        <w:rPr>
          <w:rFonts w:ascii="Times New Roman" w:hAnsi="Times New Roman" w:cs="Times New Roman"/>
          <w:bCs/>
          <w:sz w:val="24"/>
          <w:szCs w:val="24"/>
          <w:shd w:val="clear" w:color="auto" w:fill="FFFFFF"/>
        </w:rPr>
        <w:t>11</w:t>
      </w:r>
      <w:r w:rsidRPr="00F4303F">
        <w:rPr>
          <w:rFonts w:ascii="Times New Roman" w:hAnsi="Times New Roman" w:cs="Times New Roman"/>
          <w:sz w:val="24"/>
          <w:szCs w:val="24"/>
          <w:shd w:val="clear" w:color="auto" w:fill="FFFFFF"/>
        </w:rPr>
        <w:t>, e70780.</w:t>
      </w:r>
    </w:p>
    <w:p w:rsidR="00F4303F" w:rsidRPr="00F4303F" w:rsidRDefault="00F4303F" w:rsidP="00F4303F">
      <w:pPr>
        <w:spacing w:after="0" w:line="480" w:lineRule="auto"/>
        <w:ind w:left="567" w:hanging="567"/>
        <w:jc w:val="both"/>
        <w:rPr>
          <w:rFonts w:ascii="Times New Roman" w:hAnsi="Times New Roman" w:cs="Times New Roman"/>
          <w:sz w:val="24"/>
          <w:szCs w:val="24"/>
        </w:rPr>
      </w:pPr>
      <w:r w:rsidRPr="00F4303F">
        <w:rPr>
          <w:rFonts w:ascii="Times New Roman" w:hAnsi="Times New Roman" w:cs="Times New Roman"/>
          <w:sz w:val="24"/>
          <w:szCs w:val="24"/>
        </w:rPr>
        <w:t xml:space="preserve">Ruwali, P., Rai, N., Kumar, N., &amp; Gautam, P., (2013). Antiviral potential of medicinal plants: an overview. </w:t>
      </w:r>
      <w:r w:rsidRPr="00F4303F">
        <w:rPr>
          <w:rFonts w:ascii="Times New Roman" w:hAnsi="Times New Roman" w:cs="Times New Roman"/>
          <w:i/>
          <w:sz w:val="24"/>
          <w:szCs w:val="24"/>
        </w:rPr>
        <w:t>International Research Journal of Pharmacy,</w:t>
      </w:r>
      <w:r w:rsidRPr="00F4303F">
        <w:rPr>
          <w:rFonts w:ascii="Times New Roman" w:hAnsi="Times New Roman" w:cs="Times New Roman"/>
          <w:sz w:val="24"/>
          <w:szCs w:val="24"/>
        </w:rPr>
        <w:t xml:space="preserve"> 4, 8–16.</w:t>
      </w:r>
    </w:p>
    <w:p w:rsidR="00F4303F" w:rsidRPr="00F4303F" w:rsidRDefault="00F4303F" w:rsidP="00F4303F">
      <w:pPr>
        <w:spacing w:after="0" w:line="480" w:lineRule="auto"/>
        <w:ind w:left="720" w:hanging="720"/>
        <w:jc w:val="both"/>
        <w:rPr>
          <w:rFonts w:ascii="Times New Roman" w:hAnsi="Times New Roman" w:cs="Times New Roman"/>
          <w:i/>
          <w:sz w:val="24"/>
          <w:szCs w:val="24"/>
          <w:shd w:val="clear" w:color="auto" w:fill="FFFFFF"/>
        </w:rPr>
      </w:pPr>
      <w:r w:rsidRPr="00F4303F">
        <w:rPr>
          <w:rFonts w:ascii="Times New Roman" w:hAnsi="Times New Roman" w:cs="Times New Roman"/>
          <w:sz w:val="24"/>
          <w:szCs w:val="24"/>
          <w:shd w:val="clear" w:color="auto" w:fill="FFFFFF"/>
        </w:rPr>
        <w:t>Samuelson, G. (1999). </w:t>
      </w:r>
      <w:r w:rsidRPr="00F4303F">
        <w:rPr>
          <w:rFonts w:ascii="Times New Roman" w:hAnsi="Times New Roman" w:cs="Times New Roman"/>
          <w:iCs/>
          <w:sz w:val="24"/>
          <w:szCs w:val="24"/>
          <w:shd w:val="clear" w:color="auto" w:fill="FFFFFF"/>
        </w:rPr>
        <w:t>Drugs of Natural Origin: A Textbook of Pharmacognosy</w:t>
      </w:r>
      <w:r w:rsidRPr="00F4303F">
        <w:rPr>
          <w:rFonts w:ascii="Times New Roman" w:hAnsi="Times New Roman" w:cs="Times New Roman"/>
          <w:sz w:val="24"/>
          <w:szCs w:val="24"/>
          <w:shd w:val="clear" w:color="auto" w:fill="FFFFFF"/>
        </w:rPr>
        <w:t xml:space="preserve">. </w:t>
      </w:r>
      <w:r w:rsidRPr="00F4303F">
        <w:rPr>
          <w:rFonts w:ascii="Times New Roman" w:hAnsi="Times New Roman" w:cs="Times New Roman"/>
          <w:i/>
          <w:sz w:val="24"/>
          <w:szCs w:val="24"/>
          <w:shd w:val="clear" w:color="auto" w:fill="FFFFFF"/>
        </w:rPr>
        <w:t>Taylor &amp; Francis Ltd.</w:t>
      </w:r>
    </w:p>
    <w:p w:rsidR="00F4303F" w:rsidRPr="00F4303F" w:rsidRDefault="00F4303F" w:rsidP="00F4303F">
      <w:pPr>
        <w:spacing w:after="0" w:line="480" w:lineRule="auto"/>
        <w:ind w:left="720" w:hanging="720"/>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 xml:space="preserve">Santos, G.T., Marchi, F.E., Damasceno, J.C., Alcalde, C.R., Branco, A.F., Jobim, C.C., Cecato, U., &amp; Santos, F.S. (2014). Digestibility of canola seeds treated by autoclaving and/or condensed tannins. </w:t>
      </w:r>
      <w:r w:rsidRPr="00F4303F">
        <w:rPr>
          <w:rFonts w:ascii="Times New Roman" w:hAnsi="Times New Roman" w:cs="Times New Roman"/>
          <w:i/>
          <w:sz w:val="24"/>
          <w:szCs w:val="24"/>
          <w:shd w:val="clear" w:color="auto" w:fill="FFFFFF"/>
        </w:rPr>
        <w:t>Revolution of Colombiana Cienciano Peculiarity</w:t>
      </w:r>
      <w:r w:rsidRPr="00F4303F">
        <w:rPr>
          <w:rFonts w:ascii="Times New Roman" w:hAnsi="Times New Roman" w:cs="Times New Roman"/>
          <w:sz w:val="24"/>
          <w:szCs w:val="24"/>
          <w:shd w:val="clear" w:color="auto" w:fill="FFFFFF"/>
        </w:rPr>
        <w:t>, 27 (1), 29-36.</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Santos, S.A., Lukens, A.K., Coelho, L., Nogueira, F., Wirth, D.F., Mazitschek, R., </w:t>
      </w:r>
      <w:r w:rsidRPr="00F4303F">
        <w:rPr>
          <w:rFonts w:ascii="Times New Roman" w:hAnsi="Times New Roman" w:cs="Times New Roman"/>
          <w:sz w:val="24"/>
          <w:szCs w:val="24"/>
        </w:rPr>
        <w:br/>
        <w:t xml:space="preserve">Moreira, R.,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Paulo, A. (2015). Antiplasmodial molecules from plants. </w:t>
      </w:r>
      <w:r w:rsidRPr="00F4303F">
        <w:rPr>
          <w:rFonts w:ascii="Times New Roman" w:hAnsi="Times New Roman" w:cs="Times New Roman"/>
          <w:i/>
          <w:sz w:val="24"/>
          <w:szCs w:val="24"/>
        </w:rPr>
        <w:t>European journal of medicinal chemistry,</w:t>
      </w:r>
      <w:r w:rsidRPr="00F4303F">
        <w:rPr>
          <w:rFonts w:ascii="Times New Roman" w:hAnsi="Times New Roman" w:cs="Times New Roman"/>
          <w:sz w:val="24"/>
          <w:szCs w:val="24"/>
        </w:rPr>
        <w:t xml:space="preserve"> 102, 320-333.</w:t>
      </w:r>
    </w:p>
    <w:p w:rsidR="00F4303F" w:rsidRPr="00F4303F" w:rsidRDefault="00F4303F" w:rsidP="00F4303F">
      <w:pPr>
        <w:spacing w:after="0" w:line="480" w:lineRule="auto"/>
        <w:ind w:left="567" w:hanging="567"/>
        <w:jc w:val="both"/>
        <w:rPr>
          <w:rFonts w:ascii="Times New Roman" w:hAnsi="Times New Roman" w:cs="Times New Roman"/>
          <w:sz w:val="24"/>
          <w:szCs w:val="24"/>
        </w:rPr>
      </w:pPr>
      <w:r w:rsidRPr="00F4303F">
        <w:rPr>
          <w:rFonts w:ascii="Times New Roman" w:hAnsi="Times New Roman" w:cs="Times New Roman"/>
          <w:sz w:val="24"/>
          <w:szCs w:val="24"/>
        </w:rPr>
        <w:t>Sch€arfer, C., Schulz-Gasch, T., Hert, J., Heinzerling, L., Schulz, B., Inhester, T. (2013).</w:t>
      </w:r>
      <w:r w:rsidRPr="00F4303F">
        <w:rPr>
          <w:rFonts w:ascii="Times New Roman" w:hAnsi="Times New Roman" w:cs="Times New Roman"/>
          <w:sz w:val="24"/>
          <w:szCs w:val="24"/>
        </w:rPr>
        <w:br/>
        <w:t xml:space="preserve">CONFECT: conformations from an expert collection of torsion patterns. </w:t>
      </w:r>
      <w:r w:rsidRPr="00F4303F">
        <w:rPr>
          <w:rFonts w:ascii="Times New Roman" w:hAnsi="Times New Roman" w:cs="Times New Roman"/>
          <w:i/>
          <w:sz w:val="24"/>
          <w:szCs w:val="24"/>
        </w:rPr>
        <w:t>ChemMed</w:t>
      </w:r>
      <w:r w:rsidRPr="00F4303F">
        <w:rPr>
          <w:rFonts w:ascii="Times New Roman" w:hAnsi="Times New Roman" w:cs="Times New Roman"/>
          <w:i/>
          <w:sz w:val="24"/>
          <w:szCs w:val="24"/>
        </w:rPr>
        <w:br/>
        <w:t>Chemistry</w:t>
      </w:r>
      <w:r w:rsidRPr="00F4303F">
        <w:rPr>
          <w:rFonts w:ascii="Times New Roman" w:hAnsi="Times New Roman" w:cs="Times New Roman"/>
          <w:sz w:val="24"/>
          <w:szCs w:val="24"/>
        </w:rPr>
        <w:t>, 8(10), 1690–700.</w:t>
      </w:r>
    </w:p>
    <w:p w:rsidR="00F4303F" w:rsidRPr="00F4303F" w:rsidRDefault="00F4303F" w:rsidP="00F4303F">
      <w:pPr>
        <w:spacing w:after="0" w:line="480" w:lineRule="auto"/>
        <w:ind w:left="720" w:hanging="720"/>
        <w:rPr>
          <w:rFonts w:ascii="Times New Roman" w:hAnsi="Times New Roman" w:cs="Times New Roman"/>
          <w:sz w:val="24"/>
          <w:szCs w:val="24"/>
        </w:rPr>
      </w:pPr>
      <w:r w:rsidRPr="00F4303F">
        <w:rPr>
          <w:rFonts w:ascii="Times New Roman" w:hAnsi="Times New Roman" w:cs="Times New Roman"/>
          <w:sz w:val="24"/>
          <w:szCs w:val="24"/>
        </w:rPr>
        <w:t xml:space="preserve">Schaeffer, L. (2008). The role of functional groups in drugereceptor interactions, in: </w:t>
      </w:r>
      <w:r w:rsidRPr="00F4303F">
        <w:rPr>
          <w:rFonts w:ascii="Times New Roman" w:hAnsi="Times New Roman" w:cs="Times New Roman"/>
          <w:i/>
          <w:sz w:val="24"/>
          <w:szCs w:val="24"/>
        </w:rPr>
        <w:t>The Practice of Medicinal Chemistry,</w:t>
      </w:r>
      <w:r w:rsidRPr="00F4303F">
        <w:rPr>
          <w:rFonts w:ascii="Times New Roman" w:hAnsi="Times New Roman" w:cs="Times New Roman"/>
          <w:sz w:val="24"/>
          <w:szCs w:val="24"/>
        </w:rPr>
        <w:t xml:space="preserve"> Academic Press, 464-480. </w:t>
      </w:r>
    </w:p>
    <w:p w:rsidR="00F4303F" w:rsidRPr="00F4303F" w:rsidRDefault="00F4303F" w:rsidP="00F4303F">
      <w:pPr>
        <w:spacing w:after="0"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rPr>
        <w:lastRenderedPageBreak/>
        <w:t xml:space="preserve">Schönbichler, S.A., (2014). Comparison of NIR and ATR-IR spectroscopy for the determination of the antioxidant capacity of </w:t>
      </w:r>
      <w:r w:rsidRPr="00F4303F">
        <w:rPr>
          <w:rFonts w:ascii="Times New Roman" w:hAnsi="Times New Roman" w:cs="Times New Roman"/>
          <w:i/>
          <w:sz w:val="24"/>
          <w:szCs w:val="24"/>
        </w:rPr>
        <w:t>Primulae flos</w:t>
      </w:r>
      <w:r w:rsidRPr="00F4303F">
        <w:rPr>
          <w:rFonts w:ascii="Times New Roman" w:hAnsi="Times New Roman" w:cs="Times New Roman"/>
          <w:sz w:val="24"/>
          <w:szCs w:val="24"/>
        </w:rPr>
        <w:t xml:space="preserve"> cum calycibus. </w:t>
      </w:r>
      <w:r w:rsidRPr="00F4303F">
        <w:rPr>
          <w:rFonts w:ascii="Times New Roman" w:hAnsi="Times New Roman" w:cs="Times New Roman"/>
          <w:i/>
          <w:sz w:val="24"/>
          <w:szCs w:val="24"/>
        </w:rPr>
        <w:t>Analytical Methods</w:t>
      </w:r>
      <w:r w:rsidRPr="00F4303F">
        <w:rPr>
          <w:rFonts w:ascii="Times New Roman" w:hAnsi="Times New Roman" w:cs="Times New Roman"/>
          <w:sz w:val="24"/>
          <w:szCs w:val="24"/>
        </w:rPr>
        <w:t>, 6, 6343–6351.</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Schuck, D.C., Jordão, A.K., Nakabashi, M., Cunha, A.C., Ferreira, V.,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Garcia, C.R. (2014). Synthetic antiplasmodial compounds. </w:t>
      </w:r>
      <w:r w:rsidRPr="00F4303F">
        <w:rPr>
          <w:rFonts w:ascii="Times New Roman" w:hAnsi="Times New Roman" w:cs="Times New Roman"/>
          <w:i/>
          <w:sz w:val="24"/>
          <w:szCs w:val="24"/>
        </w:rPr>
        <w:t>European Journal of Medicinal Chemistry,</w:t>
      </w:r>
      <w:r w:rsidRPr="00F4303F">
        <w:rPr>
          <w:rFonts w:ascii="Times New Roman" w:hAnsi="Times New Roman" w:cs="Times New Roman"/>
          <w:sz w:val="24"/>
          <w:szCs w:val="24"/>
        </w:rPr>
        <w:t xml:space="preserve"> 78, 375-382.</w:t>
      </w:r>
    </w:p>
    <w:p w:rsidR="00F4303F" w:rsidRPr="00F4303F" w:rsidRDefault="00F4303F" w:rsidP="00F4303F">
      <w:pPr>
        <w:spacing w:after="0" w:line="480" w:lineRule="auto"/>
        <w:ind w:left="720" w:hanging="720"/>
        <w:jc w:val="both"/>
        <w:rPr>
          <w:rFonts w:ascii="Times New Roman" w:hAnsi="Times New Roman" w:cs="Times New Roman"/>
          <w:iCs/>
          <w:sz w:val="24"/>
          <w:szCs w:val="24"/>
          <w:shd w:val="clear" w:color="auto" w:fill="FFFFFF"/>
        </w:rPr>
      </w:pPr>
      <w:r w:rsidRPr="00F4303F">
        <w:rPr>
          <w:rFonts w:ascii="Times New Roman" w:hAnsi="Times New Roman" w:cs="Times New Roman"/>
          <w:iCs/>
          <w:sz w:val="24"/>
          <w:szCs w:val="24"/>
          <w:shd w:val="clear" w:color="auto" w:fill="FFFFFF"/>
        </w:rPr>
        <w:t xml:space="preserve">Shao, C., Wang, C., Wei, M., Li, S., She, Z., Gu, Y., &amp; Lin, Y. (2008). Structural and spectral assignments of six anthraquinone derivatives from the mangrove fungus (ZSUH-36). </w:t>
      </w:r>
      <w:r w:rsidRPr="00F4303F">
        <w:rPr>
          <w:rFonts w:ascii="Times New Roman" w:hAnsi="Times New Roman" w:cs="Times New Roman"/>
          <w:i/>
          <w:iCs/>
          <w:sz w:val="24"/>
          <w:szCs w:val="24"/>
          <w:shd w:val="clear" w:color="auto" w:fill="FFFFFF"/>
        </w:rPr>
        <w:t>Magnetic Resonance in Chemistry,</w:t>
      </w:r>
      <w:r w:rsidRPr="00F4303F">
        <w:rPr>
          <w:rFonts w:ascii="Times New Roman" w:hAnsi="Times New Roman" w:cs="Times New Roman"/>
          <w:iCs/>
          <w:sz w:val="24"/>
          <w:szCs w:val="24"/>
          <w:shd w:val="clear" w:color="auto" w:fill="FFFFFF"/>
        </w:rPr>
        <w:t xml:space="preserve"> 46(9), 886–889. </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rPr>
        <w:t xml:space="preserve">Sharma, G., Vyas, D.R.,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Sisodia, R. (2021). Phytochemical analysis of ethanolic extract OF </w:t>
      </w:r>
      <w:r w:rsidRPr="00F4303F">
        <w:rPr>
          <w:rFonts w:ascii="Times New Roman" w:hAnsi="Times New Roman" w:cs="Times New Roman"/>
          <w:i/>
          <w:sz w:val="24"/>
          <w:szCs w:val="24"/>
        </w:rPr>
        <w:t>Prosopis cineraria</w:t>
      </w:r>
      <w:r w:rsidRPr="00F4303F">
        <w:rPr>
          <w:rFonts w:ascii="Times New Roman" w:hAnsi="Times New Roman" w:cs="Times New Roman"/>
          <w:sz w:val="24"/>
          <w:szCs w:val="24"/>
        </w:rPr>
        <w:t xml:space="preserve"> pods by GC-MS. </w:t>
      </w:r>
      <w:r w:rsidRPr="00F4303F">
        <w:rPr>
          <w:rFonts w:ascii="Times New Roman" w:hAnsi="Times New Roman" w:cs="Times New Roman"/>
          <w:i/>
          <w:sz w:val="24"/>
          <w:szCs w:val="24"/>
        </w:rPr>
        <w:t>International Journal of Plant Science Research</w:t>
      </w:r>
      <w:r w:rsidRPr="00F4303F">
        <w:rPr>
          <w:rFonts w:ascii="Times New Roman" w:hAnsi="Times New Roman" w:cs="Times New Roman"/>
          <w:sz w:val="24"/>
          <w:szCs w:val="24"/>
        </w:rPr>
        <w:t>, 12(1), 418-431.</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shd w:val="clear" w:color="auto" w:fill="FFFFFF"/>
        </w:rPr>
        <w:t>Singh, B., Sung, L. K., Matusop, A., Radhakrishnan, A., Shamsul, S. S., Cox-Singh, J., &amp; Conway, D. J. (2004). </w:t>
      </w:r>
      <w:r w:rsidRPr="00F4303F">
        <w:rPr>
          <w:rFonts w:ascii="Times New Roman" w:hAnsi="Times New Roman" w:cs="Times New Roman"/>
          <w:iCs/>
          <w:sz w:val="24"/>
          <w:szCs w:val="24"/>
          <w:shd w:val="clear" w:color="auto" w:fill="FFFFFF"/>
        </w:rPr>
        <w:t xml:space="preserve">A large focus of naturally acquired </w:t>
      </w:r>
      <w:r w:rsidRPr="00F4303F">
        <w:rPr>
          <w:rFonts w:ascii="Times New Roman" w:hAnsi="Times New Roman" w:cs="Times New Roman"/>
          <w:i/>
          <w:iCs/>
          <w:sz w:val="24"/>
          <w:szCs w:val="24"/>
          <w:shd w:val="clear" w:color="auto" w:fill="FFFFFF"/>
        </w:rPr>
        <w:t>Plasmodium</w:t>
      </w:r>
      <w:r w:rsidRPr="00F4303F">
        <w:rPr>
          <w:rFonts w:ascii="Times New Roman" w:hAnsi="Times New Roman" w:cs="Times New Roman"/>
          <w:iCs/>
          <w:sz w:val="24"/>
          <w:szCs w:val="24"/>
          <w:shd w:val="clear" w:color="auto" w:fill="FFFFFF"/>
        </w:rPr>
        <w:t xml:space="preserve"> knowlesi infections in human beings. </w:t>
      </w:r>
      <w:r w:rsidRPr="00F4303F">
        <w:rPr>
          <w:rFonts w:ascii="Times New Roman" w:hAnsi="Times New Roman" w:cs="Times New Roman"/>
          <w:i/>
          <w:iCs/>
          <w:sz w:val="24"/>
          <w:szCs w:val="24"/>
          <w:shd w:val="clear" w:color="auto" w:fill="FFFFFF"/>
        </w:rPr>
        <w:t xml:space="preserve">The Lancet, </w:t>
      </w:r>
      <w:r w:rsidRPr="00F4303F">
        <w:rPr>
          <w:rFonts w:ascii="Times New Roman" w:hAnsi="Times New Roman" w:cs="Times New Roman"/>
          <w:iCs/>
          <w:sz w:val="24"/>
          <w:szCs w:val="24"/>
          <w:shd w:val="clear" w:color="auto" w:fill="FFFFFF"/>
        </w:rPr>
        <w:t>363(9414), 1017–1024</w:t>
      </w:r>
      <w:r w:rsidRPr="00F4303F">
        <w:rPr>
          <w:rFonts w:ascii="Times New Roman" w:hAnsi="Times New Roman" w:cs="Times New Roman"/>
          <w:i/>
          <w:iCs/>
          <w:sz w:val="24"/>
          <w:szCs w:val="24"/>
          <w:shd w:val="clear" w:color="auto" w:fill="FFFFFF"/>
        </w:rPr>
        <w:t>.</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hyperlink r:id="rId245" w:anchor="!" w:history="1">
        <w:r w:rsidRPr="00F4303F">
          <w:rPr>
            <w:rStyle w:val="text"/>
            <w:rFonts w:ascii="Times New Roman" w:hAnsi="Times New Roman" w:cs="Times New Roman"/>
            <w:sz w:val="24"/>
            <w:szCs w:val="24"/>
          </w:rPr>
          <w:t xml:space="preserve">Singh, N., </w:t>
        </w:r>
      </w:hyperlink>
      <w:bookmarkStart w:id="11" w:name="bau010"/>
      <w:r w:rsidRPr="00F4303F">
        <w:rPr>
          <w:rFonts w:ascii="Times New Roman" w:hAnsi="Times New Roman" w:cs="Times New Roman"/>
          <w:sz w:val="24"/>
          <w:szCs w:val="24"/>
        </w:rPr>
        <w:fldChar w:fldCharType="begin"/>
      </w:r>
      <w:r w:rsidRPr="00F4303F">
        <w:rPr>
          <w:rFonts w:ascii="Times New Roman" w:hAnsi="Times New Roman" w:cs="Times New Roman"/>
          <w:sz w:val="24"/>
          <w:szCs w:val="24"/>
        </w:rPr>
        <w:instrText xml:space="preserve"> HYPERLINK "https://www.sciencedirect.com/science/article/pii/S1878535221002586" \l "!" </w:instrText>
      </w:r>
      <w:r w:rsidRPr="00F4303F">
        <w:rPr>
          <w:rFonts w:ascii="Times New Roman" w:hAnsi="Times New Roman" w:cs="Times New Roman"/>
          <w:sz w:val="24"/>
          <w:szCs w:val="24"/>
        </w:rPr>
        <w:fldChar w:fldCharType="separate"/>
      </w:r>
      <w:r w:rsidRPr="00F4303F">
        <w:rPr>
          <w:rStyle w:val="text"/>
          <w:rFonts w:ascii="Times New Roman" w:hAnsi="Times New Roman" w:cs="Times New Roman"/>
          <w:sz w:val="24"/>
          <w:szCs w:val="24"/>
        </w:rPr>
        <w:t xml:space="preserve"> Mansoori, A., </w:t>
      </w:r>
      <w:r w:rsidRPr="00F4303F">
        <w:rPr>
          <w:rFonts w:ascii="Times New Roman" w:hAnsi="Times New Roman" w:cs="Times New Roman"/>
          <w:sz w:val="24"/>
          <w:szCs w:val="24"/>
        </w:rPr>
        <w:fldChar w:fldCharType="end"/>
      </w:r>
      <w:bookmarkStart w:id="12" w:name="bau015"/>
      <w:bookmarkEnd w:id="11"/>
      <w:r w:rsidRPr="00F4303F">
        <w:rPr>
          <w:rFonts w:ascii="Times New Roman" w:hAnsi="Times New Roman" w:cs="Times New Roman"/>
          <w:sz w:val="24"/>
          <w:szCs w:val="24"/>
        </w:rPr>
        <w:t xml:space="preserve"> </w:t>
      </w:r>
      <w:hyperlink r:id="rId246" w:anchor="!" w:history="1">
        <w:r w:rsidRPr="00F4303F">
          <w:rPr>
            <w:rStyle w:val="text"/>
            <w:rFonts w:ascii="Times New Roman" w:hAnsi="Times New Roman" w:cs="Times New Roman"/>
            <w:sz w:val="24"/>
            <w:szCs w:val="24"/>
          </w:rPr>
          <w:t xml:space="preserve">Jiwani, G., </w:t>
        </w:r>
      </w:hyperlink>
      <w:bookmarkStart w:id="13" w:name="bau020"/>
      <w:bookmarkEnd w:id="12"/>
      <w:r w:rsidRPr="00F4303F">
        <w:rPr>
          <w:rFonts w:ascii="Times New Roman" w:hAnsi="Times New Roman" w:cs="Times New Roman"/>
          <w:sz w:val="24"/>
          <w:szCs w:val="24"/>
        </w:rPr>
        <w:fldChar w:fldCharType="begin"/>
      </w:r>
      <w:r w:rsidRPr="00F4303F">
        <w:rPr>
          <w:rFonts w:ascii="Times New Roman" w:hAnsi="Times New Roman" w:cs="Times New Roman"/>
          <w:sz w:val="24"/>
          <w:szCs w:val="24"/>
        </w:rPr>
        <w:instrText xml:space="preserve"> HYPERLINK "https://www.sciencedirect.com/science/article/pii/S1878535221002586" \l "!" </w:instrText>
      </w:r>
      <w:r w:rsidRPr="00F4303F">
        <w:rPr>
          <w:rFonts w:ascii="Times New Roman" w:hAnsi="Times New Roman" w:cs="Times New Roman"/>
          <w:sz w:val="24"/>
          <w:szCs w:val="24"/>
        </w:rPr>
        <w:fldChar w:fldCharType="separate"/>
      </w:r>
      <w:r w:rsidRPr="00F4303F">
        <w:rPr>
          <w:rStyle w:val="text"/>
          <w:rFonts w:ascii="Times New Roman" w:hAnsi="Times New Roman" w:cs="Times New Roman"/>
          <w:sz w:val="24"/>
          <w:szCs w:val="24"/>
        </w:rPr>
        <w:t xml:space="preserve">Solanke, A., </w:t>
      </w:r>
      <w:r w:rsidRPr="00F4303F">
        <w:rPr>
          <w:rFonts w:ascii="Times New Roman" w:hAnsi="Times New Roman" w:cs="Times New Roman"/>
          <w:sz w:val="24"/>
          <w:szCs w:val="24"/>
        </w:rPr>
        <w:fldChar w:fldCharType="end"/>
      </w:r>
      <w:bookmarkStart w:id="14" w:name="bau025"/>
      <w:bookmarkEnd w:id="13"/>
      <w:r w:rsidRPr="00F4303F">
        <w:rPr>
          <w:rFonts w:ascii="Times New Roman" w:hAnsi="Times New Roman" w:cs="Times New Roman"/>
          <w:sz w:val="24"/>
          <w:szCs w:val="24"/>
        </w:rPr>
        <w:fldChar w:fldCharType="begin"/>
      </w:r>
      <w:r w:rsidRPr="00F4303F">
        <w:rPr>
          <w:rFonts w:ascii="Times New Roman" w:hAnsi="Times New Roman" w:cs="Times New Roman"/>
          <w:sz w:val="24"/>
          <w:szCs w:val="24"/>
        </w:rPr>
        <w:instrText xml:space="preserve"> HYPERLINK "https://www.sciencedirect.com/science/article/pii/S1878535221002586" \l "!" </w:instrText>
      </w:r>
      <w:r w:rsidRPr="00F4303F">
        <w:rPr>
          <w:rFonts w:ascii="Times New Roman" w:hAnsi="Times New Roman" w:cs="Times New Roman"/>
          <w:sz w:val="24"/>
          <w:szCs w:val="24"/>
        </w:rPr>
        <w:fldChar w:fldCharType="separate"/>
      </w:r>
      <w:r w:rsidRPr="00F4303F">
        <w:rPr>
          <w:rStyle w:val="text"/>
          <w:rFonts w:ascii="Times New Roman" w:hAnsi="Times New Roman" w:cs="Times New Roman"/>
          <w:sz w:val="24"/>
          <w:szCs w:val="24"/>
        </w:rPr>
        <w:t xml:space="preserve">Thakur, T.K., </w:t>
      </w:r>
      <w:r w:rsidRPr="00F4303F">
        <w:rPr>
          <w:rFonts w:ascii="Times New Roman" w:hAnsi="Times New Roman" w:cs="Times New Roman"/>
          <w:sz w:val="24"/>
          <w:szCs w:val="24"/>
        </w:rPr>
        <w:fldChar w:fldCharType="end"/>
      </w:r>
      <w:bookmarkStart w:id="15" w:name="bau030"/>
      <w:bookmarkEnd w:id="14"/>
      <w:r w:rsidRPr="00F4303F">
        <w:rPr>
          <w:rFonts w:ascii="Times New Roman" w:hAnsi="Times New Roman" w:cs="Times New Roman"/>
          <w:sz w:val="24"/>
          <w:szCs w:val="24"/>
        </w:rPr>
        <w:fldChar w:fldCharType="begin"/>
      </w:r>
      <w:r w:rsidRPr="00F4303F">
        <w:rPr>
          <w:rFonts w:ascii="Times New Roman" w:hAnsi="Times New Roman" w:cs="Times New Roman"/>
          <w:sz w:val="24"/>
          <w:szCs w:val="24"/>
        </w:rPr>
        <w:instrText xml:space="preserve"> HYPERLINK "https://www.sciencedirect.com/science/article/pii/S1878535221002586" \l "!" </w:instrText>
      </w:r>
      <w:r w:rsidRPr="00F4303F">
        <w:rPr>
          <w:rFonts w:ascii="Times New Roman" w:hAnsi="Times New Roman" w:cs="Times New Roman"/>
          <w:sz w:val="24"/>
          <w:szCs w:val="24"/>
        </w:rPr>
        <w:fldChar w:fldCharType="separate"/>
      </w:r>
      <w:r w:rsidRPr="00F4303F">
        <w:rPr>
          <w:rStyle w:val="text"/>
          <w:rFonts w:ascii="Times New Roman" w:hAnsi="Times New Roman" w:cs="Times New Roman"/>
          <w:sz w:val="24"/>
          <w:szCs w:val="24"/>
        </w:rPr>
        <w:t xml:space="preserve"> Kumar, R., </w:t>
      </w:r>
      <w:r w:rsidRPr="00F4303F">
        <w:rPr>
          <w:rFonts w:ascii="Times New Roman" w:hAnsi="Times New Roman" w:cs="Times New Roman"/>
          <w:sz w:val="24"/>
          <w:szCs w:val="24"/>
        </w:rPr>
        <w:fldChar w:fldCharType="end"/>
      </w:r>
      <w:bookmarkStart w:id="16" w:name="bau035"/>
      <w:bookmarkEnd w:id="15"/>
      <w:r w:rsidRPr="00F4303F">
        <w:rPr>
          <w:rFonts w:ascii="Times New Roman" w:hAnsi="Times New Roman" w:cs="Times New Roman"/>
          <w:sz w:val="24"/>
          <w:szCs w:val="24"/>
        </w:rPr>
        <w:fldChar w:fldCharType="begin"/>
      </w:r>
      <w:r w:rsidRPr="00F4303F">
        <w:rPr>
          <w:rFonts w:ascii="Times New Roman" w:hAnsi="Times New Roman" w:cs="Times New Roman"/>
          <w:sz w:val="24"/>
          <w:szCs w:val="24"/>
        </w:rPr>
        <w:instrText xml:space="preserve"> HYPERLINK "https://www.sciencedirect.com/science/article/pii/S1878535221002586" \l "!" </w:instrText>
      </w:r>
      <w:r w:rsidRPr="00F4303F">
        <w:rPr>
          <w:rFonts w:ascii="Times New Roman" w:hAnsi="Times New Roman" w:cs="Times New Roman"/>
          <w:sz w:val="24"/>
          <w:szCs w:val="24"/>
        </w:rPr>
        <w:fldChar w:fldCharType="separate"/>
      </w:r>
      <w:r w:rsidRPr="00F4303F">
        <w:rPr>
          <w:rStyle w:val="text"/>
          <w:rFonts w:ascii="Times New Roman" w:hAnsi="Times New Roman" w:cs="Times New Roman"/>
          <w:sz w:val="24"/>
          <w:szCs w:val="24"/>
        </w:rPr>
        <w:t>Chaurasiya, M. (2021)</w:t>
      </w:r>
      <w:r w:rsidRPr="00F4303F">
        <w:rPr>
          <w:rFonts w:ascii="Times New Roman" w:hAnsi="Times New Roman" w:cs="Times New Roman"/>
          <w:sz w:val="24"/>
          <w:szCs w:val="24"/>
        </w:rPr>
        <w:fldChar w:fldCharType="end"/>
      </w:r>
      <w:bookmarkEnd w:id="16"/>
      <w:r w:rsidRPr="00F4303F">
        <w:rPr>
          <w:rFonts w:ascii="Times New Roman" w:hAnsi="Times New Roman" w:cs="Times New Roman"/>
          <w:sz w:val="24"/>
          <w:szCs w:val="24"/>
        </w:rPr>
        <w:t xml:space="preserve">. </w:t>
      </w:r>
      <w:r w:rsidRPr="00F4303F">
        <w:rPr>
          <w:rStyle w:val="title-text"/>
          <w:rFonts w:ascii="Times New Roman" w:hAnsi="Times New Roman" w:cs="Times New Roman"/>
          <w:sz w:val="24"/>
          <w:szCs w:val="24"/>
        </w:rPr>
        <w:t>Antioxidant and antimicrobial study of </w:t>
      </w:r>
      <w:r w:rsidRPr="00F4303F">
        <w:rPr>
          <w:rStyle w:val="Emphasis"/>
          <w:rFonts w:ascii="Times New Roman" w:hAnsi="Times New Roman" w:cs="Times New Roman"/>
          <w:sz w:val="24"/>
          <w:szCs w:val="24"/>
        </w:rPr>
        <w:t>Schefflera vinosa</w:t>
      </w:r>
      <w:r w:rsidRPr="00F4303F">
        <w:rPr>
          <w:rStyle w:val="title-text"/>
          <w:rFonts w:ascii="Times New Roman" w:hAnsi="Times New Roman" w:cs="Times New Roman"/>
          <w:sz w:val="24"/>
          <w:szCs w:val="24"/>
        </w:rPr>
        <w:t xml:space="preserve"> leaves crude extracts against rice pathogens. </w:t>
      </w:r>
      <w:hyperlink r:id="rId247" w:tooltip="Go to Arabian Journal of Chemistry on ScienceDirect" w:history="1">
        <w:r w:rsidRPr="00F4303F">
          <w:rPr>
            <w:rStyle w:val="Hyperlink"/>
            <w:rFonts w:ascii="Times New Roman" w:hAnsi="Times New Roman" w:cs="Times New Roman"/>
            <w:i/>
            <w:color w:val="auto"/>
            <w:sz w:val="24"/>
            <w:szCs w:val="24"/>
            <w:u w:val="none"/>
          </w:rPr>
          <w:t>Arabian Journal of Chemistry</w:t>
        </w:r>
      </w:hyperlink>
      <w:r w:rsidRPr="00F4303F">
        <w:rPr>
          <w:rStyle w:val="Hyperlink"/>
          <w:rFonts w:ascii="Times New Roman" w:hAnsi="Times New Roman" w:cs="Times New Roman"/>
          <w:i/>
          <w:color w:val="auto"/>
          <w:sz w:val="24"/>
          <w:szCs w:val="24"/>
          <w:u w:val="none"/>
        </w:rPr>
        <w:t>,</w:t>
      </w:r>
      <w:r w:rsidRPr="00F4303F">
        <w:rPr>
          <w:rStyle w:val="Hyperlink"/>
          <w:rFonts w:ascii="Times New Roman" w:hAnsi="Times New Roman" w:cs="Times New Roman"/>
          <w:color w:val="auto"/>
          <w:sz w:val="24"/>
          <w:szCs w:val="24"/>
          <w:u w:val="none"/>
        </w:rPr>
        <w:t xml:space="preserve"> 14(7), </w:t>
      </w:r>
      <w:r w:rsidRPr="00F4303F">
        <w:rPr>
          <w:rFonts w:ascii="Times New Roman" w:hAnsi="Times New Roman" w:cs="Times New Roman"/>
          <w:sz w:val="24"/>
          <w:szCs w:val="24"/>
        </w:rPr>
        <w:t xml:space="preserve">103243. </w:t>
      </w:r>
    </w:p>
    <w:p w:rsidR="00F4303F" w:rsidRPr="00F4303F" w:rsidRDefault="00F4303F" w:rsidP="00F4303F">
      <w:pPr>
        <w:spacing w:after="0" w:line="480" w:lineRule="auto"/>
        <w:ind w:left="720" w:hanging="720"/>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Singleton, V.L., Orthofer, R., &amp; Lamuela-Raventos, R.M. (1999). Analysis of total phenols and other oxidation substrates and antioxidants by means of Folin–Ciocalteu reagent. </w:t>
      </w:r>
      <w:r w:rsidRPr="00F4303F">
        <w:rPr>
          <w:rStyle w:val="html-italic"/>
          <w:i/>
          <w:iCs/>
          <w:shd w:val="clear" w:color="auto" w:fill="FFFFFF"/>
        </w:rPr>
        <w:t>Methods in Enzymology</w:t>
      </w:r>
      <w:r w:rsidRPr="00F4303F">
        <w:rPr>
          <w:rStyle w:val="html-italic"/>
          <w:iCs/>
          <w:shd w:val="clear" w:color="auto" w:fill="FFFFFF"/>
        </w:rPr>
        <w:t>, 299</w:t>
      </w:r>
      <w:r w:rsidRPr="00F4303F">
        <w:rPr>
          <w:rFonts w:ascii="Times New Roman" w:hAnsi="Times New Roman" w:cs="Times New Roman"/>
          <w:sz w:val="24"/>
          <w:szCs w:val="24"/>
          <w:shd w:val="clear" w:color="auto" w:fill="FFFFFF"/>
        </w:rPr>
        <w:t>, 152–178.</w:t>
      </w:r>
    </w:p>
    <w:p w:rsidR="00F4303F" w:rsidRPr="00F4303F" w:rsidRDefault="00F4303F" w:rsidP="00F4303F">
      <w:pPr>
        <w:spacing w:after="0"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rPr>
        <w:t xml:space="preserve">Smanski, M., Zhou, H., &amp; Claesen, J. (2016). Synthetic biology to access and expand nature’s chemical diversity. </w:t>
      </w:r>
      <w:r w:rsidRPr="00F4303F">
        <w:rPr>
          <w:rFonts w:ascii="Times New Roman" w:hAnsi="Times New Roman" w:cs="Times New Roman"/>
          <w:i/>
          <w:sz w:val="24"/>
          <w:szCs w:val="24"/>
        </w:rPr>
        <w:t>Nature Reviews on Microbiology,</w:t>
      </w:r>
      <w:r w:rsidRPr="00F4303F">
        <w:rPr>
          <w:rFonts w:ascii="Times New Roman" w:hAnsi="Times New Roman" w:cs="Times New Roman"/>
          <w:sz w:val="24"/>
          <w:szCs w:val="24"/>
        </w:rPr>
        <w:t xml:space="preserve"> 14, 135–49.</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lastRenderedPageBreak/>
        <w:t xml:space="preserve">Smit, F.J.,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N’Da, D.D. (2014). Malaria and drug resistance. </w:t>
      </w:r>
      <w:r w:rsidRPr="00F4303F">
        <w:rPr>
          <w:rFonts w:ascii="Times New Roman" w:hAnsi="Times New Roman" w:cs="Times New Roman"/>
          <w:i/>
          <w:sz w:val="24"/>
          <w:szCs w:val="24"/>
        </w:rPr>
        <w:t>Bioorganic and Medicinal Chemistry</w:t>
      </w:r>
      <w:r w:rsidRPr="00F4303F">
        <w:rPr>
          <w:rFonts w:ascii="Times New Roman" w:hAnsi="Times New Roman" w:cs="Times New Roman"/>
          <w:sz w:val="24"/>
          <w:szCs w:val="24"/>
        </w:rPr>
        <w:t>, 22, 1128-1138.</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Snow, R. W., Guerra, C. A., Noor, A. M., Myint, H. Y., &amp; Hay, S. I. (2005). The global distribution of clinical episodes of </w:t>
      </w:r>
      <w:r w:rsidRPr="00F4303F">
        <w:rPr>
          <w:rFonts w:ascii="Times New Roman" w:hAnsi="Times New Roman" w:cs="Times New Roman"/>
          <w:i/>
          <w:sz w:val="24"/>
          <w:szCs w:val="24"/>
        </w:rPr>
        <w:t>Plasmodium falciparum</w:t>
      </w:r>
      <w:r w:rsidRPr="00F4303F">
        <w:rPr>
          <w:rFonts w:ascii="Times New Roman" w:hAnsi="Times New Roman" w:cs="Times New Roman"/>
          <w:sz w:val="24"/>
          <w:szCs w:val="24"/>
        </w:rPr>
        <w:t xml:space="preserve"> malaria. </w:t>
      </w:r>
      <w:r w:rsidRPr="00F4303F">
        <w:rPr>
          <w:rFonts w:ascii="Times New Roman" w:hAnsi="Times New Roman" w:cs="Times New Roman"/>
          <w:i/>
          <w:sz w:val="24"/>
          <w:szCs w:val="24"/>
        </w:rPr>
        <w:t>Nature</w:t>
      </w:r>
      <w:r w:rsidRPr="00F4303F">
        <w:rPr>
          <w:rFonts w:ascii="Times New Roman" w:hAnsi="Times New Roman" w:cs="Times New Roman"/>
          <w:sz w:val="24"/>
          <w:szCs w:val="24"/>
        </w:rPr>
        <w:t xml:space="preserve">, 434(7030), 214–217. </w:t>
      </w:r>
    </w:p>
    <w:p w:rsidR="00F4303F" w:rsidRPr="00F4303F" w:rsidRDefault="00F4303F" w:rsidP="00F4303F">
      <w:pPr>
        <w:spacing w:after="0" w:line="480" w:lineRule="auto"/>
        <w:ind w:left="720" w:hanging="720"/>
        <w:rPr>
          <w:rFonts w:ascii="Times New Roman" w:hAnsi="Times New Roman" w:cs="Times New Roman"/>
          <w:sz w:val="24"/>
          <w:szCs w:val="24"/>
          <w:shd w:val="clear" w:color="auto" w:fill="FCFCFC"/>
        </w:rPr>
      </w:pPr>
      <w:r w:rsidRPr="00F4303F">
        <w:rPr>
          <w:rFonts w:ascii="Times New Roman" w:hAnsi="Times New Roman" w:cs="Times New Roman"/>
          <w:sz w:val="24"/>
          <w:szCs w:val="24"/>
          <w:shd w:val="clear" w:color="auto" w:fill="FCFCFC"/>
        </w:rPr>
        <w:t xml:space="preserve">Spasov, A.A., Yozhitsa, I.N.,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shd w:val="clear" w:color="auto" w:fill="FCFCFC"/>
        </w:rPr>
        <w:t>Bugaeva, L.I. </w:t>
      </w:r>
      <w:r w:rsidRPr="00F4303F">
        <w:rPr>
          <w:rFonts w:ascii="Times New Roman" w:hAnsi="Times New Roman" w:cs="Times New Roman"/>
          <w:iCs/>
          <w:sz w:val="24"/>
          <w:szCs w:val="24"/>
          <w:shd w:val="clear" w:color="auto" w:fill="FCFCFC"/>
        </w:rPr>
        <w:t>(1999).</w:t>
      </w:r>
      <w:r w:rsidRPr="00F4303F">
        <w:rPr>
          <w:rFonts w:ascii="Times New Roman" w:hAnsi="Times New Roman" w:cs="Times New Roman"/>
          <w:sz w:val="24"/>
          <w:szCs w:val="24"/>
          <w:shd w:val="clear" w:color="auto" w:fill="FCFCFC"/>
        </w:rPr>
        <w:t> Benzimidazole derivatives: Spectrum of pharmacological activity and toxicological properties (a review). </w:t>
      </w:r>
      <w:r w:rsidRPr="00F4303F">
        <w:rPr>
          <w:rFonts w:ascii="Times New Roman" w:hAnsi="Times New Roman" w:cs="Times New Roman"/>
          <w:i/>
          <w:iCs/>
          <w:sz w:val="24"/>
          <w:szCs w:val="24"/>
          <w:shd w:val="clear" w:color="auto" w:fill="FCFCFC"/>
        </w:rPr>
        <w:t>Pharmaceutical Chemistry Journal</w:t>
      </w:r>
      <w:r w:rsidRPr="00F4303F">
        <w:rPr>
          <w:rFonts w:ascii="Times New Roman" w:hAnsi="Times New Roman" w:cs="Times New Roman"/>
          <w:iCs/>
          <w:sz w:val="24"/>
          <w:szCs w:val="24"/>
          <w:shd w:val="clear" w:color="auto" w:fill="FCFCFC"/>
        </w:rPr>
        <w:t>,</w:t>
      </w:r>
      <w:r w:rsidRPr="00F4303F">
        <w:rPr>
          <w:rFonts w:ascii="Times New Roman" w:hAnsi="Times New Roman" w:cs="Times New Roman"/>
          <w:sz w:val="24"/>
          <w:szCs w:val="24"/>
          <w:shd w:val="clear" w:color="auto" w:fill="FCFCFC"/>
        </w:rPr>
        <w:t> </w:t>
      </w:r>
      <w:r w:rsidRPr="00F4303F">
        <w:rPr>
          <w:rFonts w:ascii="Times New Roman" w:hAnsi="Times New Roman" w:cs="Times New Roman"/>
          <w:bCs/>
          <w:sz w:val="24"/>
          <w:szCs w:val="24"/>
          <w:shd w:val="clear" w:color="auto" w:fill="FCFCFC"/>
        </w:rPr>
        <w:t>33</w:t>
      </w:r>
      <w:r w:rsidRPr="00F4303F">
        <w:rPr>
          <w:rFonts w:ascii="Times New Roman" w:hAnsi="Times New Roman" w:cs="Times New Roman"/>
          <w:sz w:val="24"/>
          <w:szCs w:val="24"/>
          <w:shd w:val="clear" w:color="auto" w:fill="FCFCFC"/>
        </w:rPr>
        <w:t>, 232–243. </w:t>
      </w:r>
    </w:p>
    <w:p w:rsidR="00F4303F" w:rsidRPr="00F4303F" w:rsidRDefault="00F4303F" w:rsidP="00F4303F">
      <w:pPr>
        <w:spacing w:after="0" w:line="480" w:lineRule="auto"/>
        <w:ind w:left="720" w:hanging="720"/>
        <w:jc w:val="both"/>
        <w:rPr>
          <w:rFonts w:ascii="Times New Roman" w:hAnsi="Times New Roman" w:cs="Times New Roman"/>
          <w:iCs/>
          <w:sz w:val="24"/>
          <w:szCs w:val="24"/>
          <w:shd w:val="clear" w:color="auto" w:fill="FFFFFF"/>
        </w:rPr>
      </w:pPr>
      <w:r w:rsidRPr="00F4303F">
        <w:rPr>
          <w:rFonts w:ascii="Times New Roman" w:hAnsi="Times New Roman" w:cs="Times New Roman"/>
          <w:sz w:val="24"/>
          <w:szCs w:val="24"/>
          <w:shd w:val="clear" w:color="auto" w:fill="FFFFFF"/>
        </w:rPr>
        <w:t>Spillman, N.J., &amp; Kirk, K. (2015). </w:t>
      </w:r>
      <w:r w:rsidRPr="00F4303F">
        <w:rPr>
          <w:rFonts w:ascii="Times New Roman" w:hAnsi="Times New Roman" w:cs="Times New Roman"/>
          <w:iCs/>
          <w:sz w:val="24"/>
          <w:szCs w:val="24"/>
          <w:shd w:val="clear" w:color="auto" w:fill="FFFFFF"/>
        </w:rPr>
        <w:t>The malaria parasite cation ATPase PfATP4 and its role in the mechanism of action of a new arsenal of antimalarial drugs</w:t>
      </w:r>
      <w:r w:rsidRPr="00F4303F">
        <w:rPr>
          <w:rFonts w:ascii="Times New Roman" w:hAnsi="Times New Roman" w:cs="Times New Roman"/>
          <w:i/>
          <w:iCs/>
          <w:sz w:val="24"/>
          <w:szCs w:val="24"/>
          <w:shd w:val="clear" w:color="auto" w:fill="FFFFFF"/>
        </w:rPr>
        <w:t>. International Journal for Parasitology: Drugs and Drug Resistance</w:t>
      </w:r>
      <w:r w:rsidRPr="00F4303F">
        <w:rPr>
          <w:rFonts w:ascii="Times New Roman" w:hAnsi="Times New Roman" w:cs="Times New Roman"/>
          <w:iCs/>
          <w:sz w:val="24"/>
          <w:szCs w:val="24"/>
          <w:shd w:val="clear" w:color="auto" w:fill="FFFFFF"/>
        </w:rPr>
        <w:t>, 5(3), 149–162.</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Spillman, N.J., Allen, R.J.,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McNamara, C.W. (2013). Na</w:t>
      </w:r>
      <w:r w:rsidRPr="00F4303F">
        <w:rPr>
          <w:rFonts w:ascii="Times New Roman" w:hAnsi="Times New Roman" w:cs="Times New Roman"/>
          <w:sz w:val="24"/>
          <w:szCs w:val="24"/>
          <w:vertAlign w:val="superscript"/>
        </w:rPr>
        <w:t>+</w:t>
      </w:r>
      <w:r w:rsidRPr="00F4303F">
        <w:rPr>
          <w:rFonts w:ascii="Times New Roman" w:hAnsi="Times New Roman" w:cs="Times New Roman"/>
          <w:sz w:val="24"/>
          <w:szCs w:val="24"/>
        </w:rPr>
        <w:t xml:space="preserve"> regulation in the malaria parasite </w:t>
      </w:r>
      <w:r w:rsidRPr="00F4303F">
        <w:rPr>
          <w:rFonts w:ascii="Times New Roman" w:hAnsi="Times New Roman" w:cs="Times New Roman"/>
          <w:i/>
          <w:sz w:val="24"/>
          <w:szCs w:val="24"/>
        </w:rPr>
        <w:t>Plasmodium falciparum</w:t>
      </w:r>
      <w:r w:rsidRPr="00F4303F">
        <w:rPr>
          <w:rFonts w:ascii="Times New Roman" w:hAnsi="Times New Roman" w:cs="Times New Roman"/>
          <w:sz w:val="24"/>
          <w:szCs w:val="24"/>
        </w:rPr>
        <w:t xml:space="preserve"> involves the cation ATPase PfATP4 and is a target of the spiroindolone antimalarials. </w:t>
      </w:r>
      <w:r w:rsidRPr="00F4303F">
        <w:rPr>
          <w:rFonts w:ascii="Times New Roman" w:hAnsi="Times New Roman" w:cs="Times New Roman"/>
          <w:i/>
          <w:sz w:val="24"/>
          <w:szCs w:val="24"/>
        </w:rPr>
        <w:t>Cell Host Microbe,</w:t>
      </w:r>
      <w:r w:rsidRPr="00F4303F">
        <w:rPr>
          <w:rFonts w:ascii="Times New Roman" w:hAnsi="Times New Roman" w:cs="Times New Roman"/>
          <w:sz w:val="24"/>
          <w:szCs w:val="24"/>
        </w:rPr>
        <w:t xml:space="preserve"> 13, 227–237. </w:t>
      </w:r>
    </w:p>
    <w:p w:rsidR="00F4303F" w:rsidRPr="00F4303F" w:rsidRDefault="00F4303F" w:rsidP="00F4303F">
      <w:pPr>
        <w:tabs>
          <w:tab w:val="left" w:pos="70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 Srinivasan, J, Kaplan F, Ajredini R, Zachariah C, Alborn HT, Teal PEA, (2008). A blend</w:t>
      </w:r>
      <w:r w:rsidRPr="00F4303F">
        <w:rPr>
          <w:rFonts w:ascii="Times New Roman" w:hAnsi="Times New Roman" w:cs="Times New Roman"/>
          <w:sz w:val="24"/>
          <w:szCs w:val="24"/>
        </w:rPr>
        <w:br/>
        <w:t xml:space="preserve">of small molecules regulates both mating and development in </w:t>
      </w:r>
      <w:r w:rsidRPr="00F4303F">
        <w:rPr>
          <w:rFonts w:ascii="Times New Roman" w:hAnsi="Times New Roman" w:cs="Times New Roman"/>
          <w:i/>
          <w:iCs/>
          <w:sz w:val="24"/>
          <w:szCs w:val="24"/>
        </w:rPr>
        <w:t>Caenorhabditis elegans</w:t>
      </w:r>
      <w:r w:rsidRPr="00F4303F">
        <w:rPr>
          <w:rFonts w:ascii="Times New Roman" w:hAnsi="Times New Roman" w:cs="Times New Roman"/>
          <w:sz w:val="24"/>
          <w:szCs w:val="24"/>
        </w:rPr>
        <w:t>.</w:t>
      </w:r>
      <w:r w:rsidRPr="00F4303F">
        <w:rPr>
          <w:rFonts w:ascii="Times New Roman" w:hAnsi="Times New Roman" w:cs="Times New Roman"/>
          <w:sz w:val="24"/>
          <w:szCs w:val="24"/>
        </w:rPr>
        <w:br/>
      </w:r>
      <w:r w:rsidRPr="00F4303F">
        <w:rPr>
          <w:rFonts w:ascii="Times New Roman" w:hAnsi="Times New Roman" w:cs="Times New Roman"/>
          <w:i/>
          <w:sz w:val="24"/>
          <w:szCs w:val="24"/>
        </w:rPr>
        <w:t>Nature,</w:t>
      </w:r>
      <w:r w:rsidRPr="00F4303F">
        <w:rPr>
          <w:rFonts w:ascii="Times New Roman" w:hAnsi="Times New Roman" w:cs="Times New Roman"/>
          <w:sz w:val="24"/>
          <w:szCs w:val="24"/>
        </w:rPr>
        <w:t xml:space="preserve"> 454, 1115-46.</w:t>
      </w:r>
    </w:p>
    <w:p w:rsidR="00F4303F" w:rsidRPr="00F4303F" w:rsidRDefault="00F4303F" w:rsidP="00F4303F">
      <w:pPr>
        <w:spacing w:after="0" w:line="480" w:lineRule="auto"/>
        <w:ind w:left="720" w:hanging="720"/>
        <w:rPr>
          <w:rFonts w:ascii="Times New Roman" w:hAnsi="Times New Roman" w:cs="Times New Roman"/>
          <w:sz w:val="24"/>
          <w:szCs w:val="24"/>
        </w:rPr>
      </w:pPr>
      <w:r w:rsidRPr="00F4303F">
        <w:rPr>
          <w:rFonts w:ascii="Times New Roman" w:hAnsi="Times New Roman" w:cs="Times New Roman"/>
          <w:sz w:val="24"/>
          <w:szCs w:val="24"/>
        </w:rPr>
        <w:t xml:space="preserve">Stanzione, F., Giangreco, I., &amp; Cole, J. C. (2021). Use of molecular docking computational tools in drug discovery. </w:t>
      </w:r>
      <w:r w:rsidRPr="00F4303F">
        <w:rPr>
          <w:rFonts w:ascii="Times New Roman" w:hAnsi="Times New Roman" w:cs="Times New Roman"/>
          <w:i/>
          <w:sz w:val="24"/>
          <w:szCs w:val="24"/>
        </w:rPr>
        <w:t>Progress in Medicinal Chemistry,</w:t>
      </w:r>
      <w:r w:rsidRPr="00F4303F">
        <w:rPr>
          <w:rFonts w:ascii="Times New Roman" w:hAnsi="Times New Roman" w:cs="Times New Roman"/>
          <w:sz w:val="24"/>
          <w:szCs w:val="24"/>
        </w:rPr>
        <w:t xml:space="preserve"> 273–343. </w:t>
      </w:r>
    </w:p>
    <w:p w:rsidR="00F4303F" w:rsidRPr="00F4303F" w:rsidRDefault="00F4303F" w:rsidP="00F4303F">
      <w:pPr>
        <w:spacing w:after="0" w:line="480" w:lineRule="auto"/>
        <w:ind w:left="567" w:hanging="567"/>
        <w:jc w:val="both"/>
        <w:rPr>
          <w:rFonts w:ascii="Times New Roman" w:hAnsi="Times New Roman" w:cs="Times New Roman"/>
          <w:sz w:val="24"/>
          <w:szCs w:val="24"/>
        </w:rPr>
      </w:pPr>
      <w:r w:rsidRPr="00F4303F">
        <w:rPr>
          <w:rFonts w:ascii="Times New Roman" w:hAnsi="Times New Roman" w:cs="Times New Roman"/>
          <w:sz w:val="24"/>
          <w:szCs w:val="24"/>
        </w:rPr>
        <w:t xml:space="preserve">Stanzione, F., Giangreco, I.,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Cole, J.C. (2021). Progress in Medicinal Chemistry, 60, ISSN 0079-6468.</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Steven J. Wittenberger (1994): Recent developments in tetrazole chemistry. A review, </w:t>
      </w:r>
      <w:r w:rsidRPr="00F4303F">
        <w:rPr>
          <w:rFonts w:ascii="Times New Roman" w:hAnsi="Times New Roman" w:cs="Times New Roman"/>
          <w:i/>
          <w:sz w:val="24"/>
          <w:szCs w:val="24"/>
        </w:rPr>
        <w:t xml:space="preserve">Organic Preparations and Procedures International: The New Journal for Organic Synthesis, </w:t>
      </w:r>
      <w:r w:rsidRPr="00F4303F">
        <w:rPr>
          <w:rFonts w:ascii="Times New Roman" w:hAnsi="Times New Roman" w:cs="Times New Roman"/>
          <w:sz w:val="24"/>
          <w:szCs w:val="24"/>
        </w:rPr>
        <w:t>26, 5, 499-531.</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rPr>
        <w:lastRenderedPageBreak/>
        <w:t xml:space="preserve">Suprayitno, E. (2015). Isolation and identification structure antioxidant active compounds of ethyl acetate fraction hypokotil </w:t>
      </w:r>
      <w:r w:rsidRPr="00F4303F">
        <w:rPr>
          <w:rFonts w:ascii="Times New Roman" w:hAnsi="Times New Roman" w:cs="Times New Roman"/>
          <w:i/>
          <w:sz w:val="24"/>
          <w:szCs w:val="24"/>
        </w:rPr>
        <w:t>Bruguiera gymnorhiza</w:t>
      </w:r>
      <w:r w:rsidRPr="00F4303F">
        <w:rPr>
          <w:rFonts w:ascii="Times New Roman" w:hAnsi="Times New Roman" w:cs="Times New Roman"/>
          <w:sz w:val="24"/>
          <w:szCs w:val="24"/>
        </w:rPr>
        <w:t xml:space="preserve"> (L) Lamk. </w:t>
      </w:r>
      <w:r w:rsidRPr="00F4303F">
        <w:rPr>
          <w:rFonts w:ascii="Times New Roman" w:hAnsi="Times New Roman" w:cs="Times New Roman"/>
          <w:i/>
          <w:sz w:val="24"/>
          <w:szCs w:val="24"/>
        </w:rPr>
        <w:t>International Journal of ChemTech Research,</w:t>
      </w:r>
      <w:r w:rsidRPr="00F4303F">
        <w:rPr>
          <w:rFonts w:ascii="Times New Roman" w:hAnsi="Times New Roman" w:cs="Times New Roman"/>
          <w:sz w:val="24"/>
          <w:szCs w:val="24"/>
        </w:rPr>
        <w:t xml:space="preserve"> 8, 1858-1867.</w:t>
      </w:r>
    </w:p>
    <w:p w:rsidR="00F4303F" w:rsidRPr="00F4303F" w:rsidRDefault="00F4303F" w:rsidP="00F4303F">
      <w:pPr>
        <w:spacing w:after="0" w:line="480" w:lineRule="auto"/>
        <w:ind w:left="567" w:hanging="567"/>
        <w:jc w:val="both"/>
        <w:rPr>
          <w:rFonts w:ascii="Times New Roman" w:hAnsi="Times New Roman" w:cs="Times New Roman"/>
          <w:sz w:val="24"/>
          <w:szCs w:val="24"/>
        </w:rPr>
      </w:pPr>
      <w:r w:rsidRPr="00F4303F">
        <w:rPr>
          <w:rFonts w:ascii="Times New Roman" w:hAnsi="Times New Roman" w:cs="Times New Roman"/>
          <w:sz w:val="24"/>
          <w:szCs w:val="24"/>
        </w:rPr>
        <w:t xml:space="preserve">Taiwo, V.O., Olukunle, O.A., Ozor, I.C., &amp; Oyejobi, A.T., (2005). Consumption of aqueous extract of raw </w:t>
      </w:r>
      <w:r w:rsidRPr="00F4303F">
        <w:rPr>
          <w:rFonts w:ascii="Times New Roman" w:hAnsi="Times New Roman" w:cs="Times New Roman"/>
          <w:i/>
          <w:sz w:val="24"/>
          <w:szCs w:val="24"/>
        </w:rPr>
        <w:t>Aloe vera</w:t>
      </w:r>
      <w:r w:rsidRPr="00F4303F">
        <w:rPr>
          <w:rFonts w:ascii="Times New Roman" w:hAnsi="Times New Roman" w:cs="Times New Roman"/>
          <w:sz w:val="24"/>
          <w:szCs w:val="24"/>
        </w:rPr>
        <w:t xml:space="preserve"> leaves: histopathological and biochemical studies in rat and tilapia. </w:t>
      </w:r>
      <w:r w:rsidRPr="00F4303F">
        <w:rPr>
          <w:rFonts w:ascii="Times New Roman" w:hAnsi="Times New Roman" w:cs="Times New Roman"/>
          <w:i/>
          <w:sz w:val="24"/>
          <w:szCs w:val="24"/>
        </w:rPr>
        <w:t>Group 8</w:t>
      </w:r>
      <w:r w:rsidRPr="00F4303F">
        <w:rPr>
          <w:rFonts w:ascii="Times New Roman" w:hAnsi="Times New Roman" w:cs="Times New Roman"/>
          <w:sz w:val="24"/>
          <w:szCs w:val="24"/>
        </w:rPr>
        <w:t>, 169–178</w:t>
      </w:r>
    </w:p>
    <w:p w:rsidR="00F4303F" w:rsidRPr="00F4303F" w:rsidRDefault="00F4303F" w:rsidP="00F4303F">
      <w:pPr>
        <w:spacing w:after="0"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shd w:val="clear" w:color="auto" w:fill="FFFFFF"/>
        </w:rPr>
        <w:t>Tajuddeen, N., Swart, T., Hoppe, H. C., &amp; van Heerden, F. R. (2021). </w:t>
      </w:r>
      <w:r w:rsidRPr="00F4303F">
        <w:rPr>
          <w:rFonts w:ascii="Times New Roman" w:hAnsi="Times New Roman" w:cs="Times New Roman"/>
          <w:iCs/>
          <w:sz w:val="24"/>
          <w:szCs w:val="24"/>
          <w:shd w:val="clear" w:color="auto" w:fill="FFFFFF"/>
        </w:rPr>
        <w:t xml:space="preserve">Phytochemical and antiplasmodial investigation of </w:t>
      </w:r>
      <w:r w:rsidRPr="00F4303F">
        <w:rPr>
          <w:rFonts w:ascii="Times New Roman" w:hAnsi="Times New Roman" w:cs="Times New Roman"/>
          <w:i/>
          <w:iCs/>
          <w:sz w:val="24"/>
          <w:szCs w:val="24"/>
          <w:shd w:val="clear" w:color="auto" w:fill="FFFFFF"/>
        </w:rPr>
        <w:t xml:space="preserve">Gardenia thunbergia L. f. </w:t>
      </w:r>
      <w:r w:rsidRPr="00F4303F">
        <w:rPr>
          <w:rFonts w:ascii="Times New Roman" w:hAnsi="Times New Roman" w:cs="Times New Roman"/>
          <w:iCs/>
          <w:sz w:val="24"/>
          <w:szCs w:val="24"/>
          <w:shd w:val="clear" w:color="auto" w:fill="FFFFFF"/>
        </w:rPr>
        <w:t>leaves.</w:t>
      </w:r>
      <w:r w:rsidRPr="00F4303F">
        <w:rPr>
          <w:rFonts w:ascii="Times New Roman" w:hAnsi="Times New Roman" w:cs="Times New Roman"/>
          <w:i/>
          <w:iCs/>
          <w:sz w:val="24"/>
          <w:szCs w:val="24"/>
          <w:shd w:val="clear" w:color="auto" w:fill="FFFFFF"/>
        </w:rPr>
        <w:t xml:space="preserve"> Natural Product Research, </w:t>
      </w:r>
      <w:r w:rsidRPr="00F4303F">
        <w:rPr>
          <w:rFonts w:ascii="Times New Roman" w:hAnsi="Times New Roman" w:cs="Times New Roman"/>
          <w:iCs/>
          <w:sz w:val="24"/>
          <w:szCs w:val="24"/>
          <w:shd w:val="clear" w:color="auto" w:fill="FFFFFF"/>
        </w:rPr>
        <w:t>1–9.</w:t>
      </w:r>
    </w:p>
    <w:p w:rsidR="00F4303F" w:rsidRPr="00F4303F" w:rsidRDefault="00F4303F" w:rsidP="00F4303F">
      <w:pPr>
        <w:spacing w:after="0" w:line="480" w:lineRule="auto"/>
        <w:ind w:left="567" w:hanging="567"/>
        <w:jc w:val="both"/>
        <w:rPr>
          <w:rFonts w:ascii="Times New Roman" w:hAnsi="Times New Roman" w:cs="Times New Roman"/>
          <w:sz w:val="24"/>
          <w:szCs w:val="24"/>
        </w:rPr>
      </w:pPr>
      <w:r w:rsidRPr="00F4303F">
        <w:rPr>
          <w:rFonts w:ascii="Times New Roman" w:hAnsi="Times New Roman" w:cs="Times New Roman"/>
          <w:sz w:val="24"/>
          <w:szCs w:val="24"/>
        </w:rPr>
        <w:t xml:space="preserve">Talele, T., Khedkar, S.,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Rigby, A (2010). Successful applications of computer aided drug discovery: moving drugs from concept to the clinic. </w:t>
      </w:r>
      <w:r w:rsidRPr="00F4303F">
        <w:rPr>
          <w:rFonts w:ascii="Times New Roman" w:hAnsi="Times New Roman" w:cs="Times New Roman"/>
          <w:i/>
          <w:sz w:val="24"/>
          <w:szCs w:val="24"/>
        </w:rPr>
        <w:t>Current Topics in Medicinal Chemistry,</w:t>
      </w:r>
      <w:r w:rsidRPr="00F4303F">
        <w:rPr>
          <w:rFonts w:ascii="Times New Roman" w:hAnsi="Times New Roman" w:cs="Times New Roman"/>
          <w:sz w:val="24"/>
          <w:szCs w:val="24"/>
        </w:rPr>
        <w:t xml:space="preserve"> 10, (1), 127–41.</w:t>
      </w:r>
    </w:p>
    <w:p w:rsidR="00F4303F" w:rsidRPr="00F4303F" w:rsidRDefault="00F4303F" w:rsidP="00F4303F">
      <w:pPr>
        <w:spacing w:after="0"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rPr>
        <w:t xml:space="preserve">Tan, L.T. (2013). Marine cyanobacteria: a prolific source of bioactive natural products as drug leads. </w:t>
      </w:r>
      <w:r w:rsidRPr="00F4303F">
        <w:rPr>
          <w:rFonts w:ascii="Times New Roman" w:hAnsi="Times New Roman" w:cs="Times New Roman"/>
          <w:i/>
          <w:sz w:val="24"/>
          <w:szCs w:val="24"/>
        </w:rPr>
        <w:t>Marine Microbiology,</w:t>
      </w:r>
      <w:r w:rsidRPr="00F4303F">
        <w:rPr>
          <w:rFonts w:ascii="Times New Roman" w:hAnsi="Times New Roman" w:cs="Times New Roman"/>
          <w:sz w:val="24"/>
          <w:szCs w:val="24"/>
        </w:rPr>
        <w:t xml:space="preserve"> 59–81. </w:t>
      </w:r>
    </w:p>
    <w:p w:rsidR="00F4303F" w:rsidRPr="00F4303F" w:rsidRDefault="00F4303F" w:rsidP="00F4303F">
      <w:pPr>
        <w:spacing w:after="0" w:line="480" w:lineRule="auto"/>
        <w:ind w:left="567" w:hanging="567"/>
        <w:jc w:val="both"/>
        <w:rPr>
          <w:rFonts w:ascii="Times New Roman" w:hAnsi="Times New Roman" w:cs="Times New Roman"/>
          <w:sz w:val="24"/>
          <w:szCs w:val="24"/>
        </w:rPr>
      </w:pPr>
      <w:r w:rsidRPr="00F4303F">
        <w:rPr>
          <w:rFonts w:ascii="Times New Roman" w:hAnsi="Times New Roman" w:cs="Times New Roman"/>
          <w:sz w:val="24"/>
          <w:szCs w:val="24"/>
        </w:rPr>
        <w:t xml:space="preserve">Taylor, R., Cole, J., Korb, O.,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McCabe, P. (2014). Knowledge-based libraries for predicting</w:t>
      </w:r>
      <w:r w:rsidRPr="00F4303F">
        <w:rPr>
          <w:rFonts w:ascii="Times New Roman" w:hAnsi="Times New Roman" w:cs="Times New Roman"/>
          <w:sz w:val="24"/>
          <w:szCs w:val="24"/>
        </w:rPr>
        <w:br/>
        <w:t xml:space="preserve">the geometric preferences of drug like molecules. </w:t>
      </w:r>
      <w:r w:rsidRPr="00F4303F">
        <w:rPr>
          <w:rFonts w:ascii="Times New Roman" w:hAnsi="Times New Roman" w:cs="Times New Roman"/>
          <w:i/>
          <w:sz w:val="24"/>
          <w:szCs w:val="24"/>
        </w:rPr>
        <w:t>Journal of Chemistry Information and Model</w:t>
      </w:r>
      <w:r w:rsidRPr="00F4303F">
        <w:rPr>
          <w:rFonts w:ascii="Times New Roman" w:hAnsi="Times New Roman" w:cs="Times New Roman"/>
          <w:sz w:val="24"/>
          <w:szCs w:val="24"/>
        </w:rPr>
        <w:t>, 54(9), 2500–14.</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Teguh, S.C., Klonis, N., Duffy, S., Lucantoni, L., Avery, V.M., Hutton, C.A.,  Baell, J.B.,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Tilley, L. (2013). Ozonosides antiplasmodial compounds. </w:t>
      </w:r>
      <w:r w:rsidRPr="00F4303F">
        <w:rPr>
          <w:rFonts w:ascii="Times New Roman" w:hAnsi="Times New Roman" w:cs="Times New Roman"/>
          <w:i/>
          <w:sz w:val="24"/>
          <w:szCs w:val="24"/>
        </w:rPr>
        <w:t>Journal of medicinal chemistry</w:t>
      </w:r>
      <w:r w:rsidRPr="00F4303F">
        <w:rPr>
          <w:rFonts w:ascii="Times New Roman" w:hAnsi="Times New Roman" w:cs="Times New Roman"/>
          <w:sz w:val="24"/>
          <w:szCs w:val="24"/>
        </w:rPr>
        <w:t>, 56, 6200-6215.</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shd w:val="clear" w:color="auto" w:fill="FFFFFF"/>
        </w:rPr>
        <w:t>Tilley, L., Straimer, J., Gnädig, N. F., Ralph, S. A., &amp; Fidock, D. A. (2016). </w:t>
      </w:r>
      <w:r w:rsidRPr="00F4303F">
        <w:rPr>
          <w:rFonts w:ascii="Times New Roman" w:hAnsi="Times New Roman" w:cs="Times New Roman"/>
          <w:iCs/>
          <w:sz w:val="24"/>
          <w:szCs w:val="24"/>
          <w:shd w:val="clear" w:color="auto" w:fill="FFFFFF"/>
        </w:rPr>
        <w:t>Artemisinin Action and Resistance in</w:t>
      </w:r>
      <w:r w:rsidRPr="00F4303F">
        <w:rPr>
          <w:rFonts w:ascii="Times New Roman" w:hAnsi="Times New Roman" w:cs="Times New Roman"/>
          <w:i/>
          <w:iCs/>
          <w:sz w:val="24"/>
          <w:szCs w:val="24"/>
          <w:shd w:val="clear" w:color="auto" w:fill="FFFFFF"/>
        </w:rPr>
        <w:t xml:space="preserve"> Plasmodium falciparum. Trends in Parasitology, </w:t>
      </w:r>
      <w:r w:rsidRPr="00F4303F">
        <w:rPr>
          <w:rFonts w:ascii="Times New Roman" w:hAnsi="Times New Roman" w:cs="Times New Roman"/>
          <w:iCs/>
          <w:sz w:val="24"/>
          <w:szCs w:val="24"/>
          <w:shd w:val="clear" w:color="auto" w:fill="FFFFFF"/>
        </w:rPr>
        <w:t>32(9), 682–696.</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rPr>
        <w:lastRenderedPageBreak/>
        <w:t xml:space="preserve">Tinley, T.L., Leal, R.M., Hlubek, D.A., Jessac, G.W.,.  Wilkens, L.R., Rao, P.N.,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Mooberry, S.L. (2003). Novel 2-methoxyestradiol analogues with antitumor activity, </w:t>
      </w:r>
      <w:r w:rsidRPr="00F4303F">
        <w:rPr>
          <w:rFonts w:ascii="Times New Roman" w:hAnsi="Times New Roman" w:cs="Times New Roman"/>
          <w:i/>
          <w:sz w:val="24"/>
          <w:szCs w:val="24"/>
        </w:rPr>
        <w:t>Cancer Research</w:t>
      </w:r>
      <w:r w:rsidRPr="00F4303F">
        <w:rPr>
          <w:rFonts w:ascii="Times New Roman" w:hAnsi="Times New Roman" w:cs="Times New Roman"/>
          <w:sz w:val="24"/>
          <w:szCs w:val="24"/>
        </w:rPr>
        <w:t>, 63, 3211–3220.</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Tong, C.W., Wu, M., Cho, W.C., &amp; To, K. (2018). Recent advances in the treatment of breast cancer. </w:t>
      </w:r>
      <w:r w:rsidRPr="00F4303F">
        <w:rPr>
          <w:rFonts w:ascii="Times New Roman" w:hAnsi="Times New Roman" w:cs="Times New Roman"/>
          <w:i/>
          <w:sz w:val="24"/>
          <w:szCs w:val="24"/>
        </w:rPr>
        <w:t>Frontiers in oncology,</w:t>
      </w:r>
      <w:r w:rsidRPr="00F4303F">
        <w:rPr>
          <w:rFonts w:ascii="Times New Roman" w:hAnsi="Times New Roman" w:cs="Times New Roman"/>
          <w:sz w:val="24"/>
          <w:szCs w:val="24"/>
        </w:rPr>
        <w:t xml:space="preserve"> 14, 8, 227.</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shd w:val="clear" w:color="auto" w:fill="FFFFFF"/>
        </w:rPr>
        <w:t>Travassos, M. A., &amp; Laufer, M. K. (2009). </w:t>
      </w:r>
      <w:r w:rsidRPr="00F4303F">
        <w:rPr>
          <w:rFonts w:ascii="Times New Roman" w:hAnsi="Times New Roman" w:cs="Times New Roman"/>
          <w:iCs/>
          <w:sz w:val="24"/>
          <w:szCs w:val="24"/>
          <w:shd w:val="clear" w:color="auto" w:fill="FFFFFF"/>
        </w:rPr>
        <w:t>Resistance to Antimalarial Drugs: Molecular, Pharmacologic, and Clinical Considerations.</w:t>
      </w:r>
      <w:r w:rsidRPr="00F4303F">
        <w:rPr>
          <w:rFonts w:ascii="Times New Roman" w:hAnsi="Times New Roman" w:cs="Times New Roman"/>
          <w:i/>
          <w:iCs/>
          <w:sz w:val="24"/>
          <w:szCs w:val="24"/>
          <w:shd w:val="clear" w:color="auto" w:fill="FFFFFF"/>
        </w:rPr>
        <w:t xml:space="preserve"> Pediatric Research, </w:t>
      </w:r>
      <w:r w:rsidRPr="00F4303F">
        <w:rPr>
          <w:rFonts w:ascii="Times New Roman" w:hAnsi="Times New Roman" w:cs="Times New Roman"/>
          <w:iCs/>
          <w:sz w:val="24"/>
          <w:szCs w:val="24"/>
          <w:shd w:val="clear" w:color="auto" w:fill="FFFFFF"/>
        </w:rPr>
        <w:t>65(5 Part 2), 64R–70R</w:t>
      </w:r>
      <w:r w:rsidRPr="00F4303F">
        <w:rPr>
          <w:rFonts w:ascii="Times New Roman" w:hAnsi="Times New Roman" w:cs="Times New Roman"/>
          <w:i/>
          <w:iCs/>
          <w:sz w:val="24"/>
          <w:szCs w:val="24"/>
          <w:shd w:val="clear" w:color="auto" w:fill="FFFFFF"/>
        </w:rPr>
        <w:t>.</w:t>
      </w:r>
    </w:p>
    <w:p w:rsidR="00F4303F" w:rsidRPr="00F4303F" w:rsidRDefault="00F4303F" w:rsidP="00F4303F">
      <w:pPr>
        <w:spacing w:after="0" w:line="480" w:lineRule="auto"/>
        <w:ind w:left="720" w:hanging="720"/>
        <w:jc w:val="both"/>
        <w:rPr>
          <w:rStyle w:val="fontstyle01"/>
          <w:rFonts w:eastAsia="Times New Roman"/>
          <w:b w:val="0"/>
          <w:color w:val="auto"/>
        </w:rPr>
      </w:pPr>
      <w:r w:rsidRPr="00F4303F">
        <w:rPr>
          <w:rStyle w:val="fontstyle01"/>
          <w:b w:val="0"/>
          <w:color w:val="auto"/>
        </w:rPr>
        <w:t>Truter, I., (2007). African Traditional health practitioners: Cultural and Religious Beliefs</w:t>
      </w:r>
      <w:r w:rsidRPr="00F4303F">
        <w:rPr>
          <w:rFonts w:ascii="Times New Roman" w:hAnsi="Times New Roman" w:cs="Times New Roman"/>
          <w:b/>
          <w:sz w:val="24"/>
          <w:szCs w:val="24"/>
        </w:rPr>
        <w:t xml:space="preserve"> </w:t>
      </w:r>
      <w:r w:rsidRPr="00F4303F">
        <w:rPr>
          <w:rStyle w:val="fontstyle01"/>
          <w:b w:val="0"/>
          <w:color w:val="auto"/>
        </w:rPr>
        <w:t xml:space="preserve">Intertwined in a Holistic Way. </w:t>
      </w:r>
      <w:r w:rsidRPr="00F4303F">
        <w:rPr>
          <w:rStyle w:val="fontstyle01"/>
          <w:b w:val="0"/>
          <w:i/>
          <w:color w:val="auto"/>
        </w:rPr>
        <w:t>South African Health Review,</w:t>
      </w:r>
      <w:r w:rsidRPr="00F4303F">
        <w:rPr>
          <w:rStyle w:val="fontstyle01"/>
          <w:b w:val="0"/>
          <w:color w:val="auto"/>
        </w:rPr>
        <w:t xml:space="preserve"> 74 (8), 56</w:t>
      </w:r>
      <w:r w:rsidRPr="00F4303F">
        <w:rPr>
          <w:rStyle w:val="fontstyle21"/>
          <w:rFonts w:ascii="Times New Roman" w:hAnsi="Times New Roman" w:cs="Times New Roman"/>
          <w:b/>
          <w:color w:val="auto"/>
          <w:sz w:val="24"/>
          <w:szCs w:val="24"/>
        </w:rPr>
        <w:t>–</w:t>
      </w:r>
      <w:r w:rsidRPr="00F4303F">
        <w:rPr>
          <w:rStyle w:val="fontstyle01"/>
          <w:b w:val="0"/>
          <w:color w:val="auto"/>
        </w:rPr>
        <w:t>60.</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Tse, E.G., Korsik, M.,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Todd, M.H. (2019).  The past, present and future of antimalarial medicines, </w:t>
      </w:r>
      <w:r w:rsidRPr="00F4303F">
        <w:rPr>
          <w:rFonts w:ascii="Times New Roman" w:hAnsi="Times New Roman" w:cs="Times New Roman"/>
          <w:i/>
          <w:sz w:val="24"/>
          <w:szCs w:val="24"/>
        </w:rPr>
        <w:t>Malaria Journal</w:t>
      </w:r>
      <w:r w:rsidRPr="00F4303F">
        <w:rPr>
          <w:rFonts w:ascii="Times New Roman" w:hAnsi="Times New Roman" w:cs="Times New Roman"/>
          <w:sz w:val="24"/>
          <w:szCs w:val="24"/>
        </w:rPr>
        <w:t xml:space="preserve">, 18, 1–21. </w:t>
      </w:r>
    </w:p>
    <w:p w:rsidR="00F4303F" w:rsidRPr="00F4303F" w:rsidRDefault="00F4303F" w:rsidP="00F4303F">
      <w:pPr>
        <w:spacing w:after="0" w:line="480" w:lineRule="auto"/>
        <w:ind w:left="567" w:hanging="567"/>
        <w:jc w:val="both"/>
        <w:rPr>
          <w:rFonts w:ascii="Times New Roman" w:hAnsi="Times New Roman" w:cs="Times New Roman"/>
          <w:noProof/>
          <w:sz w:val="24"/>
          <w:szCs w:val="24"/>
          <w:lang w:eastAsia="en-GB"/>
        </w:rPr>
      </w:pPr>
      <w:r w:rsidRPr="00F4303F">
        <w:rPr>
          <w:rFonts w:ascii="Times New Roman" w:hAnsi="Times New Roman" w:cs="Times New Roman"/>
          <w:noProof/>
          <w:sz w:val="24"/>
          <w:szCs w:val="24"/>
          <w:lang w:eastAsia="en-GB"/>
        </w:rPr>
        <w:t xml:space="preserve">Ukpanukpong, R.U., Out, D., Fafioye, R., Yusuff, A., </w:t>
      </w:r>
      <w:r w:rsidRPr="00F4303F">
        <w:rPr>
          <w:rFonts w:ascii="Times New Roman" w:hAnsi="Times New Roman" w:cs="Times New Roman"/>
          <w:sz w:val="24"/>
          <w:szCs w:val="24"/>
        </w:rPr>
        <w:t xml:space="preserve">&amp; </w:t>
      </w:r>
      <w:r w:rsidRPr="00F4303F">
        <w:rPr>
          <w:rFonts w:ascii="Times New Roman" w:hAnsi="Times New Roman" w:cs="Times New Roman"/>
          <w:noProof/>
          <w:sz w:val="24"/>
          <w:szCs w:val="24"/>
          <w:lang w:eastAsia="en-GB"/>
        </w:rPr>
        <w:t xml:space="preserve">Eteng, M., (2019). Hepato-protective and haematological assessment of </w:t>
      </w:r>
      <w:r w:rsidRPr="00F4303F">
        <w:rPr>
          <w:rFonts w:ascii="Times New Roman" w:hAnsi="Times New Roman" w:cs="Times New Roman"/>
          <w:i/>
          <w:noProof/>
          <w:sz w:val="24"/>
          <w:szCs w:val="24"/>
          <w:lang w:eastAsia="en-GB"/>
        </w:rPr>
        <w:t>Morinda lucida</w:t>
      </w:r>
      <w:r w:rsidRPr="00F4303F">
        <w:rPr>
          <w:rFonts w:ascii="Times New Roman" w:hAnsi="Times New Roman" w:cs="Times New Roman"/>
          <w:noProof/>
          <w:sz w:val="24"/>
          <w:szCs w:val="24"/>
          <w:lang w:eastAsia="en-GB"/>
        </w:rPr>
        <w:t xml:space="preserve"> ethanolic leaf extract on </w:t>
      </w:r>
      <w:r w:rsidRPr="00F4303F">
        <w:rPr>
          <w:rFonts w:ascii="Times New Roman" w:hAnsi="Times New Roman" w:cs="Times New Roman"/>
          <w:i/>
          <w:noProof/>
          <w:sz w:val="24"/>
          <w:szCs w:val="24"/>
          <w:lang w:eastAsia="en-GB"/>
        </w:rPr>
        <w:t xml:space="preserve">Plasmodium berghei </w:t>
      </w:r>
      <w:r w:rsidRPr="00F4303F">
        <w:rPr>
          <w:rFonts w:ascii="Times New Roman" w:hAnsi="Times New Roman" w:cs="Times New Roman"/>
          <w:noProof/>
          <w:sz w:val="24"/>
          <w:szCs w:val="24"/>
          <w:lang w:eastAsia="en-GB"/>
        </w:rPr>
        <w:t xml:space="preserve">parasitized mice. </w:t>
      </w:r>
      <w:r w:rsidRPr="00F4303F">
        <w:rPr>
          <w:rFonts w:ascii="Times New Roman" w:hAnsi="Times New Roman" w:cs="Times New Roman"/>
          <w:i/>
          <w:noProof/>
          <w:sz w:val="24"/>
          <w:szCs w:val="24"/>
          <w:lang w:eastAsia="en-GB"/>
        </w:rPr>
        <w:t>International Journal of Current Research in Bioscience and Plant Biology</w:t>
      </w:r>
      <w:r w:rsidRPr="00F4303F">
        <w:rPr>
          <w:rFonts w:ascii="Times New Roman" w:hAnsi="Times New Roman" w:cs="Times New Roman"/>
          <w:noProof/>
          <w:sz w:val="24"/>
          <w:szCs w:val="24"/>
          <w:lang w:eastAsia="en-GB"/>
        </w:rPr>
        <w:t>, 6 (4), 9-16.</w:t>
      </w:r>
    </w:p>
    <w:p w:rsidR="00F4303F" w:rsidRPr="00F4303F" w:rsidRDefault="00F4303F" w:rsidP="00F4303F">
      <w:pPr>
        <w:spacing w:after="0" w:line="480" w:lineRule="auto"/>
        <w:ind w:left="720" w:hanging="720"/>
        <w:jc w:val="both"/>
        <w:rPr>
          <w:rFonts w:ascii="Times New Roman" w:hAnsi="Times New Roman" w:cs="Times New Roman"/>
          <w:sz w:val="24"/>
          <w:szCs w:val="24"/>
          <w:shd w:val="clear" w:color="auto" w:fill="FFFFFF"/>
        </w:rPr>
      </w:pPr>
      <w:r w:rsidRPr="00F4303F">
        <w:rPr>
          <w:rFonts w:ascii="Times New Roman" w:hAnsi="Times New Roman" w:cs="Times New Roman"/>
          <w:bCs/>
          <w:sz w:val="24"/>
          <w:szCs w:val="24"/>
        </w:rPr>
        <w:t xml:space="preserve">Vahedi, H., Nasrabadi, M., Lari, J.,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bCs/>
          <w:sz w:val="24"/>
          <w:szCs w:val="24"/>
        </w:rPr>
        <w:t xml:space="preserve">Halimi, M. (2011). Volatile constituents and antimicrobial activities of </w:t>
      </w:r>
      <w:r w:rsidRPr="00F4303F">
        <w:rPr>
          <w:rFonts w:ascii="Times New Roman" w:hAnsi="Times New Roman" w:cs="Times New Roman"/>
          <w:bCs/>
          <w:i/>
          <w:sz w:val="24"/>
          <w:szCs w:val="24"/>
        </w:rPr>
        <w:t>Pterocephalus canus</w:t>
      </w:r>
      <w:r w:rsidRPr="00F4303F">
        <w:rPr>
          <w:rFonts w:ascii="Times New Roman" w:hAnsi="Times New Roman" w:cs="Times New Roman"/>
          <w:bCs/>
          <w:sz w:val="24"/>
          <w:szCs w:val="24"/>
        </w:rPr>
        <w:t xml:space="preserve">. </w:t>
      </w:r>
      <w:r w:rsidRPr="00F4303F">
        <w:rPr>
          <w:rFonts w:ascii="Times New Roman" w:hAnsi="Times New Roman" w:cs="Times New Roman"/>
          <w:bCs/>
          <w:i/>
          <w:sz w:val="24"/>
          <w:szCs w:val="24"/>
        </w:rPr>
        <w:t>Phytochemistry,</w:t>
      </w:r>
      <w:r w:rsidRPr="00F4303F">
        <w:rPr>
          <w:rFonts w:ascii="Times New Roman" w:hAnsi="Times New Roman" w:cs="Times New Roman"/>
          <w:bCs/>
          <w:sz w:val="24"/>
          <w:szCs w:val="24"/>
        </w:rPr>
        <w:t xml:space="preserve"> </w:t>
      </w:r>
      <w:r w:rsidRPr="00F4303F">
        <w:rPr>
          <w:rFonts w:ascii="Times New Roman" w:eastAsia="Times New Roman" w:hAnsi="Times New Roman" w:cs="Times New Roman"/>
          <w:sz w:val="24"/>
          <w:szCs w:val="24"/>
        </w:rPr>
        <w:t xml:space="preserve">5(23), 5646-5648. </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Valverde, E.A., Romero, A.H., Acosta, M.E., Gamboa, C., Henriques,  G,, Rodrigues, J.R., Ciangherotti, C.,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 López, S.E. (2018). </w:t>
      </w:r>
      <w:r w:rsidRPr="00F4303F">
        <w:rPr>
          <w:rFonts w:ascii="Times New Roman" w:hAnsi="Times New Roman" w:cs="Times New Roman"/>
          <w:i/>
          <w:sz w:val="24"/>
          <w:szCs w:val="24"/>
        </w:rPr>
        <w:t>European Journal of Medicinal Chemistry,</w:t>
      </w:r>
      <w:r w:rsidRPr="00F4303F">
        <w:rPr>
          <w:rFonts w:ascii="Times New Roman" w:hAnsi="Times New Roman" w:cs="Times New Roman"/>
          <w:sz w:val="24"/>
          <w:szCs w:val="24"/>
        </w:rPr>
        <w:t xml:space="preserve"> 148, 498-506.</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shd w:val="clear" w:color="auto" w:fill="FFFFFF"/>
        </w:rPr>
        <w:t>Van Den Berg, A.J.J. &amp; Labadie, R. P. (1989). In </w:t>
      </w:r>
      <w:r w:rsidRPr="00F4303F">
        <w:rPr>
          <w:rFonts w:ascii="Times New Roman" w:hAnsi="Times New Roman" w:cs="Times New Roman"/>
          <w:iCs/>
          <w:sz w:val="24"/>
          <w:szCs w:val="24"/>
          <w:shd w:val="clear" w:color="auto" w:fill="FFFFFF"/>
        </w:rPr>
        <w:t>Methods in Plant Biochemistry</w:t>
      </w:r>
      <w:r w:rsidRPr="00F4303F">
        <w:rPr>
          <w:rFonts w:ascii="Times New Roman" w:hAnsi="Times New Roman" w:cs="Times New Roman"/>
          <w:i/>
          <w:iCs/>
          <w:sz w:val="24"/>
          <w:szCs w:val="24"/>
          <w:shd w:val="clear" w:color="auto" w:fill="FFFFFF"/>
        </w:rPr>
        <w:t>.</w:t>
      </w:r>
      <w:r w:rsidRPr="00F4303F">
        <w:rPr>
          <w:rFonts w:ascii="Times New Roman" w:hAnsi="Times New Roman" w:cs="Times New Roman"/>
          <w:sz w:val="24"/>
          <w:szCs w:val="24"/>
          <w:shd w:val="clear" w:color="auto" w:fill="FFFFFF"/>
        </w:rPr>
        <w:t> Vol. 1 (ed. Harborne, J. B.) 451–491.</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lastRenderedPageBreak/>
        <w:t xml:space="preserve">Van der Pluijm, R.W., Tripura, R.,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Hoglund, R.M. (2020). Triple artemisinin-based combination therapies versus artemisinin-based combination therapies for uncomplicated </w:t>
      </w:r>
      <w:r w:rsidRPr="00F4303F">
        <w:rPr>
          <w:rFonts w:ascii="Times New Roman" w:hAnsi="Times New Roman" w:cs="Times New Roman"/>
          <w:i/>
          <w:sz w:val="24"/>
          <w:szCs w:val="24"/>
        </w:rPr>
        <w:t xml:space="preserve">Plasmodium falciparum </w:t>
      </w:r>
      <w:r w:rsidRPr="00F4303F">
        <w:rPr>
          <w:rFonts w:ascii="Times New Roman" w:hAnsi="Times New Roman" w:cs="Times New Roman"/>
          <w:sz w:val="24"/>
          <w:szCs w:val="24"/>
        </w:rPr>
        <w:t xml:space="preserve">malaria: a multicentre, open-label, randomised clinical trial. </w:t>
      </w:r>
      <w:r w:rsidRPr="00F4303F">
        <w:rPr>
          <w:rFonts w:ascii="Times New Roman" w:hAnsi="Times New Roman" w:cs="Times New Roman"/>
          <w:i/>
          <w:sz w:val="24"/>
          <w:szCs w:val="24"/>
        </w:rPr>
        <w:t>Lancet,</w:t>
      </w:r>
      <w:r w:rsidRPr="00F4303F">
        <w:rPr>
          <w:rFonts w:ascii="Times New Roman" w:hAnsi="Times New Roman" w:cs="Times New Roman"/>
          <w:sz w:val="24"/>
          <w:szCs w:val="24"/>
        </w:rPr>
        <w:t xml:space="preserve"> 395: 1–16.</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shd w:val="clear" w:color="auto" w:fill="FFFFFF"/>
        </w:rPr>
        <w:t xml:space="preserve">Vandekerckhove, S. &amp;  D’hooghe, M. (2015) Quinoline-Based antimalarial hybrid compounds. </w:t>
      </w:r>
      <w:r w:rsidRPr="00F4303F">
        <w:rPr>
          <w:rFonts w:ascii="Times New Roman" w:hAnsi="Times New Roman" w:cs="Times New Roman"/>
          <w:i/>
          <w:sz w:val="24"/>
          <w:szCs w:val="24"/>
          <w:shd w:val="clear" w:color="auto" w:fill="FFFFFF"/>
        </w:rPr>
        <w:t>Bioorganic and Medicinal Chemistry</w:t>
      </w:r>
      <w:r w:rsidRPr="00F4303F">
        <w:rPr>
          <w:rFonts w:ascii="Times New Roman" w:hAnsi="Times New Roman" w:cs="Times New Roman"/>
          <w:sz w:val="24"/>
          <w:szCs w:val="24"/>
          <w:shd w:val="clear" w:color="auto" w:fill="FFFFFF"/>
        </w:rPr>
        <w:t>, 23, 5098-5119.</w:t>
      </w:r>
    </w:p>
    <w:p w:rsidR="00F4303F" w:rsidRPr="00F4303F" w:rsidRDefault="00F4303F" w:rsidP="00F4303F">
      <w:pPr>
        <w:tabs>
          <w:tab w:val="left" w:pos="720"/>
        </w:tabs>
        <w:spacing w:after="0" w:line="480" w:lineRule="auto"/>
        <w:ind w:left="720" w:hanging="720"/>
        <w:jc w:val="both"/>
        <w:rPr>
          <w:rStyle w:val="docsum-journal-citation"/>
          <w:rFonts w:ascii="Times New Roman" w:hAnsi="Times New Roman" w:cs="Times New Roman"/>
          <w:sz w:val="24"/>
          <w:szCs w:val="24"/>
        </w:rPr>
      </w:pPr>
      <w:r w:rsidRPr="00F4303F">
        <w:rPr>
          <w:rStyle w:val="docsum-authors"/>
          <w:rFonts w:ascii="Times New Roman" w:hAnsi="Times New Roman" w:cs="Times New Roman"/>
          <w:sz w:val="24"/>
          <w:szCs w:val="24"/>
        </w:rPr>
        <w:t xml:space="preserve">Verpoorte R. </w:t>
      </w:r>
      <w:hyperlink r:id="rId248" w:history="1">
        <w:r w:rsidRPr="00F4303F">
          <w:rPr>
            <w:rStyle w:val="Hyperlink"/>
            <w:rFonts w:ascii="Times New Roman" w:hAnsi="Times New Roman" w:cs="Times New Roman"/>
            <w:color w:val="auto"/>
            <w:sz w:val="24"/>
            <w:szCs w:val="24"/>
            <w:u w:val="none"/>
          </w:rPr>
          <w:t>From traditional use to clinical trials and meta-analyses.</w:t>
        </w:r>
      </w:hyperlink>
      <w:r w:rsidRPr="00F4303F">
        <w:rPr>
          <w:rStyle w:val="Heading2Char"/>
          <w:color w:val="auto"/>
          <w:sz w:val="24"/>
          <w:szCs w:val="24"/>
        </w:rPr>
        <w:t xml:space="preserve"> </w:t>
      </w:r>
      <w:r w:rsidRPr="00F4303F">
        <w:rPr>
          <w:rStyle w:val="docsum-journal-citation"/>
          <w:rFonts w:ascii="Times New Roman" w:hAnsi="Times New Roman" w:cs="Times New Roman"/>
          <w:i/>
          <w:sz w:val="24"/>
          <w:szCs w:val="24"/>
        </w:rPr>
        <w:t>Journal of Ethnopharmacology,</w:t>
      </w:r>
      <w:r w:rsidRPr="00F4303F">
        <w:rPr>
          <w:rStyle w:val="docsum-journal-citation"/>
          <w:rFonts w:ascii="Times New Roman" w:hAnsi="Times New Roman" w:cs="Times New Roman"/>
          <w:sz w:val="24"/>
          <w:szCs w:val="24"/>
        </w:rPr>
        <w:t xml:space="preserve"> 22, 164.</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Vlahakis, J.Z., Lazar, C., Crandall, I.E.,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Szarek, W.A. (2010). </w:t>
      </w:r>
      <w:r w:rsidRPr="00F4303F">
        <w:rPr>
          <w:rFonts w:ascii="Times New Roman" w:hAnsi="Times New Roman" w:cs="Times New Roman"/>
          <w:i/>
          <w:sz w:val="24"/>
          <w:szCs w:val="24"/>
        </w:rPr>
        <w:t>Bioorganic and Medicinal</w:t>
      </w:r>
      <w:r w:rsidRPr="00F4303F">
        <w:rPr>
          <w:rFonts w:ascii="Times New Roman" w:hAnsi="Times New Roman" w:cs="Times New Roman"/>
          <w:i/>
          <w:sz w:val="24"/>
          <w:szCs w:val="24"/>
        </w:rPr>
        <w:br/>
        <w:t>Chemistry,</w:t>
      </w:r>
      <w:r w:rsidRPr="00F4303F">
        <w:rPr>
          <w:rFonts w:ascii="Times New Roman" w:hAnsi="Times New Roman" w:cs="Times New Roman"/>
          <w:sz w:val="24"/>
          <w:szCs w:val="24"/>
        </w:rPr>
        <w:t xml:space="preserve"> 18, 6184-6196.</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Wagner, H.,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Ulrich-Merzenich, G., (2009). Synergy research: approaching a new generation of phytopharmaceuticals. </w:t>
      </w:r>
      <w:r w:rsidRPr="00F4303F">
        <w:rPr>
          <w:rFonts w:ascii="Times New Roman" w:hAnsi="Times New Roman" w:cs="Times New Roman"/>
          <w:i/>
          <w:sz w:val="24"/>
          <w:szCs w:val="24"/>
        </w:rPr>
        <w:t>Phytomedicine,</w:t>
      </w:r>
      <w:r w:rsidRPr="00F4303F">
        <w:rPr>
          <w:rFonts w:ascii="Times New Roman" w:hAnsi="Times New Roman" w:cs="Times New Roman"/>
          <w:sz w:val="24"/>
          <w:szCs w:val="24"/>
        </w:rPr>
        <w:t xml:space="preserve"> 16, 97–110.</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Style w:val="fontstyle01"/>
          <w:b w:val="0"/>
          <w:color w:val="auto"/>
        </w:rPr>
        <w:t>Wairata, J., Fadlan, A., Purnomo, A.S., Taher, M., &amp; Ersam, T. (2022). Total phenolic and flavonoid contents, antioxidant,</w:t>
      </w:r>
      <w:r w:rsidRPr="00F4303F">
        <w:rPr>
          <w:rFonts w:ascii="Times New Roman" w:hAnsi="Times New Roman" w:cs="Times New Roman"/>
          <w:b/>
          <w:sz w:val="24"/>
          <w:szCs w:val="24"/>
        </w:rPr>
        <w:t xml:space="preserve"> </w:t>
      </w:r>
      <w:r w:rsidRPr="00F4303F">
        <w:rPr>
          <w:rStyle w:val="fontstyle01"/>
          <w:b w:val="0"/>
          <w:color w:val="auto"/>
        </w:rPr>
        <w:t>antidiabetic and antiplasmodial activities of</w:t>
      </w:r>
      <w:r w:rsidRPr="00F4303F">
        <w:rPr>
          <w:rFonts w:ascii="Times New Roman" w:hAnsi="Times New Roman" w:cs="Times New Roman"/>
          <w:b/>
          <w:sz w:val="24"/>
          <w:szCs w:val="24"/>
        </w:rPr>
        <w:t xml:space="preserve"> </w:t>
      </w:r>
      <w:r w:rsidRPr="00F4303F">
        <w:rPr>
          <w:rStyle w:val="fontstyle21"/>
          <w:rFonts w:ascii="Times New Roman" w:hAnsi="Times New Roman" w:cs="Times New Roman"/>
          <w:i/>
          <w:color w:val="auto"/>
          <w:sz w:val="24"/>
          <w:szCs w:val="24"/>
        </w:rPr>
        <w:t>Garcinia forbesii</w:t>
      </w:r>
      <w:r w:rsidRPr="00F4303F">
        <w:rPr>
          <w:rStyle w:val="fontstyle21"/>
          <w:rFonts w:ascii="Times New Roman" w:hAnsi="Times New Roman" w:cs="Times New Roman"/>
          <w:color w:val="auto"/>
          <w:sz w:val="24"/>
          <w:szCs w:val="24"/>
        </w:rPr>
        <w:t xml:space="preserve"> </w:t>
      </w:r>
      <w:r w:rsidRPr="00F4303F">
        <w:rPr>
          <w:rStyle w:val="fontstyle01"/>
          <w:b w:val="0"/>
          <w:color w:val="auto"/>
        </w:rPr>
        <w:t>King: A correlation study.</w:t>
      </w:r>
      <w:r w:rsidRPr="00F4303F">
        <w:rPr>
          <w:rStyle w:val="fontstyle01"/>
          <w:color w:val="auto"/>
        </w:rPr>
        <w:t xml:space="preserve"> </w:t>
      </w:r>
      <w:r w:rsidRPr="00F4303F">
        <w:rPr>
          <w:rFonts w:ascii="Times New Roman" w:hAnsi="Times New Roman" w:cs="Times New Roman"/>
          <w:i/>
          <w:sz w:val="24"/>
          <w:szCs w:val="24"/>
        </w:rPr>
        <w:t>Arabian Journal of Chemistry,</w:t>
      </w:r>
      <w:r w:rsidRPr="00F4303F">
        <w:rPr>
          <w:rFonts w:ascii="Times New Roman" w:hAnsi="Times New Roman" w:cs="Times New Roman"/>
          <w:sz w:val="24"/>
          <w:szCs w:val="24"/>
        </w:rPr>
        <w:t xml:space="preserve"> 15, 103541.</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Wang, J., Xu, C., Wong, Y.K., Li, Y., Liao, F., Jiang, T.,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Tu, Y.Y. (2018). Artemisinin, the Magic Drug Discovered from Traditional Chinese Medicine, </w:t>
      </w:r>
      <w:r w:rsidRPr="00F4303F">
        <w:rPr>
          <w:rFonts w:ascii="Times New Roman" w:hAnsi="Times New Roman" w:cs="Times New Roman"/>
          <w:i/>
          <w:iCs/>
          <w:sz w:val="24"/>
          <w:szCs w:val="24"/>
        </w:rPr>
        <w:t>Engineering.</w:t>
      </w:r>
      <w:r w:rsidRPr="00F4303F">
        <w:rPr>
          <w:rFonts w:ascii="Times New Roman" w:hAnsi="Times New Roman" w:cs="Times New Roman"/>
          <w:sz w:val="24"/>
          <w:szCs w:val="24"/>
        </w:rPr>
        <w:t xml:space="preserve"> doi: </w:t>
      </w:r>
      <w:hyperlink r:id="rId249" w:history="1">
        <w:r w:rsidRPr="00F4303F">
          <w:rPr>
            <w:rStyle w:val="Hyperlink"/>
            <w:rFonts w:ascii="Times New Roman" w:hAnsi="Times New Roman" w:cs="Times New Roman"/>
            <w:color w:val="auto"/>
            <w:sz w:val="24"/>
            <w:szCs w:val="24"/>
            <w:u w:val="none"/>
          </w:rPr>
          <w:t>https://doi.org/10.1016/j.eng.2018.11.011</w:t>
        </w:r>
      </w:hyperlink>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Wang, J., Zhang, C.-J., Chia, W. N., Loh, C. C. Y., Li, Z., Lee, Y. M.,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Lin, Q. (2015). Haem-activated promiscuous targeting of artemisinin in </w:t>
      </w:r>
      <w:r w:rsidRPr="00F4303F">
        <w:rPr>
          <w:rFonts w:ascii="Times New Roman" w:hAnsi="Times New Roman" w:cs="Times New Roman"/>
          <w:i/>
          <w:sz w:val="24"/>
          <w:szCs w:val="24"/>
        </w:rPr>
        <w:t>Plasmodium falciparum.</w:t>
      </w:r>
      <w:r w:rsidRPr="00F4303F">
        <w:rPr>
          <w:rFonts w:ascii="Times New Roman" w:hAnsi="Times New Roman" w:cs="Times New Roman"/>
          <w:sz w:val="24"/>
          <w:szCs w:val="24"/>
        </w:rPr>
        <w:t xml:space="preserve"> </w:t>
      </w:r>
      <w:r w:rsidRPr="00F4303F">
        <w:rPr>
          <w:rFonts w:ascii="Times New Roman" w:hAnsi="Times New Roman" w:cs="Times New Roman"/>
          <w:i/>
          <w:sz w:val="24"/>
          <w:szCs w:val="24"/>
        </w:rPr>
        <w:t xml:space="preserve">Nature Communications, </w:t>
      </w:r>
      <w:r w:rsidRPr="00F4303F">
        <w:rPr>
          <w:rFonts w:ascii="Times New Roman" w:hAnsi="Times New Roman" w:cs="Times New Roman"/>
          <w:sz w:val="24"/>
          <w:szCs w:val="24"/>
        </w:rPr>
        <w:t xml:space="preserve">6(1), 68-79. </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eastAsia="Times New Roman" w:hAnsi="Times New Roman" w:cs="Times New Roman"/>
          <w:sz w:val="24"/>
          <w:szCs w:val="24"/>
        </w:rPr>
        <w:t xml:space="preserve">Wang, B., Ren, H., Tian, Q., </w:t>
      </w:r>
      <w:r w:rsidRPr="00F4303F">
        <w:rPr>
          <w:rFonts w:ascii="Times New Roman" w:hAnsi="Times New Roman" w:cs="Times New Roman"/>
          <w:sz w:val="24"/>
          <w:szCs w:val="24"/>
          <w:shd w:val="clear" w:color="auto" w:fill="FFFFFF"/>
        </w:rPr>
        <w:t xml:space="preserve">&amp; </w:t>
      </w:r>
      <w:r w:rsidRPr="00F4303F">
        <w:rPr>
          <w:rFonts w:ascii="Times New Roman" w:eastAsia="Times New Roman" w:hAnsi="Times New Roman" w:cs="Times New Roman"/>
          <w:sz w:val="24"/>
          <w:szCs w:val="24"/>
        </w:rPr>
        <w:t xml:space="preserve">Zhao, H. (2020). </w:t>
      </w:r>
      <w:r w:rsidRPr="00F4303F">
        <w:rPr>
          <w:rFonts w:ascii="Times New Roman" w:eastAsia="Times New Roman" w:hAnsi="Times New Roman" w:cs="Times New Roman"/>
          <w:bCs/>
          <w:sz w:val="24"/>
          <w:szCs w:val="24"/>
        </w:rPr>
        <w:t>Activation of silent natural product biosynthetic gene clusters using synthetic biology tools</w:t>
      </w:r>
      <w:r w:rsidRPr="00F4303F">
        <w:rPr>
          <w:rFonts w:ascii="Times New Roman" w:eastAsia="Times New Roman" w:hAnsi="Times New Roman" w:cs="Times New Roman"/>
          <w:sz w:val="24"/>
          <w:szCs w:val="24"/>
        </w:rPr>
        <w:t xml:space="preserve"> H.W.B. Liu, T.P. Begley (Eds.), </w:t>
      </w:r>
      <w:r w:rsidRPr="00F4303F">
        <w:rPr>
          <w:rFonts w:ascii="Times New Roman" w:eastAsia="Times New Roman" w:hAnsi="Times New Roman" w:cs="Times New Roman"/>
          <w:i/>
          <w:sz w:val="24"/>
          <w:szCs w:val="24"/>
        </w:rPr>
        <w:t>Comprehensive natural products III, </w:t>
      </w:r>
      <w:r w:rsidRPr="00F4303F">
        <w:rPr>
          <w:rFonts w:ascii="Times New Roman" w:eastAsia="Times New Roman" w:hAnsi="Times New Roman" w:cs="Times New Roman"/>
          <w:sz w:val="24"/>
          <w:szCs w:val="24"/>
        </w:rPr>
        <w:t>Elsevier, 113-135.</w:t>
      </w:r>
    </w:p>
    <w:p w:rsidR="00F4303F" w:rsidRPr="00F4303F" w:rsidRDefault="00F4303F" w:rsidP="00F4303F">
      <w:pPr>
        <w:spacing w:after="0" w:line="480" w:lineRule="auto"/>
        <w:ind w:left="567" w:hanging="567"/>
        <w:jc w:val="both"/>
        <w:rPr>
          <w:rFonts w:ascii="Times New Roman" w:hAnsi="Times New Roman" w:cs="Times New Roman"/>
          <w:sz w:val="24"/>
          <w:szCs w:val="24"/>
        </w:rPr>
      </w:pPr>
      <w:r w:rsidRPr="00F4303F">
        <w:rPr>
          <w:rFonts w:ascii="Times New Roman" w:hAnsi="Times New Roman" w:cs="Times New Roman"/>
          <w:sz w:val="24"/>
          <w:szCs w:val="24"/>
        </w:rPr>
        <w:lastRenderedPageBreak/>
        <w:t xml:space="preserve">Warren, G.L, Do, T.D, Kelley, B.P., Nicholls, A.,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Warren, S.D. (2012). Essential considerations for using protein–ligand structures in drug discovery. </w:t>
      </w:r>
      <w:r w:rsidRPr="00F4303F">
        <w:rPr>
          <w:rFonts w:ascii="Times New Roman" w:hAnsi="Times New Roman" w:cs="Times New Roman"/>
          <w:i/>
          <w:sz w:val="24"/>
          <w:szCs w:val="24"/>
        </w:rPr>
        <w:t>Drug Discovery Today,</w:t>
      </w:r>
      <w:r w:rsidRPr="00F4303F">
        <w:rPr>
          <w:rFonts w:ascii="Times New Roman" w:hAnsi="Times New Roman" w:cs="Times New Roman"/>
          <w:sz w:val="24"/>
          <w:szCs w:val="24"/>
        </w:rPr>
        <w:t xml:space="preserve"> 17(23–24),</w:t>
      </w:r>
      <w:r w:rsidRPr="00F4303F">
        <w:rPr>
          <w:rFonts w:ascii="Times New Roman" w:hAnsi="Times New Roman" w:cs="Times New Roman"/>
          <w:sz w:val="24"/>
          <w:szCs w:val="24"/>
        </w:rPr>
        <w:br/>
        <w:t>1270–81.</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shd w:val="clear" w:color="auto" w:fill="FFFFFF"/>
        </w:rPr>
        <w:t>Waterman, C., Cheng, D.M., Rojas-Silva, P., Poulev, A., Dreifus, J., Lila, M.A., Raskin, I. (2014). </w:t>
      </w:r>
      <w:r w:rsidRPr="00F4303F">
        <w:rPr>
          <w:rFonts w:ascii="Times New Roman" w:hAnsi="Times New Roman" w:cs="Times New Roman"/>
          <w:iCs/>
          <w:sz w:val="24"/>
          <w:szCs w:val="24"/>
          <w:shd w:val="clear" w:color="auto" w:fill="FFFFFF"/>
        </w:rPr>
        <w:t>Stable, water extractable isothiocyanates from</w:t>
      </w:r>
      <w:r w:rsidRPr="00F4303F">
        <w:rPr>
          <w:rFonts w:ascii="Times New Roman" w:hAnsi="Times New Roman" w:cs="Times New Roman"/>
          <w:i/>
          <w:iCs/>
          <w:sz w:val="24"/>
          <w:szCs w:val="24"/>
          <w:shd w:val="clear" w:color="auto" w:fill="FFFFFF"/>
        </w:rPr>
        <w:t xml:space="preserve"> Moringa oleifera </w:t>
      </w:r>
      <w:r w:rsidRPr="00F4303F">
        <w:rPr>
          <w:rFonts w:ascii="Times New Roman" w:hAnsi="Times New Roman" w:cs="Times New Roman"/>
          <w:iCs/>
          <w:sz w:val="24"/>
          <w:szCs w:val="24"/>
          <w:shd w:val="clear" w:color="auto" w:fill="FFFFFF"/>
        </w:rPr>
        <w:t xml:space="preserve">leaves attenuate inflammation in vitro. </w:t>
      </w:r>
      <w:r w:rsidRPr="00F4303F">
        <w:rPr>
          <w:rFonts w:ascii="Times New Roman" w:hAnsi="Times New Roman" w:cs="Times New Roman"/>
          <w:i/>
          <w:iCs/>
          <w:sz w:val="24"/>
          <w:szCs w:val="24"/>
          <w:shd w:val="clear" w:color="auto" w:fill="FFFFFF"/>
        </w:rPr>
        <w:t xml:space="preserve">Phytochemistry, </w:t>
      </w:r>
      <w:r w:rsidRPr="00F4303F">
        <w:rPr>
          <w:rFonts w:ascii="Times New Roman" w:hAnsi="Times New Roman" w:cs="Times New Roman"/>
          <w:iCs/>
          <w:sz w:val="24"/>
          <w:szCs w:val="24"/>
          <w:shd w:val="clear" w:color="auto" w:fill="FFFFFF"/>
        </w:rPr>
        <w:t>103, 114–122.</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White, N., Duong, T., Uthaisil, C., Nosten, F., Phyo, A.,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Han-boonkunupakarn, B. (2016). Antimalarial activity of KAF156 in </w:t>
      </w:r>
      <w:r w:rsidRPr="00F4303F">
        <w:rPr>
          <w:rFonts w:ascii="Times New Roman" w:hAnsi="Times New Roman" w:cs="Times New Roman"/>
          <w:i/>
          <w:sz w:val="24"/>
          <w:szCs w:val="24"/>
        </w:rPr>
        <w:t>falciparum</w:t>
      </w:r>
      <w:r w:rsidRPr="00F4303F">
        <w:rPr>
          <w:rFonts w:ascii="Times New Roman" w:hAnsi="Times New Roman" w:cs="Times New Roman"/>
          <w:sz w:val="24"/>
          <w:szCs w:val="24"/>
        </w:rPr>
        <w:t xml:space="preserve"> and </w:t>
      </w:r>
      <w:r w:rsidRPr="00F4303F">
        <w:rPr>
          <w:rFonts w:ascii="Times New Roman" w:hAnsi="Times New Roman" w:cs="Times New Roman"/>
          <w:i/>
          <w:sz w:val="24"/>
          <w:szCs w:val="24"/>
        </w:rPr>
        <w:t>vivax</w:t>
      </w:r>
      <w:r w:rsidRPr="00F4303F">
        <w:rPr>
          <w:rFonts w:ascii="Times New Roman" w:hAnsi="Times New Roman" w:cs="Times New Roman"/>
          <w:sz w:val="24"/>
          <w:szCs w:val="24"/>
        </w:rPr>
        <w:t xml:space="preserve"> malaria. </w:t>
      </w:r>
      <w:r w:rsidRPr="00F4303F">
        <w:rPr>
          <w:rFonts w:ascii="Times New Roman" w:hAnsi="Times New Roman" w:cs="Times New Roman"/>
          <w:i/>
          <w:sz w:val="24"/>
          <w:szCs w:val="24"/>
        </w:rPr>
        <w:t>New England Journal of Medicine</w:t>
      </w:r>
      <w:r w:rsidRPr="00F4303F">
        <w:rPr>
          <w:rFonts w:ascii="Times New Roman" w:hAnsi="Times New Roman" w:cs="Times New Roman"/>
          <w:sz w:val="24"/>
          <w:szCs w:val="24"/>
        </w:rPr>
        <w:t>, 375(12), 1152–60.</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White, N.J. (2004).  Antimalarial drug resistance. </w:t>
      </w:r>
      <w:r w:rsidRPr="00F4303F">
        <w:rPr>
          <w:rFonts w:ascii="Times New Roman" w:hAnsi="Times New Roman" w:cs="Times New Roman"/>
          <w:i/>
          <w:sz w:val="24"/>
          <w:szCs w:val="24"/>
        </w:rPr>
        <w:t>Journal of Clinical Investment,</w:t>
      </w:r>
      <w:r w:rsidRPr="00F4303F">
        <w:rPr>
          <w:rFonts w:ascii="Times New Roman" w:hAnsi="Times New Roman" w:cs="Times New Roman"/>
          <w:sz w:val="24"/>
          <w:szCs w:val="24"/>
        </w:rPr>
        <w:t xml:space="preserve"> 113, 1084-1092. </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White, N.J. (2008). Qinghaosu (artemisinin): The price of success. </w:t>
      </w:r>
      <w:r w:rsidRPr="00F4303F">
        <w:rPr>
          <w:rFonts w:ascii="Times New Roman" w:hAnsi="Times New Roman" w:cs="Times New Roman"/>
          <w:i/>
          <w:sz w:val="24"/>
          <w:szCs w:val="24"/>
        </w:rPr>
        <w:t>Science,</w:t>
      </w:r>
      <w:r w:rsidRPr="00F4303F">
        <w:rPr>
          <w:rFonts w:ascii="Times New Roman" w:hAnsi="Times New Roman" w:cs="Times New Roman"/>
          <w:sz w:val="24"/>
          <w:szCs w:val="24"/>
        </w:rPr>
        <w:t xml:space="preserve"> 320, 330–334. </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White, N.J., Pukrittayakamee, S.,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Phyo, A.P. (2014). Spiroindolone KAE609  for  falciparum and vivax malaria. </w:t>
      </w:r>
      <w:r w:rsidRPr="00F4303F">
        <w:rPr>
          <w:rFonts w:ascii="Times New Roman" w:hAnsi="Times New Roman" w:cs="Times New Roman"/>
          <w:i/>
          <w:sz w:val="24"/>
          <w:szCs w:val="24"/>
        </w:rPr>
        <w:t>New England Journal of Medicine</w:t>
      </w:r>
      <w:r w:rsidRPr="00F4303F">
        <w:rPr>
          <w:rFonts w:ascii="Times New Roman" w:hAnsi="Times New Roman" w:cs="Times New Roman"/>
          <w:sz w:val="24"/>
          <w:szCs w:val="24"/>
        </w:rPr>
        <w:t>, 371, 403-410.</w:t>
      </w:r>
    </w:p>
    <w:p w:rsidR="00F4303F" w:rsidRPr="00F4303F" w:rsidRDefault="00F4303F" w:rsidP="00F4303F">
      <w:pPr>
        <w:spacing w:after="0" w:line="480" w:lineRule="auto"/>
        <w:ind w:left="567" w:hanging="567"/>
        <w:jc w:val="both"/>
        <w:rPr>
          <w:rFonts w:ascii="Times New Roman" w:hAnsi="Times New Roman" w:cs="Times New Roman"/>
          <w:sz w:val="24"/>
          <w:szCs w:val="24"/>
        </w:rPr>
      </w:pPr>
      <w:r w:rsidRPr="00F4303F">
        <w:rPr>
          <w:rFonts w:ascii="Times New Roman" w:hAnsi="Times New Roman" w:cs="Times New Roman"/>
          <w:sz w:val="24"/>
          <w:szCs w:val="24"/>
        </w:rPr>
        <w:t xml:space="preserve">White, N.J., Van Vugt, M.,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Ezzet, F.D. (1999). Clinical pharmacokinetics and pharmacodynamics of artemether-lumefantrine. </w:t>
      </w:r>
      <w:r w:rsidRPr="00F4303F">
        <w:rPr>
          <w:rFonts w:ascii="Times New Roman" w:hAnsi="Times New Roman" w:cs="Times New Roman"/>
          <w:i/>
          <w:sz w:val="24"/>
          <w:szCs w:val="24"/>
        </w:rPr>
        <w:t>Clinical Pharmacokinetics,</w:t>
      </w:r>
      <w:r w:rsidRPr="00F4303F">
        <w:rPr>
          <w:rFonts w:ascii="Times New Roman" w:hAnsi="Times New Roman" w:cs="Times New Roman"/>
          <w:sz w:val="24"/>
          <w:szCs w:val="24"/>
        </w:rPr>
        <w:t xml:space="preserve"> 37, 105–125.</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rPr>
        <w:t>WHO, (2018). World Health Organization, Geneva, 2018. World Malaria Report 2018. Licence: CC BY-NC-SA 3.0 IGO.</w:t>
      </w:r>
    </w:p>
    <w:p w:rsidR="00F4303F" w:rsidRPr="00F4303F" w:rsidRDefault="00F4303F" w:rsidP="00F4303F">
      <w:pPr>
        <w:spacing w:after="0" w:line="480" w:lineRule="auto"/>
        <w:ind w:left="720" w:hanging="720"/>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 xml:space="preserve">WHO, (2014). </w:t>
      </w:r>
      <w:r w:rsidRPr="00F4303F">
        <w:rPr>
          <w:rFonts w:ascii="Times New Roman" w:hAnsi="Times New Roman" w:cs="Times New Roman"/>
          <w:iCs/>
          <w:sz w:val="24"/>
          <w:szCs w:val="24"/>
          <w:shd w:val="clear" w:color="auto" w:fill="FFFFFF"/>
        </w:rPr>
        <w:t>World Malaria Report</w:t>
      </w:r>
      <w:r w:rsidRPr="00F4303F">
        <w:rPr>
          <w:rFonts w:ascii="Times New Roman" w:hAnsi="Times New Roman" w:cs="Times New Roman"/>
          <w:sz w:val="24"/>
          <w:szCs w:val="24"/>
          <w:shd w:val="clear" w:color="auto" w:fill="FFFFFF"/>
        </w:rPr>
        <w:t>, World Health Organization, Geneva, Switzerland.</w:t>
      </w:r>
    </w:p>
    <w:p w:rsidR="00F4303F" w:rsidRPr="00F4303F" w:rsidRDefault="00F4303F" w:rsidP="00F4303F">
      <w:pPr>
        <w:spacing w:after="0"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shd w:val="clear" w:color="auto" w:fill="FFFFFF"/>
        </w:rPr>
        <w:t xml:space="preserve">Williams, D.A., </w:t>
      </w:r>
      <w:r w:rsidRPr="00F4303F">
        <w:rPr>
          <w:rFonts w:ascii="Times New Roman" w:hAnsi="Times New Roman" w:cs="Times New Roman"/>
          <w:sz w:val="24"/>
          <w:szCs w:val="24"/>
        </w:rPr>
        <w:t xml:space="preserve">&amp; </w:t>
      </w:r>
      <w:r w:rsidRPr="00F4303F">
        <w:rPr>
          <w:rFonts w:ascii="Times New Roman" w:hAnsi="Times New Roman" w:cs="Times New Roman"/>
          <w:sz w:val="24"/>
          <w:szCs w:val="24"/>
          <w:shd w:val="clear" w:color="auto" w:fill="FFFFFF"/>
        </w:rPr>
        <w:t>Lemke, T.L. (2002). </w:t>
      </w:r>
      <w:hyperlink r:id="rId250" w:history="1">
        <w:r w:rsidRPr="00F4303F">
          <w:rPr>
            <w:rStyle w:val="Hyperlink"/>
            <w:rFonts w:ascii="Times New Roman" w:hAnsi="Times New Roman" w:cs="Times New Roman"/>
            <w:color w:val="auto"/>
            <w:sz w:val="24"/>
            <w:szCs w:val="24"/>
            <w:u w:val="none"/>
          </w:rPr>
          <w:t>"Chapter 1: Natural Products"</w:t>
        </w:r>
      </w:hyperlink>
      <w:r w:rsidRPr="00F4303F">
        <w:rPr>
          <w:rFonts w:ascii="Times New Roman" w:hAnsi="Times New Roman" w:cs="Times New Roman"/>
          <w:sz w:val="24"/>
          <w:szCs w:val="24"/>
          <w:shd w:val="clear" w:color="auto" w:fill="FFFFFF"/>
        </w:rPr>
        <w:t>. </w:t>
      </w:r>
      <w:r w:rsidRPr="00F4303F">
        <w:rPr>
          <w:rFonts w:ascii="Times New Roman" w:hAnsi="Times New Roman" w:cs="Times New Roman"/>
          <w:iCs/>
          <w:sz w:val="24"/>
          <w:szCs w:val="24"/>
          <w:shd w:val="clear" w:color="auto" w:fill="FFFFFF"/>
        </w:rPr>
        <w:t>Foye's Principles of Medicinal Chemistry</w:t>
      </w:r>
      <w:r w:rsidRPr="00F4303F">
        <w:rPr>
          <w:rFonts w:ascii="Times New Roman" w:hAnsi="Times New Roman" w:cs="Times New Roman"/>
          <w:sz w:val="24"/>
          <w:szCs w:val="24"/>
          <w:shd w:val="clear" w:color="auto" w:fill="FFFFFF"/>
        </w:rPr>
        <w:t xml:space="preserve"> (5th ed.). </w:t>
      </w:r>
      <w:r w:rsidRPr="00F4303F">
        <w:rPr>
          <w:rFonts w:ascii="Times New Roman" w:hAnsi="Times New Roman" w:cs="Times New Roman"/>
          <w:i/>
          <w:sz w:val="24"/>
          <w:szCs w:val="24"/>
          <w:shd w:val="clear" w:color="auto" w:fill="FFFFFF"/>
        </w:rPr>
        <w:t>Philadelphia: Lippincott Williams Wilkins.</w:t>
      </w:r>
      <w:r w:rsidRPr="00F4303F">
        <w:rPr>
          <w:rFonts w:ascii="Times New Roman" w:hAnsi="Times New Roman" w:cs="Times New Roman"/>
          <w:sz w:val="24"/>
          <w:szCs w:val="24"/>
          <w:shd w:val="clear" w:color="auto" w:fill="FFFFFF"/>
        </w:rPr>
        <w:t xml:space="preserve"> p. 25.</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Wilson, I.D., &amp; Brinkman, U.A.T. (2003). Hyphenation and hypernation—the practice and prospects of multiple hyphenation. </w:t>
      </w:r>
      <w:r w:rsidRPr="00F4303F">
        <w:rPr>
          <w:rFonts w:ascii="Times New Roman" w:hAnsi="Times New Roman" w:cs="Times New Roman"/>
          <w:i/>
          <w:sz w:val="24"/>
          <w:szCs w:val="24"/>
        </w:rPr>
        <w:t>Journal of Chromatography A,</w:t>
      </w:r>
      <w:r w:rsidRPr="00F4303F">
        <w:rPr>
          <w:rFonts w:ascii="Times New Roman" w:hAnsi="Times New Roman" w:cs="Times New Roman"/>
          <w:sz w:val="24"/>
          <w:szCs w:val="24"/>
        </w:rPr>
        <w:t xml:space="preserve"> 1000, 325–56.</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shd w:val="clear" w:color="auto" w:fill="FFFFFF"/>
        </w:rPr>
        <w:lastRenderedPageBreak/>
        <w:t>Winstanley, P.A., Ward, S.A., &amp; Snow, R.W. (2002). </w:t>
      </w:r>
      <w:r w:rsidRPr="00F4303F">
        <w:rPr>
          <w:rFonts w:ascii="Times New Roman" w:hAnsi="Times New Roman" w:cs="Times New Roman"/>
          <w:iCs/>
          <w:sz w:val="24"/>
          <w:szCs w:val="24"/>
          <w:shd w:val="clear" w:color="auto" w:fill="FFFFFF"/>
        </w:rPr>
        <w:t xml:space="preserve">Clinical status and implications of antimalarial drug resistance. </w:t>
      </w:r>
      <w:r w:rsidRPr="00F4303F">
        <w:rPr>
          <w:rFonts w:ascii="Times New Roman" w:hAnsi="Times New Roman" w:cs="Times New Roman"/>
          <w:i/>
          <w:iCs/>
          <w:sz w:val="24"/>
          <w:szCs w:val="24"/>
          <w:shd w:val="clear" w:color="auto" w:fill="FFFFFF"/>
        </w:rPr>
        <w:t xml:space="preserve">Microbes and Infection, </w:t>
      </w:r>
      <w:r w:rsidRPr="00F4303F">
        <w:rPr>
          <w:rFonts w:ascii="Times New Roman" w:hAnsi="Times New Roman" w:cs="Times New Roman"/>
          <w:iCs/>
          <w:sz w:val="24"/>
          <w:szCs w:val="24"/>
          <w:shd w:val="clear" w:color="auto" w:fill="FFFFFF"/>
        </w:rPr>
        <w:t>4(2),</w:t>
      </w:r>
      <w:r w:rsidRPr="00F4303F">
        <w:rPr>
          <w:rFonts w:ascii="Times New Roman" w:hAnsi="Times New Roman" w:cs="Times New Roman"/>
          <w:i/>
          <w:iCs/>
          <w:sz w:val="24"/>
          <w:szCs w:val="24"/>
          <w:shd w:val="clear" w:color="auto" w:fill="FFFFFF"/>
        </w:rPr>
        <w:t xml:space="preserve"> 157–164.</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Witkowski, B., Duru, V., Khim, N., Ross, L.S., Saintpierre, B.,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Beghain, J. (2017). A surrogate marker of piperaquine-resistant </w:t>
      </w:r>
      <w:r w:rsidRPr="00F4303F">
        <w:rPr>
          <w:rFonts w:ascii="Times New Roman" w:hAnsi="Times New Roman" w:cs="Times New Roman"/>
          <w:i/>
          <w:sz w:val="24"/>
          <w:szCs w:val="24"/>
        </w:rPr>
        <w:t xml:space="preserve">Plasmodium falciparum </w:t>
      </w:r>
      <w:r w:rsidRPr="00F4303F">
        <w:rPr>
          <w:rFonts w:ascii="Times New Roman" w:hAnsi="Times New Roman" w:cs="Times New Roman"/>
          <w:sz w:val="24"/>
          <w:szCs w:val="24"/>
        </w:rPr>
        <w:t xml:space="preserve"> malaria: a phenotype-genotype association study. </w:t>
      </w:r>
      <w:r w:rsidRPr="00F4303F">
        <w:rPr>
          <w:rFonts w:ascii="Times New Roman" w:hAnsi="Times New Roman" w:cs="Times New Roman"/>
          <w:i/>
          <w:sz w:val="24"/>
          <w:szCs w:val="24"/>
        </w:rPr>
        <w:t>Lancet Infectious Diseases</w:t>
      </w:r>
      <w:r w:rsidRPr="00F4303F">
        <w:rPr>
          <w:rFonts w:ascii="Times New Roman" w:hAnsi="Times New Roman" w:cs="Times New Roman"/>
          <w:sz w:val="24"/>
          <w:szCs w:val="24"/>
        </w:rPr>
        <w:t>, 17(2):174–83.</w:t>
      </w:r>
    </w:p>
    <w:p w:rsidR="00F4303F" w:rsidRPr="00F4303F" w:rsidRDefault="00F4303F" w:rsidP="00F4303F">
      <w:pPr>
        <w:spacing w:after="0" w:line="480" w:lineRule="auto"/>
        <w:ind w:left="720" w:hanging="720"/>
        <w:jc w:val="both"/>
        <w:rPr>
          <w:rFonts w:ascii="Times New Roman" w:hAnsi="Times New Roman" w:cs="Times New Roman"/>
          <w:iCs/>
          <w:sz w:val="24"/>
          <w:szCs w:val="24"/>
          <w:shd w:val="clear" w:color="auto" w:fill="FFFFFF"/>
        </w:rPr>
      </w:pPr>
      <w:r w:rsidRPr="00F4303F">
        <w:rPr>
          <w:rFonts w:ascii="Times New Roman" w:hAnsi="Times New Roman" w:cs="Times New Roman"/>
          <w:sz w:val="24"/>
          <w:szCs w:val="24"/>
          <w:shd w:val="clear" w:color="auto" w:fill="FFFFFF"/>
        </w:rPr>
        <w:t>Wittenberger, Steven J. (1994). </w:t>
      </w:r>
      <w:r w:rsidRPr="00F4303F">
        <w:rPr>
          <w:rFonts w:ascii="Times New Roman" w:hAnsi="Times New Roman" w:cs="Times New Roman"/>
          <w:iCs/>
          <w:sz w:val="24"/>
          <w:szCs w:val="24"/>
          <w:shd w:val="clear" w:color="auto" w:fill="FFFFFF"/>
        </w:rPr>
        <w:t xml:space="preserve">Recent developments in tetrazole chemistry. A review. </w:t>
      </w:r>
      <w:r w:rsidRPr="00F4303F">
        <w:rPr>
          <w:rFonts w:ascii="Times New Roman" w:hAnsi="Times New Roman" w:cs="Times New Roman"/>
          <w:i/>
          <w:iCs/>
          <w:sz w:val="24"/>
          <w:szCs w:val="24"/>
          <w:shd w:val="clear" w:color="auto" w:fill="FFFFFF"/>
        </w:rPr>
        <w:t>Journal of Medicinal Chemistry</w:t>
      </w:r>
      <w:r w:rsidRPr="00F4303F">
        <w:rPr>
          <w:rFonts w:ascii="Times New Roman" w:hAnsi="Times New Roman" w:cs="Times New Roman"/>
          <w:iCs/>
          <w:sz w:val="24"/>
          <w:szCs w:val="24"/>
          <w:shd w:val="clear" w:color="auto" w:fill="FFFFFF"/>
        </w:rPr>
        <w:t>, 26(5), 499–531.</w:t>
      </w:r>
    </w:p>
    <w:p w:rsidR="00F4303F" w:rsidRPr="00F4303F" w:rsidRDefault="00F4303F" w:rsidP="00F4303F">
      <w:pPr>
        <w:spacing w:after="0"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rPr>
        <w:t xml:space="preserve">Wolfender J-L. (2009). HPLC in natural product analysis, the detection issue. </w:t>
      </w:r>
      <w:r w:rsidRPr="00F4303F">
        <w:rPr>
          <w:rFonts w:ascii="Times New Roman" w:hAnsi="Times New Roman" w:cs="Times New Roman"/>
          <w:i/>
          <w:sz w:val="24"/>
          <w:szCs w:val="24"/>
        </w:rPr>
        <w:t>Planta Medica,</w:t>
      </w:r>
      <w:r w:rsidRPr="00F4303F">
        <w:rPr>
          <w:rFonts w:ascii="Times New Roman" w:hAnsi="Times New Roman" w:cs="Times New Roman"/>
          <w:sz w:val="24"/>
          <w:szCs w:val="24"/>
        </w:rPr>
        <w:t xml:space="preserve"> 75,719–34.</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Wolfender J-L. (2010). LC-NMR and related techniques for the rapid identification of plant metabolites. In: Waksmundzka-Hajnos M, Sherma J, editors. High performance liquid chromatography in phytochemical analysis. </w:t>
      </w:r>
      <w:r w:rsidRPr="00F4303F">
        <w:rPr>
          <w:rFonts w:ascii="Times New Roman" w:hAnsi="Times New Roman" w:cs="Times New Roman"/>
          <w:i/>
          <w:sz w:val="24"/>
          <w:szCs w:val="24"/>
        </w:rPr>
        <w:t xml:space="preserve">Boca Raton, FL: CRC Press, </w:t>
      </w:r>
      <w:r w:rsidRPr="00F4303F">
        <w:rPr>
          <w:rFonts w:ascii="Times New Roman" w:hAnsi="Times New Roman" w:cs="Times New Roman"/>
          <w:sz w:val="24"/>
          <w:szCs w:val="24"/>
        </w:rPr>
        <w:t>287–330.</w:t>
      </w:r>
    </w:p>
    <w:p w:rsidR="00F4303F" w:rsidRPr="00F4303F" w:rsidRDefault="00F4303F" w:rsidP="00F4303F">
      <w:pPr>
        <w:shd w:val="clear" w:color="auto" w:fill="FFFFFF"/>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shd w:val="clear" w:color="auto" w:fill="FFFFFF"/>
        </w:rPr>
        <w:t>Wongsrichanalai C., Pickard A.L, Wernsdorfer W.H, &amp; Meshnick S.R. (2002). Epidemiology of drug-resistant malaria. </w:t>
      </w:r>
      <w:r w:rsidRPr="00F4303F">
        <w:rPr>
          <w:rStyle w:val="ref-journal"/>
          <w:rFonts w:ascii="Times New Roman" w:hAnsi="Times New Roman" w:cs="Times New Roman"/>
          <w:i/>
          <w:iCs/>
          <w:sz w:val="24"/>
          <w:szCs w:val="24"/>
          <w:shd w:val="clear" w:color="auto" w:fill="FFFFFF"/>
        </w:rPr>
        <w:t>Lancet Infectious Diseases,</w:t>
      </w:r>
      <w:r w:rsidRPr="00F4303F">
        <w:rPr>
          <w:rStyle w:val="ref-journal"/>
          <w:rFonts w:ascii="Times New Roman" w:hAnsi="Times New Roman" w:cs="Times New Roman"/>
          <w:iCs/>
          <w:sz w:val="24"/>
          <w:szCs w:val="24"/>
          <w:shd w:val="clear" w:color="auto" w:fill="FFFFFF"/>
        </w:rPr>
        <w:t xml:space="preserve"> </w:t>
      </w:r>
      <w:r w:rsidRPr="00F4303F">
        <w:rPr>
          <w:rStyle w:val="ref-vol"/>
          <w:rFonts w:ascii="Times New Roman" w:hAnsi="Times New Roman" w:cs="Times New Roman"/>
          <w:sz w:val="24"/>
          <w:szCs w:val="24"/>
          <w:shd w:val="clear" w:color="auto" w:fill="FFFFFF"/>
        </w:rPr>
        <w:t>2</w:t>
      </w:r>
      <w:r w:rsidRPr="00F4303F">
        <w:rPr>
          <w:rFonts w:ascii="Times New Roman" w:hAnsi="Times New Roman" w:cs="Times New Roman"/>
          <w:sz w:val="24"/>
          <w:szCs w:val="24"/>
          <w:shd w:val="clear" w:color="auto" w:fill="FFFFFF"/>
        </w:rPr>
        <w:t>, 209–218.</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World Health Organization, (2008). World Malaria Report 2008. World Health Organization, Geneva, 7–15: 99–101.</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World Health Organization, (2013). </w:t>
      </w:r>
      <w:r w:rsidRPr="00F4303F">
        <w:rPr>
          <w:rFonts w:ascii="Times New Roman" w:hAnsi="Times New Roman" w:cs="Times New Roman"/>
          <w:bCs/>
          <w:sz w:val="24"/>
          <w:szCs w:val="24"/>
        </w:rPr>
        <w:t>Emergency response to artemisinin resistance in the Greater Mekong subregion: regional framework</w:t>
      </w:r>
      <w:r w:rsidRPr="00F4303F">
        <w:rPr>
          <w:rFonts w:ascii="Times New Roman" w:hAnsi="Times New Roman" w:cs="Times New Roman"/>
          <w:sz w:val="24"/>
          <w:szCs w:val="24"/>
        </w:rPr>
        <w:t xml:space="preserve"> </w:t>
      </w:r>
      <w:r w:rsidRPr="00F4303F">
        <w:rPr>
          <w:rFonts w:ascii="Times New Roman" w:hAnsi="Times New Roman" w:cs="Times New Roman"/>
          <w:bCs/>
          <w:sz w:val="24"/>
          <w:szCs w:val="24"/>
        </w:rPr>
        <w:t xml:space="preserve">for action </w:t>
      </w:r>
      <w:r w:rsidRPr="00F4303F">
        <w:rPr>
          <w:rFonts w:ascii="Times New Roman" w:hAnsi="Times New Roman" w:cs="Times New Roman"/>
          <w:sz w:val="24"/>
          <w:szCs w:val="24"/>
        </w:rPr>
        <w:t>(</w:t>
      </w:r>
      <w:r w:rsidRPr="00F4303F">
        <w:rPr>
          <w:rFonts w:ascii="Times New Roman" w:hAnsi="Times New Roman" w:cs="Times New Roman"/>
          <w:bCs/>
          <w:sz w:val="24"/>
          <w:szCs w:val="24"/>
        </w:rPr>
        <w:t xml:space="preserve">2013-2015), </w:t>
      </w:r>
      <w:r w:rsidRPr="00F4303F">
        <w:rPr>
          <w:rFonts w:ascii="Times New Roman" w:hAnsi="Times New Roman" w:cs="Times New Roman"/>
          <w:sz w:val="24"/>
          <w:szCs w:val="24"/>
        </w:rPr>
        <w:t>World Health Organization.</w:t>
      </w:r>
    </w:p>
    <w:p w:rsidR="00F4303F" w:rsidRPr="00F4303F" w:rsidRDefault="00F4303F" w:rsidP="00F4303F">
      <w:pPr>
        <w:spacing w:after="0" w:line="480" w:lineRule="auto"/>
        <w:ind w:left="567" w:hanging="567"/>
        <w:jc w:val="both"/>
        <w:rPr>
          <w:rFonts w:ascii="Times New Roman" w:hAnsi="Times New Roman" w:cs="Times New Roman"/>
          <w:noProof/>
          <w:sz w:val="24"/>
          <w:szCs w:val="24"/>
          <w:lang w:eastAsia="en-GB"/>
        </w:rPr>
      </w:pPr>
      <w:r w:rsidRPr="00F4303F">
        <w:rPr>
          <w:rFonts w:ascii="Times New Roman" w:hAnsi="Times New Roman" w:cs="Times New Roman"/>
          <w:noProof/>
          <w:sz w:val="24"/>
          <w:szCs w:val="24"/>
          <w:lang w:eastAsia="en-GB"/>
        </w:rPr>
        <w:t xml:space="preserve">World Health Organization, (2014).  Malarial  Fact Sheet  Number  94,  retrieved  28  August,  2014. 32-42. </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World Health Organization, (2016). World malaria report 2016. Geneva: WHO Retrieved</w:t>
      </w:r>
      <w:r w:rsidRPr="00F4303F">
        <w:rPr>
          <w:rFonts w:ascii="Times New Roman" w:hAnsi="Times New Roman" w:cs="Times New Roman"/>
          <w:sz w:val="24"/>
          <w:szCs w:val="24"/>
        </w:rPr>
        <w:br/>
        <w:t xml:space="preserve">from </w:t>
      </w:r>
      <w:hyperlink r:id="rId251" w:history="1">
        <w:r w:rsidRPr="00F4303F">
          <w:rPr>
            <w:rStyle w:val="Hyperlink"/>
            <w:rFonts w:ascii="Times New Roman" w:hAnsi="Times New Roman" w:cs="Times New Roman"/>
            <w:color w:val="auto"/>
            <w:sz w:val="24"/>
            <w:szCs w:val="24"/>
            <w:u w:val="none"/>
          </w:rPr>
          <w:t>http://apps.who.int/iris/bitstream/10665/252038/1/9789241511711-eng.pdf?ua=1</w:t>
        </w:r>
      </w:hyperlink>
      <w:r w:rsidRPr="00F4303F">
        <w:rPr>
          <w:rFonts w:ascii="Times New Roman" w:hAnsi="Times New Roman" w:cs="Times New Roman"/>
          <w:sz w:val="24"/>
          <w:szCs w:val="24"/>
        </w:rPr>
        <w:t>.</w:t>
      </w:r>
    </w:p>
    <w:p w:rsidR="00F4303F" w:rsidRPr="00F4303F" w:rsidRDefault="00F4303F" w:rsidP="00F4303F">
      <w:pPr>
        <w:shd w:val="clear" w:color="auto" w:fill="FFFFFF"/>
        <w:spacing w:after="0" w:line="480" w:lineRule="auto"/>
        <w:ind w:left="720" w:hanging="720"/>
        <w:jc w:val="both"/>
        <w:rPr>
          <w:rFonts w:ascii="Times New Roman" w:hAnsi="Times New Roman" w:cs="Times New Roman"/>
          <w:sz w:val="24"/>
          <w:szCs w:val="24"/>
        </w:rPr>
      </w:pPr>
      <w:r w:rsidRPr="00F4303F">
        <w:rPr>
          <w:rStyle w:val="citation"/>
          <w:rFonts w:ascii="Times New Roman" w:hAnsi="Times New Roman" w:cs="Times New Roman"/>
          <w:sz w:val="24"/>
          <w:szCs w:val="24"/>
        </w:rPr>
        <w:lastRenderedPageBreak/>
        <w:t xml:space="preserve">World Health Organization. Facts on ACTs. January 2006 Update. </w:t>
      </w:r>
    </w:p>
    <w:p w:rsidR="00F4303F" w:rsidRPr="00F4303F" w:rsidRDefault="00F4303F" w:rsidP="00F4303F">
      <w:pPr>
        <w:shd w:val="clear" w:color="auto" w:fill="FFFFFF"/>
        <w:spacing w:after="0" w:line="480" w:lineRule="auto"/>
        <w:ind w:left="720" w:hanging="720"/>
        <w:jc w:val="both"/>
        <w:rPr>
          <w:rStyle w:val="citation"/>
          <w:rFonts w:ascii="Times New Roman" w:hAnsi="Times New Roman" w:cs="Times New Roman"/>
          <w:sz w:val="24"/>
          <w:szCs w:val="24"/>
        </w:rPr>
      </w:pPr>
      <w:r w:rsidRPr="00F4303F">
        <w:rPr>
          <w:rStyle w:val="citation"/>
          <w:rFonts w:ascii="Times New Roman" w:hAnsi="Times New Roman" w:cs="Times New Roman"/>
          <w:sz w:val="24"/>
          <w:szCs w:val="24"/>
        </w:rPr>
        <w:t>World Health Organization. </w:t>
      </w:r>
      <w:r w:rsidRPr="00F4303F">
        <w:rPr>
          <w:rStyle w:val="ref-journal"/>
          <w:rFonts w:ascii="Times New Roman" w:hAnsi="Times New Roman" w:cs="Times New Roman"/>
          <w:iCs/>
          <w:sz w:val="24"/>
          <w:szCs w:val="24"/>
        </w:rPr>
        <w:t>World Malaria Report 2009.</w:t>
      </w:r>
      <w:r w:rsidRPr="00F4303F">
        <w:rPr>
          <w:rStyle w:val="citation"/>
          <w:rFonts w:ascii="Times New Roman" w:hAnsi="Times New Roman" w:cs="Times New Roman"/>
          <w:sz w:val="24"/>
          <w:szCs w:val="24"/>
        </w:rPr>
        <w:t> Geneva: World Health Organization.</w:t>
      </w:r>
    </w:p>
    <w:p w:rsidR="00F4303F" w:rsidRPr="00F4303F" w:rsidRDefault="00F4303F" w:rsidP="00F4303F">
      <w:pPr>
        <w:spacing w:after="0" w:line="480" w:lineRule="auto"/>
        <w:ind w:left="720" w:hanging="720"/>
        <w:jc w:val="both"/>
        <w:rPr>
          <w:rFonts w:ascii="Times New Roman" w:hAnsi="Times New Roman" w:cs="Times New Roman"/>
          <w:sz w:val="24"/>
          <w:szCs w:val="24"/>
          <w:shd w:val="clear" w:color="auto" w:fill="FCFCFC"/>
        </w:rPr>
      </w:pPr>
      <w:r w:rsidRPr="00F4303F">
        <w:rPr>
          <w:rFonts w:ascii="Times New Roman" w:hAnsi="Times New Roman" w:cs="Times New Roman"/>
          <w:sz w:val="24"/>
          <w:szCs w:val="24"/>
          <w:shd w:val="clear" w:color="auto" w:fill="FCFCFC"/>
        </w:rPr>
        <w:t>World Health Organization. </w:t>
      </w:r>
      <w:r w:rsidRPr="00F4303F">
        <w:rPr>
          <w:rFonts w:ascii="Times New Roman" w:hAnsi="Times New Roman" w:cs="Times New Roman"/>
          <w:iCs/>
          <w:sz w:val="24"/>
          <w:szCs w:val="24"/>
          <w:shd w:val="clear" w:color="auto" w:fill="FCFCFC"/>
        </w:rPr>
        <w:t>World malaria report 2015</w:t>
      </w:r>
      <w:r w:rsidRPr="00F4303F">
        <w:rPr>
          <w:rFonts w:ascii="Times New Roman" w:hAnsi="Times New Roman" w:cs="Times New Roman"/>
          <w:sz w:val="24"/>
          <w:szCs w:val="24"/>
          <w:shd w:val="clear" w:color="auto" w:fill="FCFCFC"/>
        </w:rPr>
        <w:t>. Geneva: World Health Organization; 2015.</w:t>
      </w:r>
    </w:p>
    <w:p w:rsidR="00F4303F" w:rsidRPr="00F4303F" w:rsidRDefault="00F4303F" w:rsidP="00F4303F">
      <w:pPr>
        <w:spacing w:after="0" w:line="480" w:lineRule="auto"/>
        <w:ind w:left="720" w:hanging="720"/>
        <w:jc w:val="both"/>
        <w:rPr>
          <w:rFonts w:ascii="Times New Roman" w:hAnsi="Times New Roman" w:cs="Times New Roman"/>
          <w:sz w:val="24"/>
          <w:szCs w:val="24"/>
        </w:rPr>
      </w:pPr>
      <w:hyperlink r:id="rId252" w:history="1">
        <w:r w:rsidRPr="00F4303F">
          <w:rPr>
            <w:rStyle w:val="Hyperlink"/>
            <w:rFonts w:ascii="Times New Roman" w:hAnsi="Times New Roman" w:cs="Times New Roman"/>
            <w:color w:val="auto"/>
            <w:sz w:val="24"/>
            <w:szCs w:val="24"/>
            <w:u w:val="none"/>
          </w:rPr>
          <w:t>Xia</w:t>
        </w:r>
      </w:hyperlink>
      <w:r w:rsidRPr="00F4303F">
        <w:rPr>
          <w:rFonts w:ascii="Times New Roman" w:hAnsi="Times New Roman" w:cs="Times New Roman"/>
          <w:sz w:val="24"/>
          <w:szCs w:val="24"/>
        </w:rPr>
        <w:t>,J.,  </w:t>
      </w:r>
      <w:hyperlink r:id="rId253" w:history="1">
        <w:r w:rsidRPr="00F4303F">
          <w:rPr>
            <w:rStyle w:val="Hyperlink"/>
            <w:rFonts w:ascii="Times New Roman" w:hAnsi="Times New Roman" w:cs="Times New Roman"/>
            <w:color w:val="auto"/>
            <w:sz w:val="24"/>
            <w:szCs w:val="24"/>
            <w:u w:val="none"/>
          </w:rPr>
          <w:t>Wu</w:t>
        </w:r>
      </w:hyperlink>
      <w:r w:rsidRPr="00F4303F">
        <w:rPr>
          <w:rFonts w:ascii="Times New Roman" w:hAnsi="Times New Roman" w:cs="Times New Roman"/>
          <w:sz w:val="24"/>
          <w:szCs w:val="24"/>
        </w:rPr>
        <w:t xml:space="preserve">, D., Wu, K., Zhu, H., </w:t>
      </w:r>
      <w:r w:rsidRPr="00F4303F">
        <w:t xml:space="preserve"> </w:t>
      </w:r>
      <w:hyperlink r:id="rId254" w:history="1">
        <w:r w:rsidRPr="00F4303F">
          <w:rPr>
            <w:rStyle w:val="Hyperlink"/>
            <w:rFonts w:ascii="Times New Roman" w:hAnsi="Times New Roman" w:cs="Times New Roman"/>
            <w:color w:val="auto"/>
            <w:sz w:val="24"/>
            <w:szCs w:val="24"/>
            <w:u w:val="none"/>
          </w:rPr>
          <w:t>Lin</w:t>
        </w:r>
      </w:hyperlink>
      <w:r w:rsidRPr="00F4303F">
        <w:rPr>
          <w:rFonts w:ascii="Times New Roman" w:hAnsi="Times New Roman" w:cs="Times New Roman"/>
          <w:sz w:val="24"/>
          <w:szCs w:val="24"/>
        </w:rPr>
        <w:t>,W.,  </w:t>
      </w:r>
      <w:hyperlink r:id="rId255" w:history="1">
        <w:r w:rsidRPr="00F4303F">
          <w:rPr>
            <w:rStyle w:val="Hyperlink"/>
            <w:rFonts w:ascii="Times New Roman" w:hAnsi="Times New Roman" w:cs="Times New Roman"/>
            <w:color w:val="auto"/>
            <w:sz w:val="24"/>
            <w:szCs w:val="24"/>
            <w:u w:val="none"/>
          </w:rPr>
          <w:t>Li</w:t>
        </w:r>
      </w:hyperlink>
      <w:r w:rsidRPr="00F4303F">
        <w:rPr>
          <w:rFonts w:ascii="Times New Roman" w:hAnsi="Times New Roman" w:cs="Times New Roman"/>
          <w:sz w:val="24"/>
          <w:szCs w:val="24"/>
        </w:rPr>
        <w:t>, K.,  </w:t>
      </w:r>
      <w:hyperlink r:id="rId256" w:history="1">
        <w:r w:rsidRPr="00F4303F">
          <w:rPr>
            <w:rStyle w:val="Hyperlink"/>
            <w:rFonts w:ascii="Times New Roman" w:hAnsi="Times New Roman" w:cs="Times New Roman"/>
            <w:color w:val="auto"/>
            <w:sz w:val="24"/>
            <w:szCs w:val="24"/>
            <w:u w:val="none"/>
          </w:rPr>
          <w:t>Zhang</w:t>
        </w:r>
      </w:hyperlink>
      <w:r w:rsidRPr="00F4303F">
        <w:rPr>
          <w:rFonts w:ascii="Times New Roman" w:hAnsi="Times New Roman" w:cs="Times New Roman"/>
          <w:sz w:val="24"/>
          <w:szCs w:val="24"/>
        </w:rPr>
        <w:t xml:space="preserve">, J., </w:t>
      </w:r>
      <w:hyperlink r:id="rId257" w:history="1">
        <w:r w:rsidRPr="00F4303F">
          <w:rPr>
            <w:rStyle w:val="Hyperlink"/>
            <w:rFonts w:ascii="Times New Roman" w:hAnsi="Times New Roman" w:cs="Times New Roman"/>
            <w:color w:val="auto"/>
            <w:sz w:val="24"/>
            <w:szCs w:val="24"/>
            <w:u w:val="none"/>
          </w:rPr>
          <w:t xml:space="preserve"> Zhang</w:t>
        </w:r>
      </w:hyperlink>
      <w:r w:rsidRPr="00F4303F">
        <w:rPr>
          <w:rFonts w:ascii="Times New Roman" w:hAnsi="Times New Roman" w:cs="Times New Roman"/>
          <w:sz w:val="24"/>
          <w:szCs w:val="24"/>
        </w:rPr>
        <w:t>,</w:t>
      </w:r>
      <w:r w:rsidRPr="00F4303F">
        <w:rPr>
          <w:rFonts w:ascii="Times New Roman" w:hAnsi="Times New Roman" w:cs="Times New Roman"/>
          <w:sz w:val="24"/>
          <w:szCs w:val="24"/>
          <w:vertAlign w:val="superscript"/>
        </w:rPr>
        <w:t xml:space="preserve"> </w:t>
      </w:r>
      <w:r w:rsidRPr="00F4303F">
        <w:rPr>
          <w:rFonts w:ascii="Times New Roman" w:hAnsi="Times New Roman" w:cs="Times New Roman"/>
          <w:sz w:val="24"/>
          <w:szCs w:val="24"/>
        </w:rPr>
        <w:t xml:space="preserve">L.,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Si, L.</w:t>
      </w:r>
      <w:r w:rsidRPr="00F4303F">
        <w:rPr>
          <w:rFonts w:ascii="Times New Roman" w:hAnsi="Times New Roman" w:cs="Times New Roman"/>
          <w:bCs/>
          <w:spacing w:val="-2"/>
          <w:sz w:val="24"/>
          <w:szCs w:val="24"/>
        </w:rPr>
        <w:t xml:space="preserve"> (2020).</w:t>
      </w:r>
      <w:r w:rsidRPr="00F4303F">
        <w:rPr>
          <w:rFonts w:ascii="Times New Roman" w:hAnsi="Times New Roman" w:cs="Times New Roman"/>
          <w:b/>
          <w:bCs/>
          <w:spacing w:val="-2"/>
          <w:sz w:val="24"/>
          <w:szCs w:val="24"/>
        </w:rPr>
        <w:t xml:space="preserve"> </w:t>
      </w:r>
      <w:r w:rsidRPr="00F4303F">
        <w:rPr>
          <w:rFonts w:ascii="Times New Roman" w:hAnsi="Times New Roman" w:cs="Times New Roman"/>
          <w:bCs/>
          <w:spacing w:val="-2"/>
          <w:sz w:val="24"/>
          <w:szCs w:val="24"/>
        </w:rPr>
        <w:t>Epidemiology of </w:t>
      </w:r>
      <w:r w:rsidRPr="00F4303F">
        <w:rPr>
          <w:rStyle w:val="Emphasis"/>
          <w:rFonts w:ascii="Times New Roman" w:hAnsi="Times New Roman" w:cs="Times New Roman"/>
          <w:bCs/>
          <w:spacing w:val="-2"/>
          <w:sz w:val="24"/>
          <w:szCs w:val="24"/>
        </w:rPr>
        <w:t xml:space="preserve">Plasmodium falciparum </w:t>
      </w:r>
      <w:r w:rsidRPr="00F4303F">
        <w:rPr>
          <w:rFonts w:ascii="Times New Roman" w:hAnsi="Times New Roman" w:cs="Times New Roman"/>
          <w:bCs/>
          <w:spacing w:val="-2"/>
          <w:sz w:val="24"/>
          <w:szCs w:val="24"/>
        </w:rPr>
        <w:t>malaria and risk factors for Severe Disease in Hubei Province, China</w:t>
      </w:r>
      <w:r w:rsidRPr="00F4303F">
        <w:rPr>
          <w:rFonts w:ascii="Times New Roman" w:hAnsi="Times New Roman" w:cs="Times New Roman"/>
          <w:b/>
          <w:bCs/>
          <w:spacing w:val="-2"/>
          <w:sz w:val="24"/>
          <w:szCs w:val="24"/>
        </w:rPr>
        <w:t>.</w:t>
      </w:r>
      <w:r w:rsidRPr="00F4303F">
        <w:rPr>
          <w:rFonts w:ascii="Times New Roman" w:hAnsi="Times New Roman" w:cs="Times New Roman"/>
          <w:sz w:val="24"/>
          <w:szCs w:val="24"/>
          <w:shd w:val="clear" w:color="auto" w:fill="FFFFFF"/>
        </w:rPr>
        <w:t xml:space="preserve"> </w:t>
      </w:r>
      <w:r w:rsidRPr="00F4303F">
        <w:rPr>
          <w:rFonts w:ascii="Times New Roman" w:hAnsi="Times New Roman" w:cs="Times New Roman"/>
          <w:i/>
          <w:sz w:val="24"/>
          <w:szCs w:val="24"/>
        </w:rPr>
        <w:t>American Journal of Tropical Medicine and Hygiene</w:t>
      </w:r>
      <w:r w:rsidRPr="00F4303F">
        <w:rPr>
          <w:rFonts w:ascii="Times New Roman" w:hAnsi="Times New Roman" w:cs="Times New Roman"/>
          <w:sz w:val="24"/>
          <w:szCs w:val="24"/>
        </w:rPr>
        <w:t xml:space="preserve">, </w:t>
      </w:r>
      <w:r w:rsidRPr="00F4303F">
        <w:rPr>
          <w:rFonts w:ascii="Times New Roman" w:hAnsi="Times New Roman" w:cs="Times New Roman"/>
          <w:sz w:val="24"/>
          <w:szCs w:val="24"/>
          <w:shd w:val="clear" w:color="auto" w:fill="FFFFFF"/>
        </w:rPr>
        <w:t>103(4), 1534–1539.</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Yang, H., Wang, W., Romano, K.A., Gu, M., Sanidad, K.Z., Kim, D., Yand, J., Schmidt, B., Panigrahy, D., Pei, R.,Martin, D.A., Ozay, E., Wang, Y., Song, M, Bolling, B.W., Xiao, H., Minter, I.M., Yang, G.Y., Liu, Z., Rey, F.E., &amp; Zhang, G. (2018). A common antimicrobial additive increases colonic inflammation and colitis associated colon tumorigenesis in mice. </w:t>
      </w:r>
      <w:r w:rsidRPr="00F4303F">
        <w:rPr>
          <w:rFonts w:ascii="Times New Roman" w:hAnsi="Times New Roman" w:cs="Times New Roman"/>
          <w:i/>
          <w:sz w:val="24"/>
          <w:szCs w:val="24"/>
        </w:rPr>
        <w:t>Trasnslational medicine</w:t>
      </w:r>
      <w:r w:rsidRPr="00F4303F">
        <w:rPr>
          <w:rFonts w:ascii="Times New Roman" w:hAnsi="Times New Roman" w:cs="Times New Roman"/>
          <w:sz w:val="24"/>
          <w:szCs w:val="24"/>
        </w:rPr>
        <w:t>, 30, 10, 443.</w:t>
      </w:r>
    </w:p>
    <w:p w:rsidR="00F4303F" w:rsidRPr="00F4303F" w:rsidRDefault="00F4303F" w:rsidP="00F4303F">
      <w:pPr>
        <w:spacing w:after="0" w:line="480" w:lineRule="auto"/>
        <w:ind w:left="720" w:hanging="720"/>
        <w:jc w:val="both"/>
        <w:rPr>
          <w:rFonts w:ascii="Times New Roman" w:eastAsia="Times New Roman" w:hAnsi="Times New Roman" w:cs="Times New Roman"/>
          <w:sz w:val="24"/>
          <w:szCs w:val="24"/>
        </w:rPr>
      </w:pPr>
      <w:r w:rsidRPr="00F4303F">
        <w:rPr>
          <w:rFonts w:ascii="Times New Roman" w:hAnsi="Times New Roman" w:cs="Times New Roman"/>
          <w:sz w:val="24"/>
          <w:szCs w:val="24"/>
          <w:shd w:val="clear" w:color="auto" w:fill="FFFFFF"/>
        </w:rPr>
        <w:t>Yang, Y., Olatunde, O.Z., Yong, J., &amp; Lu, C. (2018). Progress of Chemical Components and Biological Activities of </w:t>
      </w:r>
      <w:r w:rsidRPr="00F4303F">
        <w:rPr>
          <w:rStyle w:val="Emphasis"/>
          <w:rFonts w:ascii="Times New Roman" w:hAnsi="Times New Roman" w:cs="Times New Roman"/>
          <w:sz w:val="24"/>
          <w:szCs w:val="24"/>
          <w:shd w:val="clear" w:color="auto" w:fill="FFFFFF"/>
        </w:rPr>
        <w:t>Lonicera Maackii</w:t>
      </w:r>
      <w:r w:rsidRPr="00F4303F">
        <w:rPr>
          <w:rFonts w:ascii="Times New Roman" w:hAnsi="Times New Roman" w:cs="Times New Roman"/>
          <w:sz w:val="24"/>
          <w:szCs w:val="24"/>
          <w:shd w:val="clear" w:color="auto" w:fill="FFFFFF"/>
        </w:rPr>
        <w:t xml:space="preserve">. </w:t>
      </w:r>
      <w:r w:rsidRPr="00F4303F">
        <w:rPr>
          <w:rFonts w:ascii="Times New Roman" w:hAnsi="Times New Roman" w:cs="Times New Roman"/>
          <w:i/>
          <w:sz w:val="24"/>
          <w:szCs w:val="24"/>
          <w:shd w:val="clear" w:color="auto" w:fill="FFFFFF"/>
        </w:rPr>
        <w:t>Malaysian Journal of Cancer,</w:t>
      </w:r>
      <w:r w:rsidRPr="00F4303F">
        <w:rPr>
          <w:rFonts w:ascii="Times New Roman" w:hAnsi="Times New Roman" w:cs="Times New Roman"/>
          <w:sz w:val="24"/>
          <w:szCs w:val="24"/>
          <w:shd w:val="clear" w:color="auto" w:fill="FFFFFF"/>
        </w:rPr>
        <w:t xml:space="preserve"> 3(1), 016.</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Yeung, B.K., Zou, B., Rottmann, M., Lakshminarayana, S.B., Ang, S.H., Leong, S.Y., </w:t>
      </w:r>
      <w:r w:rsidRPr="00F4303F">
        <w:rPr>
          <w:rFonts w:ascii="Times New Roman" w:hAnsi="Times New Roman" w:cs="Times New Roman"/>
          <w:sz w:val="24"/>
          <w:szCs w:val="24"/>
        </w:rPr>
        <w:br/>
        <w:t xml:space="preserve">Tan, J., Wong, J., Keller-Maerki, S., </w:t>
      </w:r>
      <w:r w:rsidRPr="00F4303F">
        <w:rPr>
          <w:rFonts w:ascii="Times New Roman" w:hAnsi="Times New Roman" w:cs="Times New Roman"/>
          <w:sz w:val="24"/>
          <w:szCs w:val="24"/>
          <w:shd w:val="clear" w:color="auto" w:fill="FFFFFF"/>
        </w:rPr>
        <w:t>&amp;</w:t>
      </w:r>
      <w:r w:rsidRPr="00F4303F">
        <w:rPr>
          <w:rFonts w:ascii="Times New Roman" w:hAnsi="Times New Roman" w:cs="Times New Roman"/>
          <w:sz w:val="24"/>
          <w:szCs w:val="24"/>
        </w:rPr>
        <w:t xml:space="preserve"> Fischli, C. (2010). </w:t>
      </w:r>
      <w:r w:rsidRPr="00F4303F">
        <w:rPr>
          <w:rFonts w:ascii="Times New Roman" w:hAnsi="Times New Roman" w:cs="Times New Roman"/>
          <w:i/>
          <w:sz w:val="24"/>
          <w:szCs w:val="24"/>
        </w:rPr>
        <w:t>Journal of medicinal chemistry</w:t>
      </w:r>
      <w:r w:rsidRPr="00F4303F">
        <w:rPr>
          <w:rFonts w:ascii="Times New Roman" w:hAnsi="Times New Roman" w:cs="Times New Roman"/>
          <w:sz w:val="24"/>
          <w:szCs w:val="24"/>
        </w:rPr>
        <w:t>, 53, 5155-5164.</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Zhang, F., Peng, W., Yang, Y., Dai, W., &amp; Song, J. (2019). A novel method for identifiying essential genes by fusing dynamic protein interactive networks. Genes, 10,1,31.</w:t>
      </w:r>
    </w:p>
    <w:p w:rsidR="00F4303F" w:rsidRPr="00F4303F" w:rsidRDefault="00F4303F" w:rsidP="00F4303F">
      <w:pPr>
        <w:spacing w:after="0" w:line="480" w:lineRule="auto"/>
        <w:ind w:left="567" w:hanging="567"/>
        <w:jc w:val="both"/>
        <w:rPr>
          <w:rFonts w:ascii="Times New Roman" w:hAnsi="Times New Roman" w:cs="Times New Roman"/>
          <w:sz w:val="24"/>
          <w:szCs w:val="24"/>
        </w:rPr>
      </w:pPr>
      <w:r w:rsidRPr="00F4303F">
        <w:rPr>
          <w:rFonts w:ascii="Times New Roman" w:hAnsi="Times New Roman" w:cs="Times New Roman"/>
          <w:sz w:val="24"/>
          <w:szCs w:val="24"/>
        </w:rPr>
        <w:t xml:space="preserve">Zhang, J., Xin, H., Xu, Y.,  Shen, Y., He, Y., Bing Lin, H., Song, H., Yang, H., Qin, L., Zhang,Q., &amp; Du, J., (2018). </w:t>
      </w:r>
      <w:r w:rsidRPr="00F4303F">
        <w:rPr>
          <w:rFonts w:ascii="Times New Roman" w:hAnsi="Times New Roman" w:cs="Times New Roman"/>
          <w:i/>
          <w:sz w:val="24"/>
          <w:szCs w:val="24"/>
        </w:rPr>
        <w:t>Morinda officinalis</w:t>
      </w:r>
      <w:r w:rsidRPr="00F4303F">
        <w:rPr>
          <w:rFonts w:ascii="Times New Roman" w:hAnsi="Times New Roman" w:cs="Times New Roman"/>
          <w:sz w:val="24"/>
          <w:szCs w:val="24"/>
        </w:rPr>
        <w:t xml:space="preserve"> How.–A comprehensive review of traditional uses, phytochemistry and pharmacology. </w:t>
      </w:r>
      <w:r w:rsidRPr="00F4303F">
        <w:rPr>
          <w:rFonts w:ascii="Times New Roman" w:hAnsi="Times New Roman" w:cs="Times New Roman"/>
          <w:i/>
          <w:sz w:val="24"/>
          <w:szCs w:val="24"/>
        </w:rPr>
        <w:t>Journal of Ethnopharmacology</w:t>
      </w:r>
      <w:r w:rsidRPr="00F4303F">
        <w:rPr>
          <w:rFonts w:ascii="Times New Roman" w:hAnsi="Times New Roman" w:cs="Times New Roman"/>
          <w:sz w:val="24"/>
          <w:szCs w:val="24"/>
        </w:rPr>
        <w:t>, 213, 230–255.</w:t>
      </w:r>
    </w:p>
    <w:p w:rsidR="00F4303F" w:rsidRPr="00F4303F" w:rsidRDefault="00F4303F" w:rsidP="00F4303F">
      <w:pPr>
        <w:spacing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shd w:val="clear" w:color="auto" w:fill="FFFFFF"/>
        </w:rPr>
        <w:lastRenderedPageBreak/>
        <w:t>Zhang, W., Wang, L., Fang, L., Ma, J., Xu, Y., Jiang, J., Cao, W. (2008). </w:t>
      </w:r>
      <w:r w:rsidRPr="00F4303F">
        <w:rPr>
          <w:rFonts w:ascii="Times New Roman" w:hAnsi="Times New Roman" w:cs="Times New Roman"/>
          <w:iCs/>
          <w:sz w:val="24"/>
          <w:szCs w:val="24"/>
          <w:shd w:val="clear" w:color="auto" w:fill="FFFFFF"/>
        </w:rPr>
        <w:t>Spatial analysis of malaria in Anhui province, China</w:t>
      </w:r>
      <w:r w:rsidRPr="00F4303F">
        <w:rPr>
          <w:rFonts w:ascii="Times New Roman" w:hAnsi="Times New Roman" w:cs="Times New Roman"/>
          <w:i/>
          <w:iCs/>
          <w:sz w:val="24"/>
          <w:szCs w:val="24"/>
          <w:shd w:val="clear" w:color="auto" w:fill="FFFFFF"/>
        </w:rPr>
        <w:t xml:space="preserve">. Malaria Journal, </w:t>
      </w:r>
      <w:r w:rsidRPr="00F4303F">
        <w:rPr>
          <w:rFonts w:ascii="Times New Roman" w:hAnsi="Times New Roman" w:cs="Times New Roman"/>
          <w:iCs/>
          <w:sz w:val="24"/>
          <w:szCs w:val="24"/>
          <w:shd w:val="clear" w:color="auto" w:fill="FFFFFF"/>
        </w:rPr>
        <w:t>7(1), 206.</w:t>
      </w:r>
    </w:p>
    <w:p w:rsidR="00F4303F" w:rsidRPr="00F4303F" w:rsidRDefault="00F4303F" w:rsidP="00F4303F">
      <w:pPr>
        <w:tabs>
          <w:tab w:val="left" w:pos="720"/>
        </w:tabs>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 xml:space="preserve">Zhang, Y.K., Plattner, J.J., Easom, E.E., Jacobs, R.T., Guo, D., Freund, Y.R., Berry, P., Ciaravino, J., Rosenthal, P.J.,  Campo, B., Gamo, F.J.,  Sanz, L.M.,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 Cao, J. (2017). </w:t>
      </w:r>
      <w:r w:rsidRPr="00F4303F">
        <w:rPr>
          <w:rFonts w:ascii="Times New Roman" w:hAnsi="Times New Roman" w:cs="Times New Roman"/>
          <w:i/>
          <w:sz w:val="24"/>
          <w:szCs w:val="24"/>
        </w:rPr>
        <w:t>Journal of Medicinal Chemistry,</w:t>
      </w:r>
      <w:r w:rsidRPr="00F4303F">
        <w:rPr>
          <w:rFonts w:ascii="Times New Roman" w:hAnsi="Times New Roman" w:cs="Times New Roman"/>
          <w:sz w:val="24"/>
          <w:szCs w:val="24"/>
        </w:rPr>
        <w:t xml:space="preserve"> 60, 5889-5908</w:t>
      </w:r>
    </w:p>
    <w:p w:rsidR="00F4303F" w:rsidRPr="00F4303F" w:rsidRDefault="00F4303F" w:rsidP="00F4303F">
      <w:pPr>
        <w:spacing w:after="0" w:line="480" w:lineRule="auto"/>
        <w:ind w:left="720" w:hanging="720"/>
        <w:jc w:val="both"/>
        <w:rPr>
          <w:rFonts w:ascii="Times New Roman" w:hAnsi="Times New Roman" w:cs="Times New Roman"/>
          <w:iCs/>
          <w:sz w:val="24"/>
          <w:szCs w:val="24"/>
          <w:shd w:val="clear" w:color="auto" w:fill="FFFFFF"/>
        </w:rPr>
      </w:pPr>
      <w:r w:rsidRPr="00F4303F">
        <w:rPr>
          <w:rFonts w:ascii="Times New Roman" w:hAnsi="Times New Roman" w:cs="Times New Roman"/>
          <w:sz w:val="24"/>
          <w:szCs w:val="24"/>
          <w:shd w:val="clear" w:color="auto" w:fill="FFFFFF"/>
        </w:rPr>
        <w:t>Zhishen, J., Mengcheng, T., &amp; Jianming, W. (1999). </w:t>
      </w:r>
      <w:r w:rsidRPr="00F4303F">
        <w:rPr>
          <w:rFonts w:ascii="Times New Roman" w:hAnsi="Times New Roman" w:cs="Times New Roman"/>
          <w:iCs/>
          <w:sz w:val="24"/>
          <w:szCs w:val="24"/>
          <w:shd w:val="clear" w:color="auto" w:fill="FFFFFF"/>
        </w:rPr>
        <w:t xml:space="preserve">The determination of flavonoid contents in mulberry and their scavenging effects on superoxide radicals. </w:t>
      </w:r>
      <w:r w:rsidRPr="00F4303F">
        <w:rPr>
          <w:rFonts w:ascii="Times New Roman" w:hAnsi="Times New Roman" w:cs="Times New Roman"/>
          <w:i/>
          <w:iCs/>
          <w:sz w:val="24"/>
          <w:szCs w:val="24"/>
          <w:shd w:val="clear" w:color="auto" w:fill="FFFFFF"/>
        </w:rPr>
        <w:t>Phytochemistry,</w:t>
      </w:r>
      <w:r w:rsidRPr="00F4303F">
        <w:rPr>
          <w:rFonts w:ascii="Times New Roman" w:hAnsi="Times New Roman" w:cs="Times New Roman"/>
          <w:iCs/>
          <w:sz w:val="24"/>
          <w:szCs w:val="24"/>
          <w:shd w:val="clear" w:color="auto" w:fill="FFFFFF"/>
        </w:rPr>
        <w:t xml:space="preserve"> 64(4), 555–559.</w:t>
      </w:r>
    </w:p>
    <w:p w:rsidR="00F4303F" w:rsidRPr="00F4303F" w:rsidRDefault="00F4303F" w:rsidP="00F4303F">
      <w:pPr>
        <w:spacing w:line="480" w:lineRule="auto"/>
        <w:ind w:left="720" w:hanging="720"/>
        <w:jc w:val="both"/>
        <w:rPr>
          <w:rFonts w:ascii="Times New Roman" w:hAnsi="Times New Roman" w:cs="Times New Roman"/>
          <w:i/>
          <w:iCs/>
          <w:sz w:val="24"/>
          <w:szCs w:val="24"/>
          <w:shd w:val="clear" w:color="auto" w:fill="FFFFFF"/>
        </w:rPr>
      </w:pPr>
      <w:r w:rsidRPr="00F4303F">
        <w:rPr>
          <w:rFonts w:ascii="Times New Roman" w:hAnsi="Times New Roman" w:cs="Times New Roman"/>
          <w:sz w:val="24"/>
          <w:szCs w:val="24"/>
          <w:shd w:val="clear" w:color="auto" w:fill="FFFFFF"/>
        </w:rPr>
        <w:t>Zhu, L., Tripathi, J.,  Rocamora, F.M., Miotto, O.,  van der Pluijm, R.,  Voss, T .S., Mok, S.,  Kwiatkowski, D.P., Nosten, F., White, N.J., Dondorp, A.M., &amp; Bozdech, Z. (2018). </w:t>
      </w:r>
      <w:r w:rsidRPr="00F4303F">
        <w:rPr>
          <w:rFonts w:ascii="Times New Roman" w:hAnsi="Times New Roman" w:cs="Times New Roman"/>
          <w:iCs/>
          <w:sz w:val="24"/>
          <w:szCs w:val="24"/>
          <w:shd w:val="clear" w:color="auto" w:fill="FFFFFF"/>
        </w:rPr>
        <w:t>The origins of malaria artemisinin resistance defined by a genetic and transcriptomic background.</w:t>
      </w:r>
      <w:r w:rsidRPr="00F4303F">
        <w:rPr>
          <w:rFonts w:ascii="Times New Roman" w:hAnsi="Times New Roman" w:cs="Times New Roman"/>
          <w:i/>
          <w:iCs/>
          <w:sz w:val="24"/>
          <w:szCs w:val="24"/>
          <w:shd w:val="clear" w:color="auto" w:fill="FFFFFF"/>
        </w:rPr>
        <w:t xml:space="preserve"> Nature Communications, </w:t>
      </w:r>
      <w:r w:rsidRPr="00F4303F">
        <w:rPr>
          <w:rFonts w:ascii="Times New Roman" w:hAnsi="Times New Roman" w:cs="Times New Roman"/>
          <w:iCs/>
          <w:sz w:val="24"/>
          <w:szCs w:val="24"/>
          <w:shd w:val="clear" w:color="auto" w:fill="FFFFFF"/>
        </w:rPr>
        <w:t>9(1), 5158</w:t>
      </w:r>
      <w:r w:rsidRPr="00F4303F">
        <w:rPr>
          <w:rFonts w:ascii="Times New Roman" w:hAnsi="Times New Roman" w:cs="Times New Roman"/>
          <w:i/>
          <w:iCs/>
          <w:sz w:val="24"/>
          <w:szCs w:val="24"/>
          <w:shd w:val="clear" w:color="auto" w:fill="FFFFFF"/>
        </w:rPr>
        <w:t>.</w:t>
      </w:r>
    </w:p>
    <w:p w:rsidR="00F4303F" w:rsidRPr="00F4303F" w:rsidRDefault="00F4303F" w:rsidP="00F4303F">
      <w:pPr>
        <w:spacing w:after="0" w:line="480" w:lineRule="auto"/>
        <w:ind w:left="567" w:hanging="567"/>
        <w:jc w:val="both"/>
        <w:rPr>
          <w:rFonts w:ascii="Times New Roman" w:hAnsi="Times New Roman" w:cs="Times New Roman"/>
          <w:sz w:val="24"/>
          <w:szCs w:val="24"/>
        </w:rPr>
      </w:pPr>
      <w:r w:rsidRPr="00F4303F">
        <w:rPr>
          <w:rFonts w:ascii="Times New Roman" w:hAnsi="Times New Roman" w:cs="Times New Roman"/>
          <w:sz w:val="24"/>
          <w:szCs w:val="24"/>
        </w:rPr>
        <w:t xml:space="preserve">Zimudi, C., </w:t>
      </w:r>
      <w:r w:rsidRPr="00F4303F">
        <w:rPr>
          <w:rFonts w:ascii="Times New Roman" w:hAnsi="Times New Roman" w:cs="Times New Roman"/>
          <w:sz w:val="24"/>
          <w:szCs w:val="24"/>
          <w:shd w:val="clear" w:color="auto" w:fill="FFFFFF"/>
        </w:rPr>
        <w:t xml:space="preserve">&amp; </w:t>
      </w:r>
      <w:r w:rsidRPr="00F4303F">
        <w:rPr>
          <w:rFonts w:ascii="Times New Roman" w:hAnsi="Times New Roman" w:cs="Times New Roman"/>
          <w:sz w:val="24"/>
          <w:szCs w:val="24"/>
        </w:rPr>
        <w:t xml:space="preserve">Cardon, D., (2005). </w:t>
      </w:r>
      <w:r w:rsidRPr="00F4303F">
        <w:rPr>
          <w:rFonts w:ascii="Times New Roman" w:hAnsi="Times New Roman" w:cs="Times New Roman"/>
          <w:i/>
          <w:sz w:val="24"/>
          <w:szCs w:val="24"/>
        </w:rPr>
        <w:t>Morinda  lucida</w:t>
      </w:r>
      <w:r w:rsidRPr="00F4303F">
        <w:rPr>
          <w:rFonts w:ascii="Times New Roman" w:hAnsi="Times New Roman" w:cs="Times New Roman"/>
          <w:sz w:val="24"/>
          <w:szCs w:val="24"/>
        </w:rPr>
        <w:t xml:space="preserve">  Benth.  In:  Jansen,  P.C.M.  &amp;  Cardon,  D. (Eds).  PROTA  3:  Dyes  and  Tannins/colarants  et  tannins.  Prota database, Wageningen, Netherlands.</w:t>
      </w:r>
    </w:p>
    <w:p w:rsidR="00F4303F" w:rsidRPr="00F4303F" w:rsidRDefault="00F4303F" w:rsidP="00F4303F">
      <w:pPr>
        <w:spacing w:after="0" w:line="480" w:lineRule="auto"/>
        <w:ind w:left="720" w:hanging="720"/>
        <w:jc w:val="both"/>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t xml:space="preserve">Zimudzi, C., Gwenhure, L.F., Kunonga, N., Kativu, S., &amp; Jere, J. (2012). Phytochemical screening, cytotoxicity and anti-inflammatory activities of the Zimbabwean endemic plant </w:t>
      </w:r>
      <w:r w:rsidRPr="00F4303F">
        <w:rPr>
          <w:rFonts w:ascii="Times New Roman" w:hAnsi="Times New Roman" w:cs="Times New Roman"/>
          <w:i/>
          <w:sz w:val="24"/>
          <w:szCs w:val="24"/>
          <w:shd w:val="clear" w:color="auto" w:fill="FFFFFF"/>
        </w:rPr>
        <w:t>Phyllanthus serpentinicola</w:t>
      </w:r>
      <w:r w:rsidRPr="00F4303F">
        <w:rPr>
          <w:rFonts w:ascii="Times New Roman" w:hAnsi="Times New Roman" w:cs="Times New Roman"/>
          <w:sz w:val="24"/>
          <w:szCs w:val="24"/>
          <w:shd w:val="clear" w:color="auto" w:fill="FFFFFF"/>
        </w:rPr>
        <w:t xml:space="preserve"> Radcl.-Sm. (Phyllanthaceae). </w:t>
      </w:r>
      <w:r w:rsidRPr="00F4303F">
        <w:rPr>
          <w:rFonts w:ascii="Times New Roman" w:hAnsi="Times New Roman" w:cs="Times New Roman"/>
          <w:i/>
          <w:sz w:val="24"/>
          <w:szCs w:val="24"/>
          <w:shd w:val="clear" w:color="auto" w:fill="FFFFFF"/>
        </w:rPr>
        <w:t>Journal of Applied Pharmaceutical Sciences</w:t>
      </w:r>
      <w:r w:rsidRPr="00F4303F">
        <w:rPr>
          <w:rFonts w:ascii="Times New Roman" w:hAnsi="Times New Roman" w:cs="Times New Roman"/>
          <w:sz w:val="24"/>
          <w:szCs w:val="24"/>
          <w:shd w:val="clear" w:color="auto" w:fill="FFFFFF"/>
        </w:rPr>
        <w:t>, 2 (10), 050-053.</w:t>
      </w:r>
    </w:p>
    <w:p w:rsidR="00F4303F" w:rsidRPr="00F4303F" w:rsidRDefault="00F4303F" w:rsidP="00F4303F">
      <w:pPr>
        <w:spacing w:after="0" w:line="480" w:lineRule="auto"/>
        <w:ind w:left="720" w:hanging="720"/>
        <w:jc w:val="both"/>
        <w:rPr>
          <w:rFonts w:ascii="Times New Roman" w:hAnsi="Times New Roman" w:cs="Times New Roman"/>
          <w:sz w:val="24"/>
          <w:szCs w:val="24"/>
        </w:rPr>
      </w:pPr>
      <w:r w:rsidRPr="00F4303F">
        <w:rPr>
          <w:rFonts w:ascii="Times New Roman" w:hAnsi="Times New Roman" w:cs="Times New Roman"/>
          <w:sz w:val="24"/>
          <w:szCs w:val="24"/>
        </w:rPr>
        <w:t>Zongo, I., Dorsey, G., Rouamba, N., Dokomajilar, C., Lankoande, M., Ouedraogo, J. B. &amp; Rosenthal, P. J. (2005) Amodiaquine, sulfadoxine-pyrimethamine, and combination therapy for uncomplicated f</w:t>
      </w:r>
      <w:r w:rsidRPr="00F4303F">
        <w:rPr>
          <w:rFonts w:ascii="Times New Roman" w:hAnsi="Times New Roman" w:cs="Times New Roman"/>
          <w:i/>
          <w:sz w:val="24"/>
          <w:szCs w:val="24"/>
        </w:rPr>
        <w:t>alciparum</w:t>
      </w:r>
      <w:r w:rsidRPr="00F4303F">
        <w:rPr>
          <w:rFonts w:ascii="Times New Roman" w:hAnsi="Times New Roman" w:cs="Times New Roman"/>
          <w:sz w:val="24"/>
          <w:szCs w:val="24"/>
        </w:rPr>
        <w:t xml:space="preserve"> malaria: a randomized controlled trial from Burkina Faso. </w:t>
      </w:r>
      <w:r w:rsidRPr="00F4303F">
        <w:rPr>
          <w:rFonts w:ascii="Times New Roman" w:hAnsi="Times New Roman" w:cs="Times New Roman"/>
          <w:i/>
          <w:sz w:val="24"/>
          <w:szCs w:val="24"/>
        </w:rPr>
        <w:t>American Journal of Tropical Medicine and Hygiene,</w:t>
      </w:r>
      <w:r w:rsidRPr="00F4303F">
        <w:rPr>
          <w:rFonts w:ascii="Times New Roman" w:hAnsi="Times New Roman" w:cs="Times New Roman"/>
          <w:sz w:val="24"/>
          <w:szCs w:val="24"/>
        </w:rPr>
        <w:t xml:space="preserve"> 73, 826-32.</w:t>
      </w:r>
    </w:p>
    <w:p w:rsidR="00F4303F" w:rsidRPr="00F4303F" w:rsidRDefault="00F4303F" w:rsidP="00F4303F">
      <w:pPr>
        <w:rPr>
          <w:rFonts w:ascii="Times New Roman" w:hAnsi="Times New Roman" w:cs="Times New Roman"/>
          <w:b/>
          <w:sz w:val="24"/>
          <w:szCs w:val="24"/>
        </w:rPr>
      </w:pPr>
      <w:r w:rsidRPr="00F4303F">
        <w:rPr>
          <w:rFonts w:ascii="Times New Roman" w:hAnsi="Times New Roman" w:cs="Times New Roman"/>
          <w:b/>
          <w:sz w:val="24"/>
          <w:szCs w:val="24"/>
        </w:rPr>
        <w:lastRenderedPageBreak/>
        <w:t>APPENDIX I (DEMOGRAPHIC DETAILS OF THE RESPONDENTS (N= 90)</w:t>
      </w:r>
    </w:p>
    <w:tbl>
      <w:tblPr>
        <w:tblStyle w:val="PlainTable2"/>
        <w:tblW w:w="0" w:type="auto"/>
        <w:tblLook w:val="04A0" w:firstRow="1" w:lastRow="0" w:firstColumn="1" w:lastColumn="0" w:noHBand="0" w:noVBand="1"/>
      </w:tblPr>
      <w:tblGrid>
        <w:gridCol w:w="2515"/>
        <w:gridCol w:w="3718"/>
        <w:gridCol w:w="3117"/>
      </w:tblGrid>
      <w:tr w:rsidR="00F4303F" w:rsidRPr="00F4303F" w:rsidTr="004660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rsidR="00F4303F" w:rsidRPr="00F4303F" w:rsidRDefault="00F4303F" w:rsidP="0046600B">
            <w:pPr>
              <w:spacing w:line="480" w:lineRule="auto"/>
              <w:rPr>
                <w:rFonts w:ascii="Times New Roman" w:hAnsi="Times New Roman" w:cs="Times New Roman"/>
                <w:b w:val="0"/>
                <w:sz w:val="24"/>
                <w:szCs w:val="24"/>
              </w:rPr>
            </w:pPr>
            <w:r w:rsidRPr="00F4303F">
              <w:rPr>
                <w:rFonts w:ascii="Times New Roman" w:hAnsi="Times New Roman" w:cs="Times New Roman"/>
                <w:b w:val="0"/>
                <w:sz w:val="24"/>
                <w:szCs w:val="24"/>
              </w:rPr>
              <w:t xml:space="preserve">Biodata </w:t>
            </w:r>
          </w:p>
        </w:tc>
        <w:tc>
          <w:tcPr>
            <w:tcW w:w="3718" w:type="dxa"/>
          </w:tcPr>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 xml:space="preserve">Group of informants </w:t>
            </w:r>
          </w:p>
        </w:tc>
        <w:tc>
          <w:tcPr>
            <w:tcW w:w="3117" w:type="dxa"/>
          </w:tcPr>
          <w:p w:rsidR="00F4303F" w:rsidRPr="00F4303F" w:rsidRDefault="00F4303F" w:rsidP="0046600B">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Number of informants (%)</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rsidR="00F4303F" w:rsidRPr="00F4303F" w:rsidRDefault="00F4303F" w:rsidP="0046600B">
            <w:pPr>
              <w:spacing w:line="480" w:lineRule="auto"/>
              <w:rPr>
                <w:rFonts w:ascii="Times New Roman" w:hAnsi="Times New Roman" w:cs="Times New Roman"/>
                <w:b w:val="0"/>
                <w:sz w:val="24"/>
                <w:szCs w:val="24"/>
              </w:rPr>
            </w:pPr>
            <w:r w:rsidRPr="00F4303F">
              <w:rPr>
                <w:rFonts w:ascii="Times New Roman" w:hAnsi="Times New Roman" w:cs="Times New Roman"/>
                <w:b w:val="0"/>
                <w:sz w:val="24"/>
                <w:szCs w:val="24"/>
              </w:rPr>
              <w:t xml:space="preserve">Age </w:t>
            </w:r>
          </w:p>
        </w:tc>
        <w:tc>
          <w:tcPr>
            <w:tcW w:w="3718" w:type="dxa"/>
          </w:tcPr>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20 – 39 years old</w:t>
            </w:r>
          </w:p>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40 – 59 years old</w:t>
            </w:r>
          </w:p>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60 – 79 years old</w:t>
            </w:r>
          </w:p>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&gt;80 years old</w:t>
            </w:r>
          </w:p>
        </w:tc>
        <w:tc>
          <w:tcPr>
            <w:tcW w:w="3117" w:type="dxa"/>
          </w:tcPr>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49 (54.44)</w:t>
            </w:r>
          </w:p>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22 (24.44)</w:t>
            </w:r>
          </w:p>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15 (16.67)</w:t>
            </w:r>
          </w:p>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04 (4.44)</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2515" w:type="dxa"/>
          </w:tcPr>
          <w:p w:rsidR="00F4303F" w:rsidRPr="00F4303F" w:rsidRDefault="00F4303F" w:rsidP="0046600B">
            <w:pPr>
              <w:spacing w:line="480" w:lineRule="auto"/>
              <w:rPr>
                <w:rFonts w:ascii="Times New Roman" w:hAnsi="Times New Roman" w:cs="Times New Roman"/>
                <w:b w:val="0"/>
                <w:sz w:val="24"/>
                <w:szCs w:val="24"/>
              </w:rPr>
            </w:pPr>
            <w:r w:rsidRPr="00F4303F">
              <w:rPr>
                <w:rFonts w:ascii="Times New Roman" w:hAnsi="Times New Roman" w:cs="Times New Roman"/>
                <w:b w:val="0"/>
                <w:sz w:val="24"/>
                <w:szCs w:val="24"/>
              </w:rPr>
              <w:t xml:space="preserve">Sex </w:t>
            </w:r>
          </w:p>
        </w:tc>
        <w:tc>
          <w:tcPr>
            <w:tcW w:w="3718" w:type="dxa"/>
          </w:tcPr>
          <w:p w:rsidR="00F4303F" w:rsidRPr="00F4303F" w:rsidRDefault="00F4303F" w:rsidP="0046600B">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Male</w:t>
            </w:r>
          </w:p>
          <w:p w:rsidR="00F4303F" w:rsidRPr="00F4303F" w:rsidRDefault="00F4303F" w:rsidP="0046600B">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 xml:space="preserve">Female </w:t>
            </w:r>
          </w:p>
        </w:tc>
        <w:tc>
          <w:tcPr>
            <w:tcW w:w="3117" w:type="dxa"/>
          </w:tcPr>
          <w:p w:rsidR="00F4303F" w:rsidRPr="00F4303F" w:rsidRDefault="00F4303F" w:rsidP="0046600B">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44 (48.88)</w:t>
            </w:r>
          </w:p>
          <w:p w:rsidR="00F4303F" w:rsidRPr="00F4303F" w:rsidRDefault="00F4303F" w:rsidP="0046600B">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46 (51.11)</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rsidR="00F4303F" w:rsidRPr="00F4303F" w:rsidRDefault="00F4303F" w:rsidP="0046600B">
            <w:pPr>
              <w:spacing w:line="480" w:lineRule="auto"/>
              <w:rPr>
                <w:rFonts w:ascii="Times New Roman" w:hAnsi="Times New Roman" w:cs="Times New Roman"/>
                <w:b w:val="0"/>
                <w:sz w:val="24"/>
                <w:szCs w:val="24"/>
              </w:rPr>
            </w:pPr>
            <w:r w:rsidRPr="00F4303F">
              <w:rPr>
                <w:rFonts w:ascii="Times New Roman" w:hAnsi="Times New Roman" w:cs="Times New Roman"/>
                <w:b w:val="0"/>
                <w:sz w:val="24"/>
                <w:szCs w:val="24"/>
              </w:rPr>
              <w:t>Education</w:t>
            </w:r>
          </w:p>
        </w:tc>
        <w:tc>
          <w:tcPr>
            <w:tcW w:w="3718" w:type="dxa"/>
          </w:tcPr>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Illiterate (none)</w:t>
            </w:r>
          </w:p>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Primary level</w:t>
            </w:r>
          </w:p>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Secondary level</w:t>
            </w:r>
          </w:p>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Tertiary level</w:t>
            </w:r>
          </w:p>
        </w:tc>
        <w:tc>
          <w:tcPr>
            <w:tcW w:w="3117" w:type="dxa"/>
          </w:tcPr>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16 (17.78)</w:t>
            </w:r>
          </w:p>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07 (7.78)</w:t>
            </w:r>
          </w:p>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23 (25.56)</w:t>
            </w:r>
          </w:p>
          <w:p w:rsidR="00F4303F" w:rsidRPr="00F4303F" w:rsidRDefault="00F4303F" w:rsidP="0046600B">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44 (48.89)</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2515" w:type="dxa"/>
          </w:tcPr>
          <w:p w:rsidR="00F4303F" w:rsidRPr="00F4303F" w:rsidRDefault="00F4303F" w:rsidP="0046600B">
            <w:pPr>
              <w:spacing w:line="480" w:lineRule="auto"/>
              <w:rPr>
                <w:rFonts w:ascii="Times New Roman" w:hAnsi="Times New Roman" w:cs="Times New Roman"/>
                <w:b w:val="0"/>
                <w:sz w:val="24"/>
                <w:szCs w:val="24"/>
              </w:rPr>
            </w:pPr>
            <w:r w:rsidRPr="00F4303F">
              <w:rPr>
                <w:rFonts w:ascii="Times New Roman" w:hAnsi="Times New Roman" w:cs="Times New Roman"/>
                <w:b w:val="0"/>
                <w:sz w:val="24"/>
                <w:szCs w:val="24"/>
              </w:rPr>
              <w:t xml:space="preserve">Location </w:t>
            </w:r>
          </w:p>
        </w:tc>
        <w:tc>
          <w:tcPr>
            <w:tcW w:w="3718" w:type="dxa"/>
          </w:tcPr>
          <w:p w:rsidR="00F4303F" w:rsidRPr="00F4303F" w:rsidRDefault="00F4303F" w:rsidP="0046600B">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 xml:space="preserve">Urban </w:t>
            </w:r>
          </w:p>
          <w:p w:rsidR="00F4303F" w:rsidRPr="00F4303F" w:rsidRDefault="00F4303F" w:rsidP="0046600B">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 xml:space="preserve">Rural </w:t>
            </w:r>
          </w:p>
        </w:tc>
        <w:tc>
          <w:tcPr>
            <w:tcW w:w="3117" w:type="dxa"/>
          </w:tcPr>
          <w:p w:rsidR="00F4303F" w:rsidRPr="00F4303F" w:rsidRDefault="00F4303F" w:rsidP="0046600B">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54 (60.00)</w:t>
            </w:r>
          </w:p>
          <w:p w:rsidR="00F4303F" w:rsidRPr="00F4303F" w:rsidRDefault="00F4303F" w:rsidP="0046600B">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36 (40.00)</w:t>
            </w:r>
          </w:p>
        </w:tc>
      </w:tr>
    </w:tbl>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Pr>
        <w:rPr>
          <w:rFonts w:ascii="Times New Roman" w:hAnsi="Times New Roman" w:cs="Times New Roman"/>
          <w:b/>
          <w:sz w:val="24"/>
          <w:szCs w:val="24"/>
        </w:rPr>
      </w:pPr>
      <w:r w:rsidRPr="00F4303F">
        <w:rPr>
          <w:rFonts w:ascii="Times New Roman" w:hAnsi="Times New Roman" w:cs="Times New Roman"/>
          <w:b/>
          <w:sz w:val="24"/>
          <w:szCs w:val="24"/>
        </w:rPr>
        <w:lastRenderedPageBreak/>
        <w:t>APPENDIX II (THE COMMON SYMPTOMS OF MALARIA AND THE HEALTH EFFECTS OF ANTIMALARIAL HERBAL DRUGS (N= 90)</w:t>
      </w:r>
    </w:p>
    <w:tbl>
      <w:tblPr>
        <w:tblStyle w:val="PlainTable2"/>
        <w:tblW w:w="0" w:type="auto"/>
        <w:tblLook w:val="04A0" w:firstRow="1" w:lastRow="0" w:firstColumn="1" w:lastColumn="0" w:noHBand="0" w:noVBand="1"/>
      </w:tblPr>
      <w:tblGrid>
        <w:gridCol w:w="2245"/>
        <w:gridCol w:w="2429"/>
        <w:gridCol w:w="2338"/>
        <w:gridCol w:w="2338"/>
      </w:tblGrid>
      <w:tr w:rsidR="00F4303F" w:rsidRPr="00F4303F" w:rsidTr="004660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rPr>
              <w:t>Common symptoms of malaria</w:t>
            </w:r>
          </w:p>
        </w:tc>
        <w:tc>
          <w:tcPr>
            <w:tcW w:w="2429" w:type="dxa"/>
          </w:tcPr>
          <w:p w:rsidR="00F4303F" w:rsidRPr="00F4303F" w:rsidRDefault="00F4303F" w:rsidP="0046600B">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No of respondents, n (%)</w:t>
            </w:r>
          </w:p>
        </w:tc>
        <w:tc>
          <w:tcPr>
            <w:tcW w:w="2338" w:type="dxa"/>
          </w:tcPr>
          <w:p w:rsidR="00F4303F" w:rsidRPr="00F4303F" w:rsidRDefault="00F4303F" w:rsidP="0046600B">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 xml:space="preserve">Health effects of antimalarial herbal drugs </w:t>
            </w:r>
          </w:p>
        </w:tc>
        <w:tc>
          <w:tcPr>
            <w:tcW w:w="2338" w:type="dxa"/>
          </w:tcPr>
          <w:p w:rsidR="00F4303F" w:rsidRPr="00F4303F" w:rsidRDefault="00F4303F" w:rsidP="0046600B">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4303F">
              <w:rPr>
                <w:rFonts w:ascii="Times New Roman" w:hAnsi="Times New Roman" w:cs="Times New Roman"/>
                <w:b w:val="0"/>
                <w:sz w:val="24"/>
                <w:szCs w:val="24"/>
              </w:rPr>
              <w:t>No of respondents, n (%)</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rPr>
              <w:t xml:space="preserve">Fever </w:t>
            </w:r>
          </w:p>
        </w:tc>
        <w:tc>
          <w:tcPr>
            <w:tcW w:w="2429"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25 (28)</w:t>
            </w:r>
          </w:p>
        </w:tc>
        <w:tc>
          <w:tcPr>
            <w:tcW w:w="2338"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 xml:space="preserve">Dizziness </w:t>
            </w:r>
          </w:p>
        </w:tc>
        <w:tc>
          <w:tcPr>
            <w:tcW w:w="2338"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16 (18)</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2245"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rPr>
              <w:t xml:space="preserve">Fatigue </w:t>
            </w:r>
          </w:p>
        </w:tc>
        <w:tc>
          <w:tcPr>
            <w:tcW w:w="2429"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33 (37)</w:t>
            </w:r>
          </w:p>
        </w:tc>
        <w:tc>
          <w:tcPr>
            <w:tcW w:w="2338"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 xml:space="preserve">Sweating </w:t>
            </w:r>
          </w:p>
        </w:tc>
        <w:tc>
          <w:tcPr>
            <w:tcW w:w="2338"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44 (49)</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rPr>
              <w:t xml:space="preserve">Body pain </w:t>
            </w:r>
          </w:p>
        </w:tc>
        <w:tc>
          <w:tcPr>
            <w:tcW w:w="2429"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58 (64)</w:t>
            </w:r>
          </w:p>
        </w:tc>
        <w:tc>
          <w:tcPr>
            <w:tcW w:w="2338"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 xml:space="preserve">Weakness </w:t>
            </w:r>
          </w:p>
        </w:tc>
        <w:tc>
          <w:tcPr>
            <w:tcW w:w="2338"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22 (6)</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2245"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rPr>
              <w:t xml:space="preserve">Vomiting </w:t>
            </w:r>
          </w:p>
        </w:tc>
        <w:tc>
          <w:tcPr>
            <w:tcW w:w="2429"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6 (7)</w:t>
            </w:r>
          </w:p>
        </w:tc>
        <w:tc>
          <w:tcPr>
            <w:tcW w:w="2338"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 xml:space="preserve">Frequent urination </w:t>
            </w:r>
          </w:p>
        </w:tc>
        <w:tc>
          <w:tcPr>
            <w:tcW w:w="2338"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24 (5)</w:t>
            </w:r>
          </w:p>
        </w:tc>
      </w:tr>
      <w:tr w:rsidR="00F4303F" w:rsidRPr="00F4303F" w:rsidTr="0046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rPr>
              <w:t xml:space="preserve">Sweating </w:t>
            </w:r>
          </w:p>
        </w:tc>
        <w:tc>
          <w:tcPr>
            <w:tcW w:w="2429"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26 (29)</w:t>
            </w:r>
          </w:p>
        </w:tc>
        <w:tc>
          <w:tcPr>
            <w:tcW w:w="2338"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 xml:space="preserve">Itching </w:t>
            </w:r>
          </w:p>
        </w:tc>
        <w:tc>
          <w:tcPr>
            <w:tcW w:w="2338" w:type="dxa"/>
          </w:tcPr>
          <w:p w:rsidR="00F4303F" w:rsidRPr="00F4303F" w:rsidRDefault="00F4303F" w:rsidP="0046600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5 (6)</w:t>
            </w:r>
          </w:p>
        </w:tc>
      </w:tr>
      <w:tr w:rsidR="00F4303F" w:rsidRPr="00F4303F" w:rsidTr="0046600B">
        <w:tc>
          <w:tcPr>
            <w:cnfStyle w:val="001000000000" w:firstRow="0" w:lastRow="0" w:firstColumn="1" w:lastColumn="0" w:oddVBand="0" w:evenVBand="0" w:oddHBand="0" w:evenHBand="0" w:firstRowFirstColumn="0" w:firstRowLastColumn="0" w:lastRowFirstColumn="0" w:lastRowLastColumn="0"/>
            <w:tcW w:w="2245" w:type="dxa"/>
          </w:tcPr>
          <w:p w:rsidR="00F4303F" w:rsidRPr="00F4303F" w:rsidRDefault="00F4303F" w:rsidP="0046600B">
            <w:pPr>
              <w:spacing w:line="360" w:lineRule="auto"/>
              <w:rPr>
                <w:rFonts w:ascii="Times New Roman" w:hAnsi="Times New Roman" w:cs="Times New Roman"/>
                <w:b w:val="0"/>
                <w:sz w:val="24"/>
                <w:szCs w:val="24"/>
              </w:rPr>
            </w:pPr>
            <w:r w:rsidRPr="00F4303F">
              <w:rPr>
                <w:rFonts w:ascii="Times New Roman" w:hAnsi="Times New Roman" w:cs="Times New Roman"/>
                <w:b w:val="0"/>
                <w:sz w:val="24"/>
                <w:szCs w:val="24"/>
              </w:rPr>
              <w:t xml:space="preserve">Headache </w:t>
            </w:r>
          </w:p>
        </w:tc>
        <w:tc>
          <w:tcPr>
            <w:tcW w:w="2429"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65 (72)</w:t>
            </w:r>
          </w:p>
        </w:tc>
        <w:tc>
          <w:tcPr>
            <w:tcW w:w="2338"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No side effects</w:t>
            </w:r>
          </w:p>
        </w:tc>
        <w:tc>
          <w:tcPr>
            <w:tcW w:w="2338" w:type="dxa"/>
          </w:tcPr>
          <w:p w:rsidR="00F4303F" w:rsidRPr="00F4303F" w:rsidRDefault="00F4303F" w:rsidP="0046600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4303F">
              <w:rPr>
                <w:rFonts w:ascii="Times New Roman" w:hAnsi="Times New Roman" w:cs="Times New Roman"/>
                <w:sz w:val="24"/>
                <w:szCs w:val="24"/>
              </w:rPr>
              <w:t>36 (40)</w:t>
            </w:r>
          </w:p>
        </w:tc>
      </w:tr>
    </w:tbl>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Pr>
        <w:rPr>
          <w:rFonts w:ascii="Times New Roman" w:hAnsi="Times New Roman" w:cs="Times New Roman"/>
          <w:b/>
          <w:sz w:val="24"/>
          <w:szCs w:val="24"/>
        </w:rPr>
      </w:pPr>
      <w:r w:rsidRPr="00F4303F">
        <w:rPr>
          <w:rFonts w:ascii="Times New Roman" w:hAnsi="Times New Roman" w:cs="Times New Roman"/>
          <w:b/>
          <w:sz w:val="24"/>
          <w:szCs w:val="24"/>
        </w:rPr>
        <w:lastRenderedPageBreak/>
        <w:t>APPENDIX III (COMMON SYMPTOMS OF MALARIA)</w:t>
      </w:r>
    </w:p>
    <w:p w:rsidR="00F4303F" w:rsidRPr="00F4303F" w:rsidRDefault="00F4303F" w:rsidP="00F4303F">
      <w:r w:rsidRPr="00F4303F">
        <w:rPr>
          <w:noProof/>
        </w:rPr>
        <w:drawing>
          <wp:inline distT="0" distB="0" distL="0" distR="0" wp14:anchorId="0730C4C4" wp14:editId="74F951B1">
            <wp:extent cx="5943600" cy="6690995"/>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943600" cy="6690995"/>
                    </a:xfrm>
                    <a:prstGeom prst="rect">
                      <a:avLst/>
                    </a:prstGeom>
                  </pic:spPr>
                </pic:pic>
              </a:graphicData>
            </a:graphic>
          </wp:inline>
        </w:drawing>
      </w:r>
    </w:p>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Pr>
        <w:jc w:val="both"/>
        <w:rPr>
          <w:rFonts w:ascii="Times New Roman" w:hAnsi="Times New Roman" w:cs="Times New Roman"/>
          <w:b/>
          <w:sz w:val="24"/>
          <w:szCs w:val="24"/>
        </w:rPr>
      </w:pPr>
      <w:r w:rsidRPr="00F4303F">
        <w:rPr>
          <w:rFonts w:ascii="Times New Roman" w:hAnsi="Times New Roman" w:cs="Times New Roman"/>
          <w:b/>
          <w:sz w:val="24"/>
          <w:szCs w:val="24"/>
        </w:rPr>
        <w:lastRenderedPageBreak/>
        <w:t>APPENDIX IV (COMMON HEALTH EFFECTS OF ANTIMALARIAL HERBAL DRUGS)</w:t>
      </w:r>
    </w:p>
    <w:p w:rsidR="00F4303F" w:rsidRPr="00F4303F" w:rsidRDefault="00F4303F" w:rsidP="00F4303F">
      <w:pPr>
        <w:rPr>
          <w:rFonts w:ascii="Times New Roman" w:hAnsi="Times New Roman" w:cs="Times New Roman"/>
          <w:sz w:val="24"/>
          <w:szCs w:val="24"/>
        </w:rPr>
      </w:pPr>
      <w:r w:rsidRPr="00F4303F">
        <w:rPr>
          <w:noProof/>
        </w:rPr>
        <w:drawing>
          <wp:inline distT="0" distB="0" distL="0" distR="0" wp14:anchorId="1BBFDFE0" wp14:editId="2AFC4F7F">
            <wp:extent cx="5943600" cy="6097905"/>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943600" cy="6097905"/>
                    </a:xfrm>
                    <a:prstGeom prst="rect">
                      <a:avLst/>
                    </a:prstGeom>
                  </pic:spPr>
                </pic:pic>
              </a:graphicData>
            </a:graphic>
          </wp:inline>
        </w:drawing>
      </w:r>
    </w:p>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Pr>
        <w:jc w:val="both"/>
        <w:rPr>
          <w:rFonts w:ascii="Times New Roman" w:hAnsi="Times New Roman" w:cs="Times New Roman"/>
          <w:b/>
          <w:sz w:val="24"/>
          <w:szCs w:val="24"/>
        </w:rPr>
      </w:pPr>
      <w:r w:rsidRPr="00F4303F">
        <w:rPr>
          <w:rFonts w:ascii="Times New Roman" w:hAnsi="Times New Roman" w:cs="Times New Roman"/>
          <w:b/>
          <w:sz w:val="24"/>
          <w:szCs w:val="24"/>
        </w:rPr>
        <w:lastRenderedPageBreak/>
        <w:t>APPENDIX V (COMMON HEALTH EFFECTS OF ANTIMALARIAL HERBAL DRUGS)</w:t>
      </w:r>
    </w:p>
    <w:p w:rsidR="00F4303F" w:rsidRPr="00F4303F" w:rsidRDefault="00F4303F" w:rsidP="00F4303F">
      <w:pPr>
        <w:rPr>
          <w:rFonts w:ascii="Times New Roman" w:hAnsi="Times New Roman" w:cs="Times New Roman"/>
          <w:sz w:val="24"/>
          <w:szCs w:val="24"/>
        </w:rPr>
      </w:pPr>
      <w:r w:rsidRPr="00F4303F">
        <w:rPr>
          <w:noProof/>
        </w:rPr>
        <w:drawing>
          <wp:inline distT="0" distB="0" distL="0" distR="0" wp14:anchorId="2C827AAD" wp14:editId="24A919E3">
            <wp:extent cx="5943600" cy="7690485"/>
            <wp:effectExtent l="0" t="0" r="0" b="571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943600" cy="7690485"/>
                    </a:xfrm>
                    <a:prstGeom prst="rect">
                      <a:avLst/>
                    </a:prstGeom>
                  </pic:spPr>
                </pic:pic>
              </a:graphicData>
            </a:graphic>
          </wp:inline>
        </w:drawing>
      </w:r>
    </w:p>
    <w:p w:rsidR="00F4303F" w:rsidRPr="00F4303F" w:rsidRDefault="00F4303F" w:rsidP="00F4303F">
      <w:pPr>
        <w:rPr>
          <w:rFonts w:ascii="Times New Roman" w:hAnsi="Times New Roman" w:cs="Times New Roman"/>
          <w:sz w:val="24"/>
          <w:szCs w:val="24"/>
        </w:rPr>
      </w:pPr>
      <w:r w:rsidRPr="00F4303F">
        <w:rPr>
          <w:noProof/>
        </w:rPr>
        <w:lastRenderedPageBreak/>
        <w:drawing>
          <wp:inline distT="0" distB="0" distL="0" distR="0" wp14:anchorId="0652E78B" wp14:editId="35897D50">
            <wp:extent cx="5943600" cy="4358005"/>
            <wp:effectExtent l="0" t="0" r="0" b="444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943600" cy="4358005"/>
                    </a:xfrm>
                    <a:prstGeom prst="rect">
                      <a:avLst/>
                    </a:prstGeom>
                  </pic:spPr>
                </pic:pic>
              </a:graphicData>
            </a:graphic>
          </wp:inline>
        </w:drawing>
      </w: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b/>
          <w:sz w:val="24"/>
          <w:szCs w:val="24"/>
        </w:rPr>
      </w:pPr>
      <w:r w:rsidRPr="00F4303F">
        <w:rPr>
          <w:rFonts w:ascii="Times New Roman" w:hAnsi="Times New Roman" w:cs="Times New Roman"/>
          <w:b/>
          <w:sz w:val="24"/>
          <w:szCs w:val="24"/>
        </w:rPr>
        <w:lastRenderedPageBreak/>
        <w:t>APPENDIX VI (PLANTS PART USED FOR HERBAL PREPARATION)</w:t>
      </w: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r w:rsidRPr="00F4303F">
        <w:rPr>
          <w:noProof/>
        </w:rPr>
        <w:drawing>
          <wp:inline distT="0" distB="0" distL="0" distR="0" wp14:anchorId="76993A47" wp14:editId="6F5DBC49">
            <wp:extent cx="5924550" cy="721995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924550" cy="7219950"/>
                    </a:xfrm>
                    <a:prstGeom prst="rect">
                      <a:avLst/>
                    </a:prstGeom>
                  </pic:spPr>
                </pic:pic>
              </a:graphicData>
            </a:graphic>
          </wp:inline>
        </w:drawing>
      </w:r>
    </w:p>
    <w:p w:rsidR="00F4303F" w:rsidRPr="00F4303F" w:rsidRDefault="00F4303F" w:rsidP="00F4303F"/>
    <w:p w:rsidR="00F4303F" w:rsidRPr="00F4303F" w:rsidRDefault="00F4303F" w:rsidP="00F4303F">
      <w:pPr>
        <w:rPr>
          <w:rFonts w:ascii="Times New Roman" w:hAnsi="Times New Roman" w:cs="Times New Roman"/>
          <w:b/>
          <w:sz w:val="24"/>
          <w:szCs w:val="24"/>
        </w:rPr>
      </w:pPr>
      <w:r w:rsidRPr="00F4303F">
        <w:rPr>
          <w:rFonts w:ascii="Times New Roman" w:hAnsi="Times New Roman" w:cs="Times New Roman"/>
          <w:b/>
          <w:sz w:val="24"/>
          <w:szCs w:val="24"/>
        </w:rPr>
        <w:lastRenderedPageBreak/>
        <w:t>APPENDIX VII (FORMS OF HERBAL PREPARATION)</w:t>
      </w:r>
    </w:p>
    <w:p w:rsidR="00F4303F" w:rsidRPr="00F4303F" w:rsidRDefault="00F4303F" w:rsidP="00F4303F">
      <w:r w:rsidRPr="00F4303F">
        <w:rPr>
          <w:noProof/>
        </w:rPr>
        <w:drawing>
          <wp:inline distT="0" distB="0" distL="0" distR="0" wp14:anchorId="7A0D3E84" wp14:editId="692453D9">
            <wp:extent cx="5943600" cy="6455410"/>
            <wp:effectExtent l="0" t="0" r="0" b="254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943600" cy="6455410"/>
                    </a:xfrm>
                    <a:prstGeom prst="rect">
                      <a:avLst/>
                    </a:prstGeom>
                  </pic:spPr>
                </pic:pic>
              </a:graphicData>
            </a:graphic>
          </wp:inline>
        </w:drawing>
      </w:r>
    </w:p>
    <w:p w:rsidR="00F4303F" w:rsidRPr="00F4303F" w:rsidRDefault="00F4303F" w:rsidP="00F4303F">
      <w:pPr>
        <w:rPr>
          <w:rFonts w:ascii="Courier New" w:hAnsi="Courier New" w:cs="Courier New"/>
          <w:sz w:val="20"/>
          <w:szCs w:val="20"/>
          <w:shd w:val="clear" w:color="auto" w:fill="FFFFFF"/>
        </w:rPr>
      </w:pPr>
    </w:p>
    <w:p w:rsidR="00F4303F" w:rsidRPr="00F4303F" w:rsidRDefault="00F4303F" w:rsidP="00F4303F">
      <w:pPr>
        <w:rPr>
          <w:rFonts w:ascii="Courier New" w:hAnsi="Courier New" w:cs="Courier New"/>
          <w:sz w:val="20"/>
          <w:szCs w:val="20"/>
          <w:shd w:val="clear" w:color="auto" w:fill="FFFFFF"/>
        </w:rPr>
      </w:pPr>
    </w:p>
    <w:p w:rsidR="00F4303F" w:rsidRPr="00F4303F" w:rsidRDefault="00F4303F" w:rsidP="00F4303F">
      <w:pPr>
        <w:rPr>
          <w:rFonts w:ascii="Courier New" w:hAnsi="Courier New" w:cs="Courier New"/>
          <w:sz w:val="20"/>
          <w:szCs w:val="20"/>
          <w:shd w:val="clear" w:color="auto" w:fill="FFFFFF"/>
        </w:rPr>
      </w:pPr>
    </w:p>
    <w:p w:rsidR="00F4303F" w:rsidRPr="00F4303F" w:rsidRDefault="00F4303F" w:rsidP="00F4303F">
      <w:pPr>
        <w:rPr>
          <w:rFonts w:ascii="Courier New" w:hAnsi="Courier New" w:cs="Courier New"/>
          <w:sz w:val="20"/>
          <w:szCs w:val="20"/>
          <w:shd w:val="clear" w:color="auto" w:fill="FFFFFF"/>
        </w:rPr>
      </w:pPr>
    </w:p>
    <w:p w:rsidR="00F4303F" w:rsidRPr="00F4303F" w:rsidRDefault="00F4303F" w:rsidP="00F4303F">
      <w:pPr>
        <w:rPr>
          <w:rFonts w:ascii="Courier New" w:hAnsi="Courier New" w:cs="Courier New"/>
          <w:sz w:val="20"/>
          <w:szCs w:val="20"/>
          <w:shd w:val="clear" w:color="auto" w:fill="FFFFFF"/>
        </w:rPr>
      </w:pPr>
    </w:p>
    <w:p w:rsidR="00F4303F" w:rsidRPr="00F4303F" w:rsidRDefault="00F4303F" w:rsidP="00F4303F">
      <w:pPr>
        <w:rPr>
          <w:rFonts w:ascii="Times New Roman" w:hAnsi="Times New Roman" w:cs="Times New Roman"/>
          <w:sz w:val="24"/>
          <w:szCs w:val="24"/>
        </w:rPr>
      </w:pPr>
      <w:r w:rsidRPr="00F4303F">
        <w:rPr>
          <w:rFonts w:ascii="Times New Roman" w:hAnsi="Times New Roman" w:cs="Times New Roman"/>
          <w:b/>
          <w:sz w:val="24"/>
          <w:szCs w:val="24"/>
        </w:rPr>
        <w:lastRenderedPageBreak/>
        <w:t>Appendix VIII:</w:t>
      </w:r>
      <w:r w:rsidRPr="00F4303F">
        <w:rPr>
          <w:rFonts w:ascii="Times New Roman" w:hAnsi="Times New Roman" w:cs="Times New Roman"/>
          <w:sz w:val="24"/>
          <w:szCs w:val="24"/>
        </w:rPr>
        <w:t xml:space="preserve"> </w:t>
      </w:r>
      <w:r w:rsidRPr="00F4303F">
        <w:rPr>
          <w:rFonts w:ascii="Times New Roman" w:hAnsi="Times New Roman" w:cs="Times New Roman"/>
          <w:b/>
          <w:sz w:val="24"/>
          <w:szCs w:val="24"/>
        </w:rPr>
        <w:t>GC-MS of ML-K</w:t>
      </w:r>
    </w:p>
    <w:p w:rsidR="00F4303F" w:rsidRPr="00F4303F" w:rsidRDefault="00F4303F" w:rsidP="00F4303F">
      <w:pPr>
        <w:rPr>
          <w:rFonts w:ascii="Times New Roman" w:hAnsi="Times New Roman" w:cs="Times New Roman"/>
        </w:rPr>
      </w:pPr>
      <w:r w:rsidRPr="00F4303F">
        <w:rPr>
          <w:rFonts w:ascii="Times New Roman" w:hAnsi="Times New Roman" w:cs="Times New Roman"/>
          <w:noProof/>
        </w:rPr>
        <w:drawing>
          <wp:inline distT="0" distB="0" distL="0" distR="0" wp14:anchorId="31B19C73" wp14:editId="05CBC1D8">
            <wp:extent cx="5943600" cy="537273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943600" cy="5372735"/>
                    </a:xfrm>
                    <a:prstGeom prst="rect">
                      <a:avLst/>
                    </a:prstGeom>
                  </pic:spPr>
                </pic:pic>
              </a:graphicData>
            </a:graphic>
          </wp:inline>
        </w:drawing>
      </w:r>
    </w:p>
    <w:p w:rsidR="00F4303F" w:rsidRPr="00F4303F" w:rsidRDefault="00F4303F" w:rsidP="00F4303F">
      <w:pPr>
        <w:rPr>
          <w:rFonts w:ascii="Times New Roman" w:hAnsi="Times New Roman" w:cs="Times New Roman"/>
        </w:rPr>
      </w:pPr>
    </w:p>
    <w:p w:rsidR="00F4303F" w:rsidRPr="00F4303F" w:rsidRDefault="00F4303F" w:rsidP="00F4303F">
      <w:pPr>
        <w:rPr>
          <w:rFonts w:ascii="Times New Roman" w:hAnsi="Times New Roman" w:cs="Times New Roman"/>
        </w:rPr>
      </w:pPr>
    </w:p>
    <w:p w:rsidR="00F4303F" w:rsidRPr="00F4303F" w:rsidRDefault="00F4303F" w:rsidP="00F4303F">
      <w:pPr>
        <w:rPr>
          <w:rFonts w:ascii="Times New Roman" w:hAnsi="Times New Roman" w:cs="Times New Roman"/>
        </w:rPr>
      </w:pPr>
    </w:p>
    <w:p w:rsidR="00F4303F" w:rsidRPr="00F4303F" w:rsidRDefault="00F4303F" w:rsidP="00F4303F">
      <w:pPr>
        <w:rPr>
          <w:rFonts w:ascii="Times New Roman" w:hAnsi="Times New Roman" w:cs="Times New Roman"/>
        </w:rPr>
      </w:pPr>
    </w:p>
    <w:p w:rsidR="00F4303F" w:rsidRPr="00F4303F" w:rsidRDefault="00F4303F" w:rsidP="00F4303F">
      <w:pPr>
        <w:rPr>
          <w:rFonts w:ascii="Times New Roman" w:hAnsi="Times New Roman" w:cs="Times New Roman"/>
        </w:rPr>
      </w:pPr>
    </w:p>
    <w:p w:rsidR="00F4303F" w:rsidRPr="00F4303F" w:rsidRDefault="00F4303F" w:rsidP="00F4303F">
      <w:pPr>
        <w:rPr>
          <w:rFonts w:ascii="Times New Roman" w:hAnsi="Times New Roman" w:cs="Times New Roman"/>
        </w:rPr>
      </w:pPr>
    </w:p>
    <w:p w:rsidR="00F4303F" w:rsidRPr="00F4303F" w:rsidRDefault="00F4303F" w:rsidP="00F4303F">
      <w:pPr>
        <w:rPr>
          <w:rFonts w:ascii="Times New Roman" w:hAnsi="Times New Roman" w:cs="Times New Roman"/>
        </w:rPr>
      </w:pPr>
    </w:p>
    <w:p w:rsidR="00F4303F" w:rsidRPr="00F4303F" w:rsidRDefault="00F4303F" w:rsidP="00F4303F">
      <w:pPr>
        <w:rPr>
          <w:rFonts w:ascii="Times New Roman" w:hAnsi="Times New Roman" w:cs="Times New Roman"/>
        </w:rPr>
      </w:pPr>
    </w:p>
    <w:p w:rsidR="00F4303F" w:rsidRPr="00F4303F" w:rsidRDefault="00F4303F" w:rsidP="00F4303F">
      <w:pPr>
        <w:rPr>
          <w:rFonts w:ascii="Times New Roman" w:hAnsi="Times New Roman" w:cs="Times New Roman"/>
        </w:rPr>
      </w:pPr>
    </w:p>
    <w:p w:rsidR="00F4303F" w:rsidRPr="00F4303F" w:rsidRDefault="00F4303F" w:rsidP="00F4303F">
      <w:pPr>
        <w:rPr>
          <w:rFonts w:ascii="Times New Roman" w:hAnsi="Times New Roman" w:cs="Times New Roman"/>
          <w:b/>
          <w:sz w:val="24"/>
          <w:szCs w:val="24"/>
        </w:rPr>
      </w:pPr>
      <w:r w:rsidRPr="00F4303F">
        <w:rPr>
          <w:rFonts w:ascii="Times New Roman" w:hAnsi="Times New Roman" w:cs="Times New Roman"/>
          <w:b/>
          <w:sz w:val="24"/>
          <w:szCs w:val="24"/>
        </w:rPr>
        <w:lastRenderedPageBreak/>
        <w:t>Appendix IX: GC-MS of OL-N</w:t>
      </w:r>
    </w:p>
    <w:p w:rsidR="00F4303F" w:rsidRPr="00F4303F" w:rsidRDefault="00F4303F" w:rsidP="00F4303F">
      <w:pPr>
        <w:rPr>
          <w:rFonts w:ascii="Times New Roman" w:hAnsi="Times New Roman" w:cs="Times New Roman"/>
        </w:rPr>
      </w:pPr>
      <w:r w:rsidRPr="00F4303F">
        <w:rPr>
          <w:rFonts w:ascii="Times New Roman" w:hAnsi="Times New Roman" w:cs="Times New Roman"/>
          <w:noProof/>
        </w:rPr>
        <w:drawing>
          <wp:inline distT="0" distB="0" distL="0" distR="0" wp14:anchorId="74D83BAE" wp14:editId="2676759A">
            <wp:extent cx="5943600" cy="5781675"/>
            <wp:effectExtent l="0" t="0" r="0"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943600" cy="5781675"/>
                    </a:xfrm>
                    <a:prstGeom prst="rect">
                      <a:avLst/>
                    </a:prstGeom>
                  </pic:spPr>
                </pic:pic>
              </a:graphicData>
            </a:graphic>
          </wp:inline>
        </w:drawing>
      </w:r>
    </w:p>
    <w:p w:rsidR="00F4303F" w:rsidRPr="00F4303F" w:rsidRDefault="00F4303F" w:rsidP="00F4303F">
      <w:pPr>
        <w:rPr>
          <w:rFonts w:ascii="Times New Roman" w:hAnsi="Times New Roman" w:cs="Times New Roman"/>
        </w:rPr>
      </w:pPr>
    </w:p>
    <w:p w:rsidR="00F4303F" w:rsidRPr="00F4303F" w:rsidRDefault="00F4303F" w:rsidP="00F4303F">
      <w:pPr>
        <w:rPr>
          <w:rFonts w:ascii="Times New Roman" w:hAnsi="Times New Roman" w:cs="Times New Roman"/>
        </w:rPr>
      </w:pPr>
    </w:p>
    <w:p w:rsidR="00F4303F" w:rsidRPr="00F4303F" w:rsidRDefault="00F4303F" w:rsidP="00F4303F">
      <w:pPr>
        <w:rPr>
          <w:rFonts w:ascii="Times New Roman" w:hAnsi="Times New Roman" w:cs="Times New Roman"/>
        </w:rPr>
      </w:pPr>
    </w:p>
    <w:p w:rsidR="00F4303F" w:rsidRPr="00F4303F" w:rsidRDefault="00F4303F" w:rsidP="00F4303F">
      <w:pPr>
        <w:rPr>
          <w:rFonts w:ascii="Times New Roman" w:hAnsi="Times New Roman" w:cs="Times New Roman"/>
        </w:rPr>
      </w:pPr>
    </w:p>
    <w:p w:rsidR="00F4303F" w:rsidRPr="00F4303F" w:rsidRDefault="00F4303F" w:rsidP="00F4303F">
      <w:pPr>
        <w:rPr>
          <w:rFonts w:ascii="Times New Roman" w:hAnsi="Times New Roman" w:cs="Times New Roman"/>
        </w:rPr>
      </w:pPr>
    </w:p>
    <w:p w:rsidR="00F4303F" w:rsidRPr="00F4303F" w:rsidRDefault="00F4303F" w:rsidP="00F4303F">
      <w:pPr>
        <w:rPr>
          <w:rFonts w:ascii="Times New Roman" w:hAnsi="Times New Roman" w:cs="Times New Roman"/>
        </w:rPr>
      </w:pPr>
    </w:p>
    <w:p w:rsidR="00F4303F" w:rsidRPr="00F4303F" w:rsidRDefault="00F4303F" w:rsidP="00F4303F">
      <w:pPr>
        <w:rPr>
          <w:rFonts w:ascii="Times New Roman" w:hAnsi="Times New Roman" w:cs="Times New Roman"/>
        </w:rPr>
      </w:pPr>
    </w:p>
    <w:p w:rsidR="00F4303F" w:rsidRPr="00F4303F" w:rsidRDefault="00F4303F" w:rsidP="00F4303F">
      <w:pPr>
        <w:rPr>
          <w:rFonts w:ascii="Times New Roman" w:hAnsi="Times New Roman" w:cs="Times New Roman"/>
          <w:b/>
          <w:sz w:val="24"/>
          <w:szCs w:val="24"/>
        </w:rPr>
      </w:pPr>
      <w:r w:rsidRPr="00F4303F">
        <w:rPr>
          <w:rFonts w:ascii="Times New Roman" w:hAnsi="Times New Roman" w:cs="Times New Roman"/>
          <w:b/>
          <w:sz w:val="24"/>
          <w:szCs w:val="24"/>
        </w:rPr>
        <w:lastRenderedPageBreak/>
        <w:t>Appendix X: GC-MS of EtLDB-65-oil</w:t>
      </w:r>
    </w:p>
    <w:p w:rsidR="00F4303F" w:rsidRPr="00F4303F" w:rsidRDefault="00F4303F" w:rsidP="00F4303F">
      <w:pPr>
        <w:rPr>
          <w:rFonts w:ascii="Times New Roman" w:hAnsi="Times New Roman" w:cs="Times New Roman"/>
        </w:rPr>
      </w:pPr>
      <w:r w:rsidRPr="00F4303F">
        <w:rPr>
          <w:rFonts w:ascii="Times New Roman" w:hAnsi="Times New Roman" w:cs="Times New Roman"/>
          <w:noProof/>
        </w:rPr>
        <w:drawing>
          <wp:inline distT="0" distB="0" distL="0" distR="0" wp14:anchorId="298A644C" wp14:editId="3D3678CC">
            <wp:extent cx="5943600" cy="3957320"/>
            <wp:effectExtent l="0" t="0" r="0" b="508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943600" cy="3957320"/>
                    </a:xfrm>
                    <a:prstGeom prst="rect">
                      <a:avLst/>
                    </a:prstGeom>
                  </pic:spPr>
                </pic:pic>
              </a:graphicData>
            </a:graphic>
          </wp:inline>
        </w:drawing>
      </w: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r w:rsidRPr="00F4303F">
        <w:rPr>
          <w:rFonts w:ascii="Times New Roman" w:hAnsi="Times New Roman" w:cs="Times New Roman"/>
          <w:b/>
          <w:sz w:val="24"/>
          <w:szCs w:val="24"/>
        </w:rPr>
        <w:lastRenderedPageBreak/>
        <w:t>Appendix XI: HNMR Spectrum of OL-1</w:t>
      </w: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r w:rsidRPr="00F4303F">
        <w:rPr>
          <w:noProof/>
        </w:rPr>
        <w:drawing>
          <wp:inline distT="0" distB="0" distL="0" distR="0" wp14:anchorId="6DC504FF" wp14:editId="3A5D9124">
            <wp:extent cx="5943600" cy="4201160"/>
            <wp:effectExtent l="0" t="0" r="0" b="889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943600" cy="4201160"/>
                    </a:xfrm>
                    <a:prstGeom prst="rect">
                      <a:avLst/>
                    </a:prstGeom>
                  </pic:spPr>
                </pic:pic>
              </a:graphicData>
            </a:graphic>
          </wp:inline>
        </w:drawing>
      </w: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r w:rsidRPr="00F4303F">
        <w:rPr>
          <w:rFonts w:ascii="Times New Roman" w:hAnsi="Times New Roman" w:cs="Times New Roman"/>
          <w:b/>
          <w:sz w:val="24"/>
          <w:szCs w:val="24"/>
        </w:rPr>
        <w:lastRenderedPageBreak/>
        <w:t>Appendix XII: COSY Spectrum of OL-1</w:t>
      </w: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r w:rsidRPr="00F4303F">
        <w:rPr>
          <w:noProof/>
        </w:rPr>
        <w:drawing>
          <wp:inline distT="0" distB="0" distL="0" distR="0" wp14:anchorId="3295D823" wp14:editId="39918A30">
            <wp:extent cx="5732145" cy="4023995"/>
            <wp:effectExtent l="0" t="0" r="190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732145" cy="4023995"/>
                    </a:xfrm>
                    <a:prstGeom prst="rect">
                      <a:avLst/>
                    </a:prstGeom>
                  </pic:spPr>
                </pic:pic>
              </a:graphicData>
            </a:graphic>
          </wp:inline>
        </w:drawing>
      </w: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b/>
          <w:sz w:val="24"/>
          <w:szCs w:val="24"/>
        </w:rPr>
      </w:pPr>
      <w:r w:rsidRPr="00F4303F">
        <w:rPr>
          <w:rFonts w:ascii="Times New Roman" w:hAnsi="Times New Roman" w:cs="Times New Roman"/>
          <w:b/>
          <w:sz w:val="24"/>
          <w:szCs w:val="24"/>
        </w:rPr>
        <w:lastRenderedPageBreak/>
        <w:t>Appendix XIII: ESI-HRMS Spectrum of OL-1</w:t>
      </w:r>
    </w:p>
    <w:p w:rsidR="00F4303F" w:rsidRPr="00F4303F" w:rsidRDefault="00F4303F" w:rsidP="00F4303F">
      <w:pPr>
        <w:rPr>
          <w:rFonts w:ascii="Times New Roman" w:hAnsi="Times New Roman" w:cs="Times New Roman"/>
          <w:sz w:val="24"/>
          <w:szCs w:val="24"/>
        </w:rPr>
      </w:pPr>
      <w:r w:rsidRPr="00F4303F">
        <w:rPr>
          <w:rFonts w:ascii="Times New Roman" w:hAnsi="Times New Roman" w:cs="Times New Roman"/>
          <w:sz w:val="24"/>
          <w:szCs w:val="24"/>
        </w:rPr>
        <w:object w:dxaOrig="4320" w:dyaOrig="4320">
          <v:shape id="_x0000_i1069" type="#_x0000_t75" style="width:6in;height:6in" o:ole="">
            <v:imagedata r:id="rId269" o:title=""/>
          </v:shape>
          <o:OLEObject Type="Embed" ProgID="FoxitReader.Document" ShapeID="_x0000_i1069" DrawAspect="Content" ObjectID="_1744114126" r:id="rId270"/>
        </w:object>
      </w: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p>
    <w:p w:rsidR="00F4303F" w:rsidRPr="00F4303F" w:rsidRDefault="00F4303F" w:rsidP="00F4303F">
      <w:pPr>
        <w:tabs>
          <w:tab w:val="left" w:pos="1322"/>
        </w:tabs>
        <w:rPr>
          <w:rFonts w:ascii="Times New Roman" w:hAnsi="Times New Roman" w:cs="Times New Roman"/>
          <w:sz w:val="24"/>
          <w:szCs w:val="24"/>
        </w:rPr>
      </w:pPr>
    </w:p>
    <w:p w:rsidR="00F4303F" w:rsidRPr="00F4303F" w:rsidRDefault="00F4303F" w:rsidP="00F4303F">
      <w:pPr>
        <w:tabs>
          <w:tab w:val="left" w:pos="1322"/>
        </w:tabs>
        <w:rPr>
          <w:rFonts w:ascii="Times New Roman" w:hAnsi="Times New Roman" w:cs="Times New Roman"/>
          <w:sz w:val="24"/>
          <w:szCs w:val="24"/>
        </w:rPr>
      </w:pPr>
    </w:p>
    <w:p w:rsidR="00F4303F" w:rsidRPr="00F4303F" w:rsidRDefault="00F4303F" w:rsidP="00F4303F">
      <w:pPr>
        <w:tabs>
          <w:tab w:val="left" w:pos="1322"/>
        </w:tabs>
        <w:rPr>
          <w:rFonts w:ascii="Times New Roman" w:hAnsi="Times New Roman" w:cs="Times New Roman"/>
          <w:sz w:val="24"/>
          <w:szCs w:val="24"/>
        </w:rPr>
      </w:pPr>
    </w:p>
    <w:p w:rsidR="00F4303F" w:rsidRPr="00F4303F" w:rsidRDefault="00F4303F" w:rsidP="00F4303F">
      <w:pPr>
        <w:tabs>
          <w:tab w:val="left" w:pos="1322"/>
        </w:tabs>
        <w:rPr>
          <w:rFonts w:ascii="Times New Roman" w:hAnsi="Times New Roman" w:cs="Times New Roman"/>
          <w:sz w:val="24"/>
          <w:szCs w:val="24"/>
        </w:rPr>
      </w:pPr>
    </w:p>
    <w:p w:rsidR="00F4303F" w:rsidRPr="00F4303F" w:rsidRDefault="00F4303F" w:rsidP="00F4303F">
      <w:pPr>
        <w:tabs>
          <w:tab w:val="left" w:pos="1322"/>
        </w:tabs>
        <w:rPr>
          <w:rFonts w:ascii="Times New Roman" w:hAnsi="Times New Roman" w:cs="Times New Roman"/>
          <w:sz w:val="24"/>
          <w:szCs w:val="24"/>
        </w:rPr>
      </w:pPr>
    </w:p>
    <w:p w:rsidR="00F4303F" w:rsidRPr="00F4303F" w:rsidRDefault="00F4303F" w:rsidP="00F4303F">
      <w:pPr>
        <w:rPr>
          <w:rFonts w:ascii="Times New Roman" w:hAnsi="Times New Roman" w:cs="Times New Roman"/>
          <w:b/>
          <w:sz w:val="24"/>
          <w:szCs w:val="24"/>
        </w:rPr>
      </w:pPr>
      <w:r w:rsidRPr="00F4303F">
        <w:rPr>
          <w:rFonts w:ascii="Times New Roman" w:hAnsi="Times New Roman" w:cs="Times New Roman"/>
          <w:b/>
          <w:sz w:val="24"/>
          <w:szCs w:val="24"/>
        </w:rPr>
        <w:lastRenderedPageBreak/>
        <w:t>Appendix XIV: FTIR Spectrum of OL-1</w:t>
      </w:r>
    </w:p>
    <w:p w:rsidR="00F4303F" w:rsidRPr="00F4303F" w:rsidRDefault="00F4303F" w:rsidP="00F4303F">
      <w:pPr>
        <w:rPr>
          <w:rFonts w:ascii="Times New Roman" w:hAnsi="Times New Roman" w:cs="Times New Roman"/>
          <w:b/>
          <w:sz w:val="24"/>
          <w:szCs w:val="24"/>
        </w:rPr>
      </w:pPr>
      <w:r w:rsidRPr="00F4303F">
        <w:rPr>
          <w:noProof/>
        </w:rPr>
        <w:drawing>
          <wp:inline distT="0" distB="0" distL="0" distR="0" wp14:anchorId="1F6F1441" wp14:editId="0368B9AA">
            <wp:extent cx="6128824" cy="3550920"/>
            <wp:effectExtent l="0" t="0" r="571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6130954" cy="3552154"/>
                    </a:xfrm>
                    <a:prstGeom prst="rect">
                      <a:avLst/>
                    </a:prstGeom>
                  </pic:spPr>
                </pic:pic>
              </a:graphicData>
            </a:graphic>
          </wp:inline>
        </w:drawing>
      </w: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tabs>
          <w:tab w:val="left" w:pos="1322"/>
        </w:tabs>
        <w:rPr>
          <w:rFonts w:ascii="Times New Roman" w:hAnsi="Times New Roman" w:cs="Times New Roman"/>
          <w:b/>
          <w:sz w:val="24"/>
          <w:szCs w:val="24"/>
        </w:rPr>
      </w:pPr>
      <w:r w:rsidRPr="00F4303F">
        <w:rPr>
          <w:rFonts w:ascii="Times New Roman" w:hAnsi="Times New Roman" w:cs="Times New Roman"/>
          <w:b/>
          <w:sz w:val="24"/>
          <w:szCs w:val="24"/>
        </w:rPr>
        <w:lastRenderedPageBreak/>
        <w:t>Appendix XV: HNMR of compound A-3</w:t>
      </w:r>
    </w:p>
    <w:p w:rsidR="00F4303F" w:rsidRPr="00F4303F" w:rsidRDefault="00F4303F" w:rsidP="00F4303F">
      <w:pPr>
        <w:tabs>
          <w:tab w:val="left" w:pos="1322"/>
        </w:tabs>
        <w:rPr>
          <w:rFonts w:ascii="Times New Roman" w:hAnsi="Times New Roman" w:cs="Times New Roman"/>
          <w:sz w:val="24"/>
          <w:szCs w:val="24"/>
        </w:rPr>
      </w:pPr>
    </w:p>
    <w:p w:rsidR="00F4303F" w:rsidRPr="00F4303F" w:rsidRDefault="00F4303F" w:rsidP="00F4303F">
      <w:pPr>
        <w:rPr>
          <w:rFonts w:ascii="Times New Roman" w:hAnsi="Times New Roman" w:cs="Times New Roman"/>
          <w:sz w:val="24"/>
          <w:szCs w:val="24"/>
        </w:rPr>
      </w:pPr>
      <w:r w:rsidRPr="00F4303F">
        <w:rPr>
          <w:noProof/>
        </w:rPr>
        <w:drawing>
          <wp:inline distT="0" distB="0" distL="0" distR="0" wp14:anchorId="63A75D23" wp14:editId="26ACF244">
            <wp:extent cx="5943600" cy="421703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943600" cy="4217035"/>
                    </a:xfrm>
                    <a:prstGeom prst="rect">
                      <a:avLst/>
                    </a:prstGeom>
                  </pic:spPr>
                </pic:pic>
              </a:graphicData>
            </a:graphic>
          </wp:inline>
        </w:drawing>
      </w:r>
    </w:p>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Pr>
        <w:rPr>
          <w:rFonts w:ascii="Courier New" w:hAnsi="Courier New" w:cs="Courier New"/>
          <w:sz w:val="20"/>
          <w:szCs w:val="20"/>
          <w:shd w:val="clear" w:color="auto" w:fill="FFFFFF"/>
        </w:rPr>
      </w:pPr>
    </w:p>
    <w:p w:rsidR="00F4303F" w:rsidRPr="00F4303F" w:rsidRDefault="00F4303F" w:rsidP="00F4303F">
      <w:pPr>
        <w:rPr>
          <w:rFonts w:ascii="Courier New" w:hAnsi="Courier New" w:cs="Courier New"/>
          <w:sz w:val="20"/>
          <w:szCs w:val="20"/>
          <w:shd w:val="clear" w:color="auto" w:fill="FFFFFF"/>
        </w:rPr>
      </w:pPr>
    </w:p>
    <w:p w:rsidR="00F4303F" w:rsidRPr="00F4303F" w:rsidRDefault="00F4303F" w:rsidP="00F4303F">
      <w:pPr>
        <w:rPr>
          <w:rFonts w:ascii="Courier New" w:hAnsi="Courier New" w:cs="Courier New"/>
          <w:sz w:val="20"/>
          <w:szCs w:val="20"/>
          <w:shd w:val="clear" w:color="auto" w:fill="FFFFFF"/>
        </w:rPr>
      </w:pPr>
    </w:p>
    <w:p w:rsidR="00F4303F" w:rsidRPr="00F4303F" w:rsidRDefault="00F4303F" w:rsidP="00F4303F">
      <w:pPr>
        <w:rPr>
          <w:rFonts w:ascii="Courier New" w:hAnsi="Courier New" w:cs="Courier New"/>
          <w:sz w:val="20"/>
          <w:szCs w:val="20"/>
          <w:shd w:val="clear" w:color="auto" w:fill="FFFFFF"/>
        </w:rPr>
      </w:pPr>
    </w:p>
    <w:p w:rsidR="00F4303F" w:rsidRPr="00F4303F" w:rsidRDefault="00F4303F" w:rsidP="00F4303F">
      <w:pPr>
        <w:rPr>
          <w:rFonts w:ascii="Courier New" w:hAnsi="Courier New" w:cs="Courier New"/>
          <w:sz w:val="20"/>
          <w:szCs w:val="20"/>
          <w:shd w:val="clear" w:color="auto" w:fill="FFFFFF"/>
        </w:rPr>
      </w:pPr>
    </w:p>
    <w:p w:rsidR="00F4303F" w:rsidRPr="00F4303F" w:rsidRDefault="00F4303F" w:rsidP="00F4303F">
      <w:pPr>
        <w:rPr>
          <w:rFonts w:ascii="Courier New" w:hAnsi="Courier New" w:cs="Courier New"/>
          <w:sz w:val="20"/>
          <w:szCs w:val="20"/>
          <w:shd w:val="clear" w:color="auto" w:fill="FFFFFF"/>
        </w:rPr>
      </w:pPr>
    </w:p>
    <w:p w:rsidR="00F4303F" w:rsidRPr="00F4303F" w:rsidRDefault="00F4303F" w:rsidP="00F4303F">
      <w:pPr>
        <w:rPr>
          <w:rFonts w:ascii="Courier New" w:hAnsi="Courier New" w:cs="Courier New"/>
          <w:sz w:val="20"/>
          <w:szCs w:val="20"/>
          <w:shd w:val="clear" w:color="auto" w:fill="FFFFFF"/>
        </w:rPr>
      </w:pPr>
    </w:p>
    <w:p w:rsidR="00F4303F" w:rsidRPr="00F4303F" w:rsidRDefault="00F4303F" w:rsidP="00F4303F">
      <w:pPr>
        <w:rPr>
          <w:rFonts w:ascii="Courier New" w:hAnsi="Courier New" w:cs="Courier New"/>
          <w:sz w:val="20"/>
          <w:szCs w:val="20"/>
          <w:shd w:val="clear" w:color="auto" w:fill="FFFFFF"/>
        </w:rPr>
      </w:pPr>
    </w:p>
    <w:p w:rsidR="00F4303F" w:rsidRPr="00F4303F" w:rsidRDefault="00F4303F" w:rsidP="00F4303F">
      <w:pPr>
        <w:rPr>
          <w:rFonts w:ascii="Courier New" w:hAnsi="Courier New" w:cs="Courier New"/>
          <w:sz w:val="20"/>
          <w:szCs w:val="20"/>
          <w:shd w:val="clear" w:color="auto" w:fill="FFFFFF"/>
        </w:rPr>
      </w:pPr>
    </w:p>
    <w:p w:rsidR="00F4303F" w:rsidRPr="00F4303F" w:rsidRDefault="00F4303F" w:rsidP="00F4303F">
      <w:pPr>
        <w:rPr>
          <w:rFonts w:ascii="Courier New" w:hAnsi="Courier New" w:cs="Courier New"/>
          <w:sz w:val="20"/>
          <w:szCs w:val="20"/>
          <w:shd w:val="clear" w:color="auto" w:fill="FFFFFF"/>
        </w:rPr>
      </w:pPr>
    </w:p>
    <w:p w:rsidR="00F4303F" w:rsidRPr="00F4303F" w:rsidRDefault="00F4303F" w:rsidP="00F4303F">
      <w:pPr>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lastRenderedPageBreak/>
        <w:t>Appendix XVI: ESI-MS spectra of A3</w:t>
      </w:r>
    </w:p>
    <w:p w:rsidR="00F4303F" w:rsidRPr="00F4303F" w:rsidRDefault="00F4303F" w:rsidP="00F4303F">
      <w:pPr>
        <w:rPr>
          <w:rFonts w:ascii="Times New Roman" w:hAnsi="Times New Roman" w:cs="Times New Roman"/>
          <w:sz w:val="24"/>
          <w:szCs w:val="24"/>
          <w:shd w:val="clear" w:color="auto" w:fill="FFFFFF"/>
        </w:rPr>
      </w:pPr>
      <w:r w:rsidRPr="00F4303F">
        <w:rPr>
          <w:noProof/>
        </w:rPr>
        <w:drawing>
          <wp:inline distT="0" distB="0" distL="0" distR="0" wp14:anchorId="53D6D96B" wp14:editId="745FB8FB">
            <wp:extent cx="6339840" cy="3879088"/>
            <wp:effectExtent l="0" t="0" r="3810" b="762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6343518" cy="3881338"/>
                    </a:xfrm>
                    <a:prstGeom prst="rect">
                      <a:avLst/>
                    </a:prstGeom>
                  </pic:spPr>
                </pic:pic>
              </a:graphicData>
            </a:graphic>
          </wp:inline>
        </w:drawing>
      </w:r>
    </w:p>
    <w:p w:rsidR="00F4303F" w:rsidRPr="00F4303F" w:rsidRDefault="00F4303F" w:rsidP="00F4303F">
      <w:pPr>
        <w:rPr>
          <w:rFonts w:ascii="Times New Roman" w:hAnsi="Times New Roman" w:cs="Times New Roman"/>
          <w:sz w:val="24"/>
          <w:szCs w:val="24"/>
          <w:shd w:val="clear" w:color="auto" w:fill="FFFFFF"/>
        </w:rPr>
      </w:pPr>
    </w:p>
    <w:p w:rsidR="00F4303F" w:rsidRPr="00F4303F" w:rsidRDefault="00F4303F" w:rsidP="00F4303F">
      <w:pPr>
        <w:rPr>
          <w:rFonts w:ascii="Times New Roman" w:hAnsi="Times New Roman" w:cs="Times New Roman"/>
          <w:sz w:val="24"/>
          <w:szCs w:val="24"/>
          <w:shd w:val="clear" w:color="auto" w:fill="FFFFFF"/>
        </w:rPr>
      </w:pPr>
    </w:p>
    <w:p w:rsidR="00F4303F" w:rsidRPr="00F4303F" w:rsidRDefault="00F4303F" w:rsidP="00F4303F">
      <w:pPr>
        <w:rPr>
          <w:rFonts w:ascii="Times New Roman" w:hAnsi="Times New Roman" w:cs="Times New Roman"/>
          <w:sz w:val="24"/>
          <w:szCs w:val="24"/>
          <w:shd w:val="clear" w:color="auto" w:fill="FFFFFF"/>
        </w:rPr>
      </w:pPr>
    </w:p>
    <w:p w:rsidR="00F4303F" w:rsidRPr="00F4303F" w:rsidRDefault="00F4303F" w:rsidP="00F4303F">
      <w:pPr>
        <w:rPr>
          <w:rFonts w:ascii="Times New Roman" w:hAnsi="Times New Roman" w:cs="Times New Roman"/>
          <w:sz w:val="24"/>
          <w:szCs w:val="24"/>
          <w:shd w:val="clear" w:color="auto" w:fill="FFFFFF"/>
        </w:rPr>
      </w:pPr>
    </w:p>
    <w:p w:rsidR="00F4303F" w:rsidRPr="00F4303F" w:rsidRDefault="00F4303F" w:rsidP="00F4303F">
      <w:pPr>
        <w:rPr>
          <w:rFonts w:ascii="Times New Roman" w:hAnsi="Times New Roman" w:cs="Times New Roman"/>
          <w:sz w:val="24"/>
          <w:szCs w:val="24"/>
          <w:shd w:val="clear" w:color="auto" w:fill="FFFFFF"/>
        </w:rPr>
      </w:pPr>
    </w:p>
    <w:p w:rsidR="00F4303F" w:rsidRPr="00F4303F" w:rsidRDefault="00F4303F" w:rsidP="00F4303F">
      <w:pPr>
        <w:rPr>
          <w:rFonts w:ascii="Times New Roman" w:hAnsi="Times New Roman" w:cs="Times New Roman"/>
          <w:sz w:val="24"/>
          <w:szCs w:val="24"/>
          <w:shd w:val="clear" w:color="auto" w:fill="FFFFFF"/>
        </w:rPr>
      </w:pPr>
    </w:p>
    <w:p w:rsidR="00F4303F" w:rsidRPr="00F4303F" w:rsidRDefault="00F4303F" w:rsidP="00F4303F">
      <w:pPr>
        <w:rPr>
          <w:rFonts w:ascii="Times New Roman" w:hAnsi="Times New Roman" w:cs="Times New Roman"/>
          <w:sz w:val="24"/>
          <w:szCs w:val="24"/>
          <w:shd w:val="clear" w:color="auto" w:fill="FFFFFF"/>
        </w:rPr>
      </w:pPr>
    </w:p>
    <w:p w:rsidR="00F4303F" w:rsidRPr="00F4303F" w:rsidRDefault="00F4303F" w:rsidP="00F4303F">
      <w:pPr>
        <w:rPr>
          <w:rFonts w:ascii="Times New Roman" w:hAnsi="Times New Roman" w:cs="Times New Roman"/>
          <w:sz w:val="24"/>
          <w:szCs w:val="24"/>
          <w:shd w:val="clear" w:color="auto" w:fill="FFFFFF"/>
        </w:rPr>
      </w:pPr>
    </w:p>
    <w:p w:rsidR="00F4303F" w:rsidRPr="00F4303F" w:rsidRDefault="00F4303F" w:rsidP="00F4303F">
      <w:pPr>
        <w:rPr>
          <w:rFonts w:ascii="Times New Roman" w:hAnsi="Times New Roman" w:cs="Times New Roman"/>
          <w:sz w:val="24"/>
          <w:szCs w:val="24"/>
          <w:shd w:val="clear" w:color="auto" w:fill="FFFFFF"/>
        </w:rPr>
      </w:pPr>
    </w:p>
    <w:p w:rsidR="00F4303F" w:rsidRPr="00F4303F" w:rsidRDefault="00F4303F" w:rsidP="00F4303F">
      <w:pPr>
        <w:rPr>
          <w:rFonts w:ascii="Times New Roman" w:hAnsi="Times New Roman" w:cs="Times New Roman"/>
          <w:sz w:val="24"/>
          <w:szCs w:val="24"/>
          <w:shd w:val="clear" w:color="auto" w:fill="FFFFFF"/>
        </w:rPr>
      </w:pPr>
    </w:p>
    <w:p w:rsidR="00F4303F" w:rsidRPr="00F4303F" w:rsidRDefault="00F4303F" w:rsidP="00F4303F">
      <w:pPr>
        <w:rPr>
          <w:rFonts w:ascii="Times New Roman" w:hAnsi="Times New Roman" w:cs="Times New Roman"/>
          <w:sz w:val="24"/>
          <w:szCs w:val="24"/>
          <w:shd w:val="clear" w:color="auto" w:fill="FFFFFF"/>
        </w:rPr>
      </w:pPr>
    </w:p>
    <w:p w:rsidR="00F4303F" w:rsidRPr="00F4303F" w:rsidRDefault="00F4303F" w:rsidP="00F4303F">
      <w:pPr>
        <w:rPr>
          <w:rFonts w:ascii="Times New Roman" w:hAnsi="Times New Roman" w:cs="Times New Roman"/>
          <w:sz w:val="24"/>
          <w:szCs w:val="24"/>
          <w:shd w:val="clear" w:color="auto" w:fill="FFFFFF"/>
        </w:rPr>
      </w:pPr>
    </w:p>
    <w:p w:rsidR="00F4303F" w:rsidRPr="00F4303F" w:rsidRDefault="00F4303F" w:rsidP="00F4303F">
      <w:pPr>
        <w:rPr>
          <w:rFonts w:ascii="Times New Roman" w:hAnsi="Times New Roman" w:cs="Times New Roman"/>
          <w:sz w:val="24"/>
          <w:szCs w:val="24"/>
          <w:shd w:val="clear" w:color="auto" w:fill="FFFFFF"/>
        </w:rPr>
      </w:pPr>
    </w:p>
    <w:p w:rsidR="00F4303F" w:rsidRPr="00F4303F" w:rsidRDefault="00F4303F" w:rsidP="00F4303F">
      <w:pPr>
        <w:rPr>
          <w:rFonts w:ascii="Times New Roman" w:hAnsi="Times New Roman" w:cs="Times New Roman"/>
          <w:sz w:val="24"/>
          <w:szCs w:val="24"/>
          <w:shd w:val="clear" w:color="auto" w:fill="FFFFFF"/>
        </w:rPr>
      </w:pPr>
      <w:r w:rsidRPr="00F4303F">
        <w:rPr>
          <w:rFonts w:ascii="Times New Roman" w:hAnsi="Times New Roman" w:cs="Times New Roman"/>
          <w:sz w:val="24"/>
          <w:szCs w:val="24"/>
          <w:shd w:val="clear" w:color="auto" w:fill="FFFFFF"/>
        </w:rPr>
        <w:lastRenderedPageBreak/>
        <w:t>Appendix XVII: FTIR Spectra of A3</w:t>
      </w:r>
    </w:p>
    <w:p w:rsidR="00F4303F" w:rsidRPr="00F4303F" w:rsidRDefault="00F4303F" w:rsidP="00F4303F">
      <w:pPr>
        <w:rPr>
          <w:rFonts w:ascii="Times New Roman" w:hAnsi="Times New Roman" w:cs="Times New Roman"/>
          <w:sz w:val="24"/>
          <w:szCs w:val="24"/>
          <w:shd w:val="clear" w:color="auto" w:fill="FFFFFF"/>
        </w:rPr>
      </w:pPr>
      <w:r w:rsidRPr="00F4303F">
        <w:rPr>
          <w:noProof/>
        </w:rPr>
        <w:drawing>
          <wp:inline distT="0" distB="0" distL="0" distR="0" wp14:anchorId="17487098" wp14:editId="511430FD">
            <wp:extent cx="5943600" cy="402336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945496" cy="4024643"/>
                    </a:xfrm>
                    <a:prstGeom prst="rect">
                      <a:avLst/>
                    </a:prstGeom>
                  </pic:spPr>
                </pic:pic>
              </a:graphicData>
            </a:graphic>
          </wp:inline>
        </w:drawing>
      </w:r>
    </w:p>
    <w:p w:rsidR="00F4303F" w:rsidRPr="00F4303F" w:rsidRDefault="00F4303F" w:rsidP="00F4303F">
      <w:pPr>
        <w:rPr>
          <w:rFonts w:ascii="Courier New" w:hAnsi="Courier New" w:cs="Courier New"/>
          <w:sz w:val="20"/>
          <w:szCs w:val="20"/>
          <w:shd w:val="clear" w:color="auto" w:fill="FFFFFF"/>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r w:rsidRPr="00F4303F">
        <w:rPr>
          <w:rFonts w:ascii="Times New Roman" w:hAnsi="Times New Roman" w:cs="Times New Roman"/>
          <w:b/>
          <w:sz w:val="24"/>
          <w:szCs w:val="24"/>
        </w:rPr>
        <w:lastRenderedPageBreak/>
        <w:t>Appendix XVIII: 1HNMR of AI/B1</w:t>
      </w:r>
    </w:p>
    <w:p w:rsidR="00F4303F" w:rsidRPr="00F4303F" w:rsidRDefault="00F4303F" w:rsidP="00F4303F">
      <w:pPr>
        <w:rPr>
          <w:rFonts w:ascii="Times New Roman" w:hAnsi="Times New Roman" w:cs="Times New Roman"/>
          <w:b/>
          <w:sz w:val="24"/>
          <w:szCs w:val="24"/>
        </w:rPr>
      </w:pPr>
      <w:r w:rsidRPr="00F4303F">
        <w:rPr>
          <w:noProof/>
        </w:rPr>
        <w:drawing>
          <wp:inline distT="0" distB="0" distL="0" distR="0" wp14:anchorId="0EA8357A" wp14:editId="66183B72">
            <wp:extent cx="5943600" cy="410400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943600" cy="4104005"/>
                    </a:xfrm>
                    <a:prstGeom prst="rect">
                      <a:avLst/>
                    </a:prstGeom>
                  </pic:spPr>
                </pic:pic>
              </a:graphicData>
            </a:graphic>
          </wp:inline>
        </w:drawing>
      </w: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Times New Roman" w:hAnsi="Times New Roman" w:cs="Times New Roman"/>
          <w:b/>
          <w:sz w:val="24"/>
          <w:szCs w:val="24"/>
        </w:rPr>
      </w:pPr>
      <w:r w:rsidRPr="00F4303F">
        <w:rPr>
          <w:rFonts w:ascii="Times New Roman" w:hAnsi="Times New Roman" w:cs="Times New Roman"/>
          <w:b/>
          <w:sz w:val="24"/>
          <w:szCs w:val="24"/>
        </w:rPr>
        <w:lastRenderedPageBreak/>
        <w:t>Appendix XIX: 13CNMR of AI/B1</w:t>
      </w:r>
    </w:p>
    <w:p w:rsidR="00F4303F" w:rsidRPr="00F4303F" w:rsidRDefault="00F4303F" w:rsidP="00F4303F">
      <w:pPr>
        <w:rPr>
          <w:rFonts w:ascii="Times New Roman" w:hAnsi="Times New Roman" w:cs="Times New Roman"/>
          <w:b/>
          <w:sz w:val="24"/>
          <w:szCs w:val="24"/>
        </w:rPr>
      </w:pPr>
    </w:p>
    <w:p w:rsidR="00F4303F" w:rsidRPr="00F4303F" w:rsidRDefault="00F4303F" w:rsidP="00F4303F">
      <w:pPr>
        <w:rPr>
          <w:rFonts w:ascii="Courier New" w:hAnsi="Courier New" w:cs="Courier New"/>
          <w:sz w:val="20"/>
          <w:szCs w:val="20"/>
          <w:shd w:val="clear" w:color="auto" w:fill="FFFFFF"/>
        </w:rPr>
      </w:pPr>
      <w:r w:rsidRPr="00F4303F">
        <w:rPr>
          <w:noProof/>
        </w:rPr>
        <w:drawing>
          <wp:inline distT="0" distB="0" distL="0" distR="0" wp14:anchorId="4AAD721C" wp14:editId="7AFF7303">
            <wp:extent cx="5943600" cy="412115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943600" cy="4121150"/>
                    </a:xfrm>
                    <a:prstGeom prst="rect">
                      <a:avLst/>
                    </a:prstGeom>
                  </pic:spPr>
                </pic:pic>
              </a:graphicData>
            </a:graphic>
          </wp:inline>
        </w:drawing>
      </w:r>
    </w:p>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 w:rsidR="00F4303F" w:rsidRPr="00F4303F" w:rsidRDefault="00F4303F" w:rsidP="00F4303F"/>
    <w:p w:rsidR="00FE7DEE" w:rsidRPr="00F4303F" w:rsidRDefault="00FE7DEE"/>
    <w:sectPr w:rsidR="00FE7DEE" w:rsidRPr="00F4303F">
      <w:headerReference w:type="default" r:id="rId27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35253" w:rsidRDefault="00135253" w:rsidP="00F4303F">
      <w:pPr>
        <w:spacing w:after="0" w:line="240" w:lineRule="auto"/>
      </w:pPr>
      <w:r>
        <w:separator/>
      </w:r>
    </w:p>
  </w:endnote>
  <w:endnote w:type="continuationSeparator" w:id="0">
    <w:p w:rsidR="00135253" w:rsidRDefault="00135253" w:rsidP="00F430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Advhelvneue-italic">
    <w:altName w:val="Times New Roman"/>
    <w:panose1 w:val="00000000000000000000"/>
    <w:charset w:val="00"/>
    <w:family w:val="roman"/>
    <w:notTrueType/>
    <w:pitch w:val="default"/>
  </w:font>
  <w:font w:name="AdvOT863180fb+fb">
    <w:altName w:val="Times New Roman"/>
    <w:panose1 w:val="00000000000000000000"/>
    <w:charset w:val="00"/>
    <w:family w:val="roman"/>
    <w:notTrueType/>
    <w:pitch w:val="default"/>
  </w:font>
  <w:font w:name="STIX-Regular">
    <w:altName w:val="Times New Roman"/>
    <w:panose1 w:val="00000000000000000000"/>
    <w:charset w:val="00"/>
    <w:family w:val="roman"/>
    <w:notTrueType/>
    <w:pitch w:val="default"/>
  </w:font>
  <w:font w:name="TeX_CM_Maths_Symbols">
    <w:altName w:val="Times New Roman"/>
    <w:panose1 w:val="00000000000000000000"/>
    <w:charset w:val="00"/>
    <w:family w:val="roman"/>
    <w:notTrueType/>
    <w:pitch w:val="default"/>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A00002EF" w:usb1="420020EB" w:usb2="00000000" w:usb3="00000000" w:csb0="0000019F" w:csb1="00000000"/>
  </w:font>
  <w:font w:name="Arial">
    <w:panose1 w:val="020B0604020202020204"/>
    <w:charset w:val="00"/>
    <w:family w:val="swiss"/>
    <w:pitch w:val="variable"/>
    <w:sig w:usb0="E0002AFF" w:usb1="C0007843" w:usb2="00000009" w:usb3="00000000" w:csb0="000001FF" w:csb1="00000000"/>
  </w:font>
  <w:font w:name="Times-Roman">
    <w:altName w:val="Times New Roman"/>
    <w:panose1 w:val="00000000000000000000"/>
    <w:charset w:val="00"/>
    <w:family w:val="roman"/>
    <w:notTrueType/>
    <w:pitch w:val="default"/>
  </w:font>
  <w:font w:name="Helvetica">
    <w:panose1 w:val="020B0504020202020204"/>
    <w:charset w:val="00"/>
    <w:family w:val="swiss"/>
    <w:pitch w:val="variable"/>
    <w:sig w:usb0="E0002AFF" w:usb1="C0007843" w:usb2="00000009" w:usb3="00000000" w:csb0="000001FF" w:csb1="00000000"/>
  </w:font>
  <w:font w:name="CharisSIL">
    <w:altName w:val="Times New Roman"/>
    <w:panose1 w:val="00000000000000000000"/>
    <w:charset w:val="00"/>
    <w:family w:val="roman"/>
    <w:notTrueType/>
    <w:pitch w:val="default"/>
  </w:font>
  <w:font w:name="AdvOT987ad488">
    <w:altName w:val="Times New Roman"/>
    <w:panose1 w:val="00000000000000000000"/>
    <w:charset w:val="00"/>
    <w:family w:val="roman"/>
    <w:notTrueType/>
    <w:pitch w:val="default"/>
  </w:font>
  <w:font w:name="AdvGulliv-R">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81612640"/>
      <w:docPartObj>
        <w:docPartGallery w:val="Page Numbers (Bottom of Page)"/>
        <w:docPartUnique/>
      </w:docPartObj>
    </w:sdtPr>
    <w:sdtEndPr>
      <w:rPr>
        <w:noProof/>
      </w:rPr>
    </w:sdtEndPr>
    <w:sdtContent>
      <w:p w:rsidR="00EC3434" w:rsidRDefault="00135253" w:rsidP="00DE1DFE">
        <w:pPr>
          <w:pStyle w:val="Footer"/>
          <w:jc w:val="center"/>
        </w:pPr>
        <w:r>
          <w:fldChar w:fldCharType="begin"/>
        </w:r>
        <w:r>
          <w:instrText xml:space="preserve"> PAGE   \* MERGEFORMAT </w:instrText>
        </w:r>
        <w:r>
          <w:fldChar w:fldCharType="separate"/>
        </w:r>
        <w:r w:rsidR="00F4303F">
          <w:rPr>
            <w:noProof/>
          </w:rPr>
          <w:t>ii</w:t>
        </w:r>
        <w:r>
          <w:rPr>
            <w:noProof/>
          </w:rPr>
          <w:fldChar w:fldCharType="end"/>
        </w:r>
      </w:p>
    </w:sdtContent>
  </w:sdt>
  <w:p w:rsidR="00EC3434" w:rsidRDefault="0013525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76155680"/>
      <w:docPartObj>
        <w:docPartGallery w:val="Page Numbers (Bottom of Page)"/>
        <w:docPartUnique/>
      </w:docPartObj>
    </w:sdtPr>
    <w:sdtEndPr>
      <w:rPr>
        <w:noProof/>
      </w:rPr>
    </w:sdtEndPr>
    <w:sdtContent>
      <w:p w:rsidR="00EC3434" w:rsidRDefault="00135253">
        <w:pPr>
          <w:pStyle w:val="Footer"/>
          <w:jc w:val="center"/>
        </w:pPr>
        <w:r>
          <w:fldChar w:fldCharType="begin"/>
        </w:r>
        <w:r>
          <w:instrText xml:space="preserve"> PAGE   \* MERGEFORMAT </w:instrText>
        </w:r>
        <w:r>
          <w:fldChar w:fldCharType="separate"/>
        </w:r>
        <w:r w:rsidR="00F4303F">
          <w:rPr>
            <w:noProof/>
          </w:rPr>
          <w:t>- 8 -</w:t>
        </w:r>
        <w:r>
          <w:rPr>
            <w:noProof/>
          </w:rPr>
          <w:fldChar w:fldCharType="end"/>
        </w:r>
      </w:p>
    </w:sdtContent>
  </w:sdt>
  <w:p w:rsidR="00EC3434" w:rsidRDefault="0013525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21252770"/>
      <w:docPartObj>
        <w:docPartGallery w:val="Page Numbers (Bottom of Page)"/>
        <w:docPartUnique/>
      </w:docPartObj>
    </w:sdtPr>
    <w:sdtEndPr>
      <w:rPr>
        <w:noProof/>
      </w:rPr>
    </w:sdtEndPr>
    <w:sdtContent>
      <w:p w:rsidR="00EC3434" w:rsidRDefault="00135253">
        <w:pPr>
          <w:pStyle w:val="Footer"/>
          <w:jc w:val="center"/>
        </w:pPr>
        <w:r>
          <w:fldChar w:fldCharType="begin"/>
        </w:r>
        <w:r>
          <w:instrText xml:space="preserve"> PAGE   \* MERGEFORMAT </w:instrText>
        </w:r>
        <w:r>
          <w:fldChar w:fldCharType="separate"/>
        </w:r>
        <w:r w:rsidR="00F4303F">
          <w:rPr>
            <w:noProof/>
          </w:rPr>
          <w:t>34</w:t>
        </w:r>
        <w:r>
          <w:rPr>
            <w:noProof/>
          </w:rPr>
          <w:fldChar w:fldCharType="end"/>
        </w:r>
      </w:p>
    </w:sdtContent>
  </w:sdt>
  <w:p w:rsidR="00EC3434" w:rsidRDefault="00135253">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43444939"/>
      <w:docPartObj>
        <w:docPartGallery w:val="Page Numbers (Bottom of Page)"/>
        <w:docPartUnique/>
      </w:docPartObj>
    </w:sdtPr>
    <w:sdtEndPr>
      <w:rPr>
        <w:noProof/>
      </w:rPr>
    </w:sdtEndPr>
    <w:sdtContent>
      <w:p w:rsidR="00EC3434" w:rsidRDefault="00135253">
        <w:pPr>
          <w:pStyle w:val="Footer"/>
          <w:jc w:val="center"/>
        </w:pPr>
        <w:r>
          <w:fldChar w:fldCharType="begin"/>
        </w:r>
        <w:r>
          <w:instrText xml:space="preserve"> PAGE   \* MERGEFORMAT </w:instrText>
        </w:r>
        <w:r>
          <w:fldChar w:fldCharType="separate"/>
        </w:r>
        <w:r w:rsidR="00F4303F">
          <w:rPr>
            <w:noProof/>
          </w:rPr>
          <w:t>116</w:t>
        </w:r>
        <w:r>
          <w:rPr>
            <w:noProof/>
          </w:rPr>
          <w:fldChar w:fldCharType="end"/>
        </w:r>
      </w:p>
    </w:sdtContent>
  </w:sdt>
  <w:p w:rsidR="00EC3434" w:rsidRDefault="00135253">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88964218"/>
      <w:docPartObj>
        <w:docPartGallery w:val="Page Numbers (Bottom of Page)"/>
        <w:docPartUnique/>
      </w:docPartObj>
    </w:sdtPr>
    <w:sdtEndPr>
      <w:rPr>
        <w:noProof/>
      </w:rPr>
    </w:sdtEndPr>
    <w:sdtContent>
      <w:p w:rsidR="00EC3434" w:rsidRDefault="00135253">
        <w:pPr>
          <w:pStyle w:val="Footer"/>
          <w:jc w:val="center"/>
        </w:pPr>
        <w:r>
          <w:fldChar w:fldCharType="begin"/>
        </w:r>
        <w:r>
          <w:instrText xml:space="preserve"> PAGE   \* MERGEFORMAT </w:instrText>
        </w:r>
        <w:r>
          <w:fldChar w:fldCharType="separate"/>
        </w:r>
        <w:r w:rsidR="00F4303F">
          <w:rPr>
            <w:noProof/>
          </w:rPr>
          <w:t>285</w:t>
        </w:r>
        <w:r>
          <w:rPr>
            <w:noProof/>
          </w:rPr>
          <w:fldChar w:fldCharType="end"/>
        </w:r>
      </w:p>
    </w:sdtContent>
  </w:sdt>
  <w:p w:rsidR="00EC3434" w:rsidRDefault="0013525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35253" w:rsidRDefault="00135253" w:rsidP="00F4303F">
      <w:pPr>
        <w:spacing w:after="0" w:line="240" w:lineRule="auto"/>
      </w:pPr>
      <w:r>
        <w:separator/>
      </w:r>
    </w:p>
  </w:footnote>
  <w:footnote w:type="continuationSeparator" w:id="0">
    <w:p w:rsidR="00135253" w:rsidRDefault="00135253" w:rsidP="00F4303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03F" w:rsidRDefault="00F4303F">
    <w:pPr>
      <w:pStyle w:val="Header"/>
    </w:pPr>
  </w:p>
  <w:p w:rsidR="00EC3434" w:rsidRDefault="0013525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3AD3F45"/>
    <w:multiLevelType w:val="multilevel"/>
    <w:tmpl w:val="F0766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4793329"/>
    <w:multiLevelType w:val="multilevel"/>
    <w:tmpl w:val="C51AF3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682513C3"/>
    <w:multiLevelType w:val="multilevel"/>
    <w:tmpl w:val="AA7A7696"/>
    <w:lvl w:ilvl="0">
      <w:start w:val="2"/>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6D05167E"/>
    <w:multiLevelType w:val="multilevel"/>
    <w:tmpl w:val="38428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2"/>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303F"/>
    <w:rsid w:val="00135253"/>
    <w:rsid w:val="005C2D36"/>
    <w:rsid w:val="00EC5593"/>
    <w:rsid w:val="00F4303F"/>
    <w:rsid w:val="00F93EC6"/>
    <w:rsid w:val="00FE7D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5:chartTrackingRefBased/>
  <w15:docId w15:val="{977961EA-0219-4246-856C-B59270ACD7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4303F"/>
  </w:style>
  <w:style w:type="paragraph" w:styleId="Heading1">
    <w:name w:val="heading 1"/>
    <w:basedOn w:val="Normal"/>
    <w:next w:val="Normal"/>
    <w:link w:val="Heading1Char"/>
    <w:uiPriority w:val="9"/>
    <w:qFormat/>
    <w:rsid w:val="00F4303F"/>
    <w:pPr>
      <w:keepNext/>
      <w:keepLines/>
      <w:spacing w:before="240" w:after="0" w:line="276" w:lineRule="auto"/>
      <w:outlineLvl w:val="0"/>
    </w:pPr>
    <w:rPr>
      <w:rFonts w:asciiTheme="majorHAnsi" w:eastAsiaTheme="majorEastAsia" w:hAnsiTheme="majorHAnsi" w:cstheme="majorBidi"/>
      <w:color w:val="2E74B5" w:themeColor="accent1" w:themeShade="BF"/>
      <w:sz w:val="32"/>
      <w:szCs w:val="32"/>
      <w:lang w:val="en-GB"/>
    </w:rPr>
  </w:style>
  <w:style w:type="paragraph" w:styleId="Heading2">
    <w:name w:val="heading 2"/>
    <w:basedOn w:val="Normal"/>
    <w:next w:val="Normal"/>
    <w:link w:val="Heading2Char"/>
    <w:uiPriority w:val="9"/>
    <w:unhideWhenUsed/>
    <w:qFormat/>
    <w:rsid w:val="00F4303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F4303F"/>
    <w:pPr>
      <w:keepNext/>
      <w:keepLines/>
      <w:spacing w:before="40" w:after="0" w:line="276" w:lineRule="auto"/>
      <w:outlineLvl w:val="2"/>
    </w:pPr>
    <w:rPr>
      <w:rFonts w:asciiTheme="majorHAnsi" w:eastAsiaTheme="majorEastAsia" w:hAnsiTheme="majorHAnsi" w:cstheme="majorBidi"/>
      <w:color w:val="1F4D78" w:themeColor="accent1" w:themeShade="7F"/>
      <w:sz w:val="24"/>
      <w:szCs w:val="24"/>
      <w:lang w:val="en-GB"/>
    </w:rPr>
  </w:style>
  <w:style w:type="paragraph" w:styleId="Heading4">
    <w:name w:val="heading 4"/>
    <w:basedOn w:val="Normal"/>
    <w:next w:val="Normal"/>
    <w:link w:val="Heading4Char"/>
    <w:uiPriority w:val="9"/>
    <w:unhideWhenUsed/>
    <w:qFormat/>
    <w:rsid w:val="00F4303F"/>
    <w:pPr>
      <w:keepNext/>
      <w:keepLines/>
      <w:spacing w:before="40" w:after="0" w:line="276" w:lineRule="auto"/>
      <w:outlineLvl w:val="3"/>
    </w:pPr>
    <w:rPr>
      <w:rFonts w:asciiTheme="majorHAnsi" w:eastAsiaTheme="majorEastAsia" w:hAnsiTheme="majorHAnsi" w:cstheme="majorBidi"/>
      <w:i/>
      <w:iCs/>
      <w:color w:val="2E74B5" w:themeColor="accent1" w:themeShade="BF"/>
      <w:lang w:val="en-GB"/>
    </w:rPr>
  </w:style>
  <w:style w:type="paragraph" w:styleId="Heading5">
    <w:name w:val="heading 5"/>
    <w:basedOn w:val="Normal"/>
    <w:next w:val="Normal"/>
    <w:link w:val="Heading5Char"/>
    <w:uiPriority w:val="9"/>
    <w:unhideWhenUsed/>
    <w:qFormat/>
    <w:rsid w:val="00F4303F"/>
    <w:pPr>
      <w:keepNext/>
      <w:keepLines/>
      <w:spacing w:before="40" w:after="0" w:line="276" w:lineRule="auto"/>
      <w:outlineLvl w:val="4"/>
    </w:pPr>
    <w:rPr>
      <w:rFonts w:asciiTheme="majorHAnsi" w:eastAsiaTheme="majorEastAsia" w:hAnsiTheme="majorHAnsi" w:cstheme="majorBidi"/>
      <w:color w:val="2E74B5" w:themeColor="accent1" w:themeShade="BF"/>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4303F"/>
    <w:rPr>
      <w:rFonts w:asciiTheme="majorHAnsi" w:eastAsiaTheme="majorEastAsia" w:hAnsiTheme="majorHAnsi" w:cstheme="majorBidi"/>
      <w:color w:val="2E74B5" w:themeColor="accent1" w:themeShade="BF"/>
      <w:sz w:val="32"/>
      <w:szCs w:val="32"/>
      <w:lang w:val="en-GB"/>
    </w:rPr>
  </w:style>
  <w:style w:type="character" w:customStyle="1" w:styleId="Heading2Char">
    <w:name w:val="Heading 2 Char"/>
    <w:basedOn w:val="DefaultParagraphFont"/>
    <w:link w:val="Heading2"/>
    <w:uiPriority w:val="9"/>
    <w:rsid w:val="00F4303F"/>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F4303F"/>
    <w:rPr>
      <w:rFonts w:asciiTheme="majorHAnsi" w:eastAsiaTheme="majorEastAsia" w:hAnsiTheme="majorHAnsi" w:cstheme="majorBidi"/>
      <w:color w:val="1F4D78" w:themeColor="accent1" w:themeShade="7F"/>
      <w:sz w:val="24"/>
      <w:szCs w:val="24"/>
      <w:lang w:val="en-GB"/>
    </w:rPr>
  </w:style>
  <w:style w:type="character" w:customStyle="1" w:styleId="Heading4Char">
    <w:name w:val="Heading 4 Char"/>
    <w:basedOn w:val="DefaultParagraphFont"/>
    <w:link w:val="Heading4"/>
    <w:uiPriority w:val="9"/>
    <w:rsid w:val="00F4303F"/>
    <w:rPr>
      <w:rFonts w:asciiTheme="majorHAnsi" w:eastAsiaTheme="majorEastAsia" w:hAnsiTheme="majorHAnsi" w:cstheme="majorBidi"/>
      <w:i/>
      <w:iCs/>
      <w:color w:val="2E74B5" w:themeColor="accent1" w:themeShade="BF"/>
      <w:lang w:val="en-GB"/>
    </w:rPr>
  </w:style>
  <w:style w:type="character" w:customStyle="1" w:styleId="Heading5Char">
    <w:name w:val="Heading 5 Char"/>
    <w:basedOn w:val="DefaultParagraphFont"/>
    <w:link w:val="Heading5"/>
    <w:uiPriority w:val="9"/>
    <w:rsid w:val="00F4303F"/>
    <w:rPr>
      <w:rFonts w:asciiTheme="majorHAnsi" w:eastAsiaTheme="majorEastAsia" w:hAnsiTheme="majorHAnsi" w:cstheme="majorBidi"/>
      <w:color w:val="2E74B5" w:themeColor="accent1" w:themeShade="BF"/>
      <w:lang w:val="en-GB"/>
    </w:rPr>
  </w:style>
  <w:style w:type="paragraph" w:styleId="Header">
    <w:name w:val="header"/>
    <w:basedOn w:val="Normal"/>
    <w:link w:val="HeaderChar"/>
    <w:uiPriority w:val="99"/>
    <w:unhideWhenUsed/>
    <w:rsid w:val="00F4303F"/>
    <w:pPr>
      <w:tabs>
        <w:tab w:val="center" w:pos="4680"/>
        <w:tab w:val="right" w:pos="9360"/>
      </w:tabs>
      <w:spacing w:after="0" w:line="240" w:lineRule="auto"/>
    </w:pPr>
  </w:style>
  <w:style w:type="character" w:customStyle="1" w:styleId="HeaderChar">
    <w:name w:val="Header Char"/>
    <w:basedOn w:val="DefaultParagraphFont"/>
    <w:link w:val="Header"/>
    <w:uiPriority w:val="99"/>
    <w:rsid w:val="00F4303F"/>
  </w:style>
  <w:style w:type="paragraph" w:styleId="Footer">
    <w:name w:val="footer"/>
    <w:basedOn w:val="Normal"/>
    <w:link w:val="FooterChar"/>
    <w:uiPriority w:val="99"/>
    <w:unhideWhenUsed/>
    <w:rsid w:val="00F4303F"/>
    <w:pPr>
      <w:tabs>
        <w:tab w:val="center" w:pos="4680"/>
        <w:tab w:val="right" w:pos="9360"/>
      </w:tabs>
      <w:spacing w:after="0" w:line="240" w:lineRule="auto"/>
    </w:pPr>
  </w:style>
  <w:style w:type="character" w:customStyle="1" w:styleId="FooterChar">
    <w:name w:val="Footer Char"/>
    <w:basedOn w:val="DefaultParagraphFont"/>
    <w:link w:val="Footer"/>
    <w:uiPriority w:val="99"/>
    <w:rsid w:val="00F4303F"/>
  </w:style>
  <w:style w:type="character" w:customStyle="1" w:styleId="fontstyle01">
    <w:name w:val="fontstyle01"/>
    <w:basedOn w:val="DefaultParagraphFont"/>
    <w:rsid w:val="00F4303F"/>
    <w:rPr>
      <w:rFonts w:ascii="Times New Roman" w:hAnsi="Times New Roman" w:cs="Times New Roman" w:hint="default"/>
      <w:b/>
      <w:bCs/>
      <w:i w:val="0"/>
      <w:iCs w:val="0"/>
      <w:color w:val="000000"/>
      <w:sz w:val="24"/>
      <w:szCs w:val="24"/>
    </w:rPr>
  </w:style>
  <w:style w:type="character" w:customStyle="1" w:styleId="fontstyle11">
    <w:name w:val="fontstyle11"/>
    <w:basedOn w:val="DefaultParagraphFont"/>
    <w:rsid w:val="00F4303F"/>
    <w:rPr>
      <w:rFonts w:ascii="Times New Roman" w:hAnsi="Times New Roman" w:cs="Times New Roman" w:hint="default"/>
      <w:b w:val="0"/>
      <w:bCs w:val="0"/>
      <w:i w:val="0"/>
      <w:iCs w:val="0"/>
      <w:color w:val="000000"/>
      <w:sz w:val="24"/>
      <w:szCs w:val="24"/>
    </w:rPr>
  </w:style>
  <w:style w:type="character" w:customStyle="1" w:styleId="fontstyle31">
    <w:name w:val="fontstyle31"/>
    <w:basedOn w:val="DefaultParagraphFont"/>
    <w:rsid w:val="00F4303F"/>
    <w:rPr>
      <w:rFonts w:ascii="Times New Roman" w:hAnsi="Times New Roman" w:cs="Times New Roman" w:hint="default"/>
      <w:b/>
      <w:bCs/>
      <w:i/>
      <w:iCs/>
      <w:color w:val="000000"/>
      <w:sz w:val="24"/>
      <w:szCs w:val="24"/>
    </w:rPr>
  </w:style>
  <w:style w:type="table" w:styleId="PlainTable4">
    <w:name w:val="Plain Table 4"/>
    <w:basedOn w:val="TableNormal"/>
    <w:uiPriority w:val="44"/>
    <w:rsid w:val="00F4303F"/>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gkelc">
    <w:name w:val="hgkelc"/>
    <w:basedOn w:val="DefaultParagraphFont"/>
    <w:rsid w:val="00F4303F"/>
  </w:style>
  <w:style w:type="character" w:customStyle="1" w:styleId="fontstyle21">
    <w:name w:val="fontstyle21"/>
    <w:basedOn w:val="DefaultParagraphFont"/>
    <w:rsid w:val="00F4303F"/>
    <w:rPr>
      <w:rFonts w:ascii="Advhelvneue-italic" w:hAnsi="Advhelvneue-italic" w:hint="default"/>
      <w:b w:val="0"/>
      <w:bCs w:val="0"/>
      <w:i w:val="0"/>
      <w:iCs w:val="0"/>
      <w:color w:val="0F80AC"/>
      <w:sz w:val="14"/>
      <w:szCs w:val="14"/>
    </w:rPr>
  </w:style>
  <w:style w:type="paragraph" w:styleId="ListParagraph">
    <w:name w:val="List Paragraph"/>
    <w:basedOn w:val="Normal"/>
    <w:uiPriority w:val="34"/>
    <w:qFormat/>
    <w:rsid w:val="00F4303F"/>
    <w:pPr>
      <w:spacing w:after="200" w:line="276" w:lineRule="auto"/>
      <w:ind w:left="720"/>
      <w:contextualSpacing/>
    </w:pPr>
    <w:rPr>
      <w:lang w:val="en-GB"/>
    </w:rPr>
  </w:style>
  <w:style w:type="character" w:customStyle="1" w:styleId="markedcontent">
    <w:name w:val="markedcontent"/>
    <w:basedOn w:val="DefaultParagraphFont"/>
    <w:rsid w:val="00F4303F"/>
  </w:style>
  <w:style w:type="character" w:styleId="HTMLCite">
    <w:name w:val="HTML Cite"/>
    <w:basedOn w:val="DefaultParagraphFont"/>
    <w:uiPriority w:val="99"/>
    <w:semiHidden/>
    <w:unhideWhenUsed/>
    <w:rsid w:val="00F4303F"/>
    <w:rPr>
      <w:i/>
      <w:iCs/>
    </w:rPr>
  </w:style>
  <w:style w:type="paragraph" w:styleId="CommentText">
    <w:name w:val="annotation text"/>
    <w:basedOn w:val="Normal"/>
    <w:link w:val="CommentTextChar"/>
    <w:uiPriority w:val="99"/>
    <w:unhideWhenUsed/>
    <w:rsid w:val="00F4303F"/>
    <w:pPr>
      <w:spacing w:after="200" w:line="240" w:lineRule="auto"/>
    </w:pPr>
    <w:rPr>
      <w:sz w:val="20"/>
      <w:szCs w:val="20"/>
      <w:lang w:val="en-GB"/>
    </w:rPr>
  </w:style>
  <w:style w:type="character" w:customStyle="1" w:styleId="CommentTextChar">
    <w:name w:val="Comment Text Char"/>
    <w:basedOn w:val="DefaultParagraphFont"/>
    <w:link w:val="CommentText"/>
    <w:uiPriority w:val="99"/>
    <w:rsid w:val="00F4303F"/>
    <w:rPr>
      <w:sz w:val="20"/>
      <w:szCs w:val="20"/>
      <w:lang w:val="en-GB"/>
    </w:rPr>
  </w:style>
  <w:style w:type="character" w:customStyle="1" w:styleId="fontstyle41">
    <w:name w:val="fontstyle41"/>
    <w:basedOn w:val="DefaultParagraphFont"/>
    <w:rsid w:val="00F4303F"/>
    <w:rPr>
      <w:rFonts w:ascii="AdvOT863180fb+fb" w:hAnsi="AdvOT863180fb+fb" w:hint="default"/>
      <w:b w:val="0"/>
      <w:bCs w:val="0"/>
      <w:i w:val="0"/>
      <w:iCs w:val="0"/>
      <w:color w:val="242021"/>
      <w:sz w:val="22"/>
      <w:szCs w:val="22"/>
    </w:rPr>
  </w:style>
  <w:style w:type="table" w:styleId="PlainTable2">
    <w:name w:val="Plain Table 2"/>
    <w:basedOn w:val="TableNormal"/>
    <w:uiPriority w:val="42"/>
    <w:rsid w:val="00F4303F"/>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Default">
    <w:name w:val="Default"/>
    <w:rsid w:val="00F4303F"/>
    <w:pPr>
      <w:autoSpaceDE w:val="0"/>
      <w:autoSpaceDN w:val="0"/>
      <w:adjustRightInd w:val="0"/>
      <w:spacing w:after="0" w:line="240" w:lineRule="auto"/>
    </w:pPr>
    <w:rPr>
      <w:rFonts w:ascii="Calibri" w:eastAsia="Calibri" w:hAnsi="Calibri" w:cs="Calibri"/>
      <w:color w:val="000000"/>
      <w:sz w:val="24"/>
      <w:szCs w:val="24"/>
    </w:rPr>
  </w:style>
  <w:style w:type="character" w:styleId="Hyperlink">
    <w:name w:val="Hyperlink"/>
    <w:basedOn w:val="DefaultParagraphFont"/>
    <w:uiPriority w:val="99"/>
    <w:unhideWhenUsed/>
    <w:rsid w:val="00F4303F"/>
    <w:rPr>
      <w:color w:val="0563C1" w:themeColor="hyperlink"/>
      <w:u w:val="single"/>
    </w:rPr>
  </w:style>
  <w:style w:type="character" w:styleId="Emphasis">
    <w:name w:val="Emphasis"/>
    <w:basedOn w:val="DefaultParagraphFont"/>
    <w:uiPriority w:val="20"/>
    <w:qFormat/>
    <w:rsid w:val="00F4303F"/>
    <w:rPr>
      <w:i/>
      <w:iCs/>
    </w:rPr>
  </w:style>
  <w:style w:type="character" w:customStyle="1" w:styleId="geo-dms">
    <w:name w:val="geo-dms"/>
    <w:basedOn w:val="DefaultParagraphFont"/>
    <w:rsid w:val="00F4303F"/>
  </w:style>
  <w:style w:type="character" w:customStyle="1" w:styleId="latitude">
    <w:name w:val="latitude"/>
    <w:basedOn w:val="DefaultParagraphFont"/>
    <w:rsid w:val="00F4303F"/>
  </w:style>
  <w:style w:type="character" w:customStyle="1" w:styleId="longitude">
    <w:name w:val="longitude"/>
    <w:basedOn w:val="DefaultParagraphFont"/>
    <w:rsid w:val="00F4303F"/>
  </w:style>
  <w:style w:type="character" w:styleId="Strong">
    <w:name w:val="Strong"/>
    <w:basedOn w:val="DefaultParagraphFont"/>
    <w:uiPriority w:val="22"/>
    <w:qFormat/>
    <w:rsid w:val="00F4303F"/>
    <w:rPr>
      <w:b/>
      <w:bCs/>
    </w:rPr>
  </w:style>
  <w:style w:type="character" w:customStyle="1" w:styleId="authors-list-item">
    <w:name w:val="authors-list-item"/>
    <w:basedOn w:val="DefaultParagraphFont"/>
    <w:rsid w:val="00F4303F"/>
  </w:style>
  <w:style w:type="character" w:customStyle="1" w:styleId="comma">
    <w:name w:val="comma"/>
    <w:basedOn w:val="DefaultParagraphFont"/>
    <w:rsid w:val="00F4303F"/>
  </w:style>
  <w:style w:type="character" w:customStyle="1" w:styleId="linktext">
    <w:name w:val="link__text"/>
    <w:basedOn w:val="DefaultParagraphFont"/>
    <w:rsid w:val="00F4303F"/>
  </w:style>
  <w:style w:type="character" w:customStyle="1" w:styleId="text-meta">
    <w:name w:val="text-meta"/>
    <w:basedOn w:val="DefaultParagraphFont"/>
    <w:rsid w:val="00F4303F"/>
  </w:style>
  <w:style w:type="character" w:customStyle="1" w:styleId="text-bold">
    <w:name w:val="text-bold"/>
    <w:basedOn w:val="DefaultParagraphFont"/>
    <w:rsid w:val="00F4303F"/>
  </w:style>
  <w:style w:type="character" w:customStyle="1" w:styleId="docsum-authors">
    <w:name w:val="docsum-authors"/>
    <w:basedOn w:val="DefaultParagraphFont"/>
    <w:rsid w:val="00F4303F"/>
  </w:style>
  <w:style w:type="character" w:customStyle="1" w:styleId="docsum-journal-citation">
    <w:name w:val="docsum-journal-citation"/>
    <w:basedOn w:val="DefaultParagraphFont"/>
    <w:rsid w:val="00F4303F"/>
  </w:style>
  <w:style w:type="character" w:customStyle="1" w:styleId="acopre">
    <w:name w:val="acopre"/>
    <w:basedOn w:val="DefaultParagraphFont"/>
    <w:rsid w:val="00F4303F"/>
  </w:style>
  <w:style w:type="character" w:customStyle="1" w:styleId="author-sup-separator">
    <w:name w:val="author-sup-separator"/>
    <w:basedOn w:val="DefaultParagraphFont"/>
    <w:rsid w:val="00F4303F"/>
  </w:style>
  <w:style w:type="character" w:customStyle="1" w:styleId="cit">
    <w:name w:val="cit"/>
    <w:basedOn w:val="DefaultParagraphFont"/>
    <w:rsid w:val="00F4303F"/>
  </w:style>
  <w:style w:type="character" w:customStyle="1" w:styleId="period">
    <w:name w:val="period"/>
    <w:basedOn w:val="DefaultParagraphFont"/>
    <w:rsid w:val="00F4303F"/>
  </w:style>
  <w:style w:type="character" w:customStyle="1" w:styleId="anchor-text">
    <w:name w:val="anchor-text"/>
    <w:basedOn w:val="DefaultParagraphFont"/>
    <w:rsid w:val="00F4303F"/>
  </w:style>
  <w:style w:type="character" w:customStyle="1" w:styleId="text">
    <w:name w:val="text"/>
    <w:basedOn w:val="DefaultParagraphFont"/>
    <w:rsid w:val="00F4303F"/>
  </w:style>
  <w:style w:type="character" w:customStyle="1" w:styleId="mw-cite-backlink">
    <w:name w:val="mw-cite-backlink"/>
    <w:basedOn w:val="DefaultParagraphFont"/>
    <w:rsid w:val="00F4303F"/>
  </w:style>
  <w:style w:type="character" w:customStyle="1" w:styleId="html-italic">
    <w:name w:val="html-italic"/>
    <w:basedOn w:val="DefaultParagraphFont"/>
    <w:rsid w:val="00F4303F"/>
  </w:style>
  <w:style w:type="character" w:customStyle="1" w:styleId="fontstyle51">
    <w:name w:val="fontstyle51"/>
    <w:basedOn w:val="DefaultParagraphFont"/>
    <w:rsid w:val="00F4303F"/>
    <w:rPr>
      <w:rFonts w:ascii="STIX-Regular" w:hAnsi="STIX-Regular" w:hint="default"/>
      <w:b w:val="0"/>
      <w:bCs w:val="0"/>
      <w:i w:val="0"/>
      <w:iCs w:val="0"/>
      <w:color w:val="000000"/>
      <w:sz w:val="16"/>
      <w:szCs w:val="16"/>
    </w:rPr>
  </w:style>
  <w:style w:type="character" w:customStyle="1" w:styleId="fontstyle61">
    <w:name w:val="fontstyle61"/>
    <w:basedOn w:val="DefaultParagraphFont"/>
    <w:rsid w:val="00F4303F"/>
    <w:rPr>
      <w:rFonts w:ascii="TeX_CM_Maths_Symbols" w:hAnsi="TeX_CM_Maths_Symbols" w:hint="default"/>
      <w:b w:val="0"/>
      <w:bCs w:val="0"/>
      <w:i w:val="0"/>
      <w:iCs w:val="0"/>
      <w:color w:val="000000"/>
      <w:sz w:val="16"/>
      <w:szCs w:val="16"/>
    </w:rPr>
  </w:style>
  <w:style w:type="paragraph" w:styleId="NormalWeb">
    <w:name w:val="Normal (Web)"/>
    <w:basedOn w:val="Normal"/>
    <w:uiPriority w:val="99"/>
    <w:unhideWhenUsed/>
    <w:rsid w:val="00F4303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itle-text">
    <w:name w:val="title-text"/>
    <w:basedOn w:val="DefaultParagraphFont"/>
    <w:rsid w:val="00F4303F"/>
  </w:style>
  <w:style w:type="character" w:customStyle="1" w:styleId="sr-only">
    <w:name w:val="sr-only"/>
    <w:basedOn w:val="DefaultParagraphFont"/>
    <w:rsid w:val="00F4303F"/>
  </w:style>
  <w:style w:type="character" w:customStyle="1" w:styleId="author-ref">
    <w:name w:val="author-ref"/>
    <w:basedOn w:val="DefaultParagraphFont"/>
    <w:rsid w:val="00F4303F"/>
  </w:style>
  <w:style w:type="character" w:customStyle="1" w:styleId="fc1">
    <w:name w:val="fc1"/>
    <w:basedOn w:val="DefaultParagraphFont"/>
    <w:rsid w:val="00F4303F"/>
  </w:style>
  <w:style w:type="character" w:customStyle="1" w:styleId="fc2">
    <w:name w:val="fc2"/>
    <w:basedOn w:val="DefaultParagraphFont"/>
    <w:rsid w:val="00F4303F"/>
  </w:style>
  <w:style w:type="character" w:customStyle="1" w:styleId="ws21">
    <w:name w:val="ws21"/>
    <w:basedOn w:val="DefaultParagraphFont"/>
    <w:rsid w:val="00F4303F"/>
  </w:style>
  <w:style w:type="character" w:customStyle="1" w:styleId="v0">
    <w:name w:val="v0"/>
    <w:basedOn w:val="DefaultParagraphFont"/>
    <w:rsid w:val="00F4303F"/>
  </w:style>
  <w:style w:type="character" w:customStyle="1" w:styleId="ffb">
    <w:name w:val="ffb"/>
    <w:basedOn w:val="DefaultParagraphFont"/>
    <w:rsid w:val="00F4303F"/>
  </w:style>
  <w:style w:type="character" w:customStyle="1" w:styleId="ff4">
    <w:name w:val="ff4"/>
    <w:basedOn w:val="DefaultParagraphFont"/>
    <w:rsid w:val="00F4303F"/>
  </w:style>
  <w:style w:type="character" w:customStyle="1" w:styleId="ls9">
    <w:name w:val="ls9"/>
    <w:basedOn w:val="DefaultParagraphFont"/>
    <w:rsid w:val="00F4303F"/>
  </w:style>
  <w:style w:type="character" w:customStyle="1" w:styleId="ws13">
    <w:name w:val="ws13"/>
    <w:basedOn w:val="DefaultParagraphFont"/>
    <w:rsid w:val="00F4303F"/>
  </w:style>
  <w:style w:type="character" w:customStyle="1" w:styleId="ff3">
    <w:name w:val="ff3"/>
    <w:basedOn w:val="DefaultParagraphFont"/>
    <w:rsid w:val="00F4303F"/>
  </w:style>
  <w:style w:type="character" w:customStyle="1" w:styleId="fs2">
    <w:name w:val="fs2"/>
    <w:basedOn w:val="DefaultParagraphFont"/>
    <w:rsid w:val="00F4303F"/>
  </w:style>
  <w:style w:type="character" w:customStyle="1" w:styleId="fs4">
    <w:name w:val="fs4"/>
    <w:basedOn w:val="DefaultParagraphFont"/>
    <w:rsid w:val="00F4303F"/>
  </w:style>
  <w:style w:type="character" w:customStyle="1" w:styleId="mw-page-title-main">
    <w:name w:val="mw-page-title-main"/>
    <w:basedOn w:val="DefaultParagraphFont"/>
    <w:rsid w:val="00F4303F"/>
  </w:style>
  <w:style w:type="character" w:customStyle="1" w:styleId="breakword">
    <w:name w:val="breakword"/>
    <w:basedOn w:val="DefaultParagraphFont"/>
    <w:rsid w:val="00F4303F"/>
  </w:style>
  <w:style w:type="character" w:customStyle="1" w:styleId="BalloonTextChar">
    <w:name w:val="Balloon Text Char"/>
    <w:basedOn w:val="DefaultParagraphFont"/>
    <w:link w:val="BalloonText"/>
    <w:uiPriority w:val="99"/>
    <w:semiHidden/>
    <w:rsid w:val="00F4303F"/>
    <w:rPr>
      <w:rFonts w:ascii="Segoe UI" w:hAnsi="Segoe UI" w:cs="Segoe UI"/>
      <w:sz w:val="18"/>
      <w:szCs w:val="18"/>
    </w:rPr>
  </w:style>
  <w:style w:type="paragraph" w:styleId="BalloonText">
    <w:name w:val="Balloon Text"/>
    <w:basedOn w:val="Normal"/>
    <w:link w:val="BalloonTextChar"/>
    <w:uiPriority w:val="99"/>
    <w:semiHidden/>
    <w:unhideWhenUsed/>
    <w:rsid w:val="00F4303F"/>
    <w:pPr>
      <w:spacing w:after="0" w:line="240" w:lineRule="auto"/>
    </w:pPr>
    <w:rPr>
      <w:rFonts w:ascii="Segoe UI" w:hAnsi="Segoe UI" w:cs="Segoe UI"/>
      <w:sz w:val="18"/>
      <w:szCs w:val="18"/>
    </w:rPr>
  </w:style>
  <w:style w:type="character" w:customStyle="1" w:styleId="BalloonTextChar1">
    <w:name w:val="Balloon Text Char1"/>
    <w:basedOn w:val="DefaultParagraphFont"/>
    <w:uiPriority w:val="99"/>
    <w:semiHidden/>
    <w:rsid w:val="00F4303F"/>
    <w:rPr>
      <w:rFonts w:ascii="Segoe UI" w:hAnsi="Segoe UI" w:cs="Segoe UI"/>
      <w:sz w:val="18"/>
      <w:szCs w:val="18"/>
    </w:rPr>
  </w:style>
  <w:style w:type="character" w:customStyle="1" w:styleId="CommentSubjectChar">
    <w:name w:val="Comment Subject Char"/>
    <w:basedOn w:val="CommentTextChar"/>
    <w:link w:val="CommentSubject"/>
    <w:uiPriority w:val="99"/>
    <w:semiHidden/>
    <w:rsid w:val="00F4303F"/>
    <w:rPr>
      <w:b/>
      <w:bCs/>
      <w:sz w:val="20"/>
      <w:szCs w:val="20"/>
      <w:lang w:val="en-GB"/>
    </w:rPr>
  </w:style>
  <w:style w:type="paragraph" w:styleId="CommentSubject">
    <w:name w:val="annotation subject"/>
    <w:basedOn w:val="CommentText"/>
    <w:next w:val="CommentText"/>
    <w:link w:val="CommentSubjectChar"/>
    <w:uiPriority w:val="99"/>
    <w:semiHidden/>
    <w:unhideWhenUsed/>
    <w:rsid w:val="00F4303F"/>
    <w:pPr>
      <w:spacing w:after="160"/>
    </w:pPr>
    <w:rPr>
      <w:b/>
      <w:bCs/>
    </w:rPr>
  </w:style>
  <w:style w:type="character" w:customStyle="1" w:styleId="CommentSubjectChar1">
    <w:name w:val="Comment Subject Char1"/>
    <w:basedOn w:val="CommentTextChar"/>
    <w:uiPriority w:val="99"/>
    <w:semiHidden/>
    <w:rsid w:val="00F4303F"/>
    <w:rPr>
      <w:b/>
      <w:bCs/>
      <w:sz w:val="20"/>
      <w:szCs w:val="20"/>
      <w:lang w:val="en-GB"/>
    </w:rPr>
  </w:style>
  <w:style w:type="character" w:customStyle="1" w:styleId="citation">
    <w:name w:val="citation"/>
    <w:basedOn w:val="DefaultParagraphFont"/>
    <w:rsid w:val="00F4303F"/>
  </w:style>
  <w:style w:type="character" w:customStyle="1" w:styleId="ref-journal">
    <w:name w:val="ref-journal"/>
    <w:basedOn w:val="DefaultParagraphFont"/>
    <w:rsid w:val="00F4303F"/>
  </w:style>
  <w:style w:type="character" w:customStyle="1" w:styleId="nowrap">
    <w:name w:val="nowrap"/>
    <w:basedOn w:val="DefaultParagraphFont"/>
    <w:rsid w:val="00F4303F"/>
  </w:style>
  <w:style w:type="character" w:customStyle="1" w:styleId="ref-vol">
    <w:name w:val="ref-vol"/>
    <w:basedOn w:val="DefaultParagraphFont"/>
    <w:rsid w:val="00F4303F"/>
  </w:style>
  <w:style w:type="character" w:customStyle="1" w:styleId="typography30d40c">
    <w:name w:val="typography_30d40c"/>
    <w:basedOn w:val="DefaultParagraphFont"/>
    <w:rsid w:val="00F4303F"/>
  </w:style>
  <w:style w:type="character" w:customStyle="1" w:styleId="cit-volume">
    <w:name w:val="cit-volume"/>
    <w:basedOn w:val="DefaultParagraphFont"/>
    <w:rsid w:val="00F4303F"/>
  </w:style>
  <w:style w:type="character" w:customStyle="1" w:styleId="cit-issue">
    <w:name w:val="cit-issue"/>
    <w:basedOn w:val="DefaultParagraphFont"/>
    <w:rsid w:val="00F4303F"/>
  </w:style>
  <w:style w:type="character" w:customStyle="1" w:styleId="cit-pagerange">
    <w:name w:val="cit-pagerange"/>
    <w:basedOn w:val="DefaultParagraphFont"/>
    <w:rsid w:val="00F4303F"/>
  </w:style>
  <w:style w:type="table" w:styleId="TableGrid">
    <w:name w:val="Table Grid"/>
    <w:basedOn w:val="TableNormal"/>
    <w:uiPriority w:val="39"/>
    <w:rsid w:val="00F430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F4303F"/>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8.bin"/><Relationship Id="rId21" Type="http://schemas.openxmlformats.org/officeDocument/2006/relationships/image" Target="media/image1.emf"/><Relationship Id="rId42" Type="http://schemas.openxmlformats.org/officeDocument/2006/relationships/oleObject" Target="embeddings/oleObject9.bin"/><Relationship Id="rId63" Type="http://schemas.openxmlformats.org/officeDocument/2006/relationships/image" Target="media/image21.emf"/><Relationship Id="rId84" Type="http://schemas.openxmlformats.org/officeDocument/2006/relationships/image" Target="media/image30.emf"/><Relationship Id="rId138" Type="http://schemas.openxmlformats.org/officeDocument/2006/relationships/image" Target="media/image54.png"/><Relationship Id="rId159" Type="http://schemas.openxmlformats.org/officeDocument/2006/relationships/image" Target="media/image75.png"/><Relationship Id="rId170" Type="http://schemas.openxmlformats.org/officeDocument/2006/relationships/hyperlink" Target="https://en.wikipedia.org/wiki/Analgesic" TargetMode="External"/><Relationship Id="rId191" Type="http://schemas.openxmlformats.org/officeDocument/2006/relationships/hyperlink" Target="https://www.future-science.com/journal/fmc" TargetMode="External"/><Relationship Id="rId205" Type="http://schemas.openxmlformats.org/officeDocument/2006/relationships/hyperlink" Target="https://pubmed.ncbi.nlm.nih.gov/?term=Kyu+HH&amp;cauthor_id=29732397" TargetMode="External"/><Relationship Id="rId226" Type="http://schemas.openxmlformats.org/officeDocument/2006/relationships/hyperlink" Target="https://www.scopus.com/sourceid/17257?origin=resultslist" TargetMode="External"/><Relationship Id="rId247" Type="http://schemas.openxmlformats.org/officeDocument/2006/relationships/hyperlink" Target="https://www.sciencedirect.com/journal/arabian-journal-of-chemistry" TargetMode="External"/><Relationship Id="rId107" Type="http://schemas.openxmlformats.org/officeDocument/2006/relationships/oleObject" Target="embeddings/oleObject33.bin"/><Relationship Id="rId268" Type="http://schemas.openxmlformats.org/officeDocument/2006/relationships/image" Target="media/image90.png"/><Relationship Id="rId11" Type="http://schemas.openxmlformats.org/officeDocument/2006/relationships/hyperlink" Target="https://en.wikipedia.org/wiki/Medicinal_chemistry" TargetMode="External"/><Relationship Id="rId32" Type="http://schemas.openxmlformats.org/officeDocument/2006/relationships/oleObject" Target="embeddings/oleObject6.bin"/><Relationship Id="rId53" Type="http://schemas.openxmlformats.org/officeDocument/2006/relationships/image" Target="media/image15.emf"/><Relationship Id="rId74" Type="http://schemas.openxmlformats.org/officeDocument/2006/relationships/image" Target="media/image27.jpeg"/><Relationship Id="rId128" Type="http://schemas.openxmlformats.org/officeDocument/2006/relationships/image" Target="media/image52.emf"/><Relationship Id="rId149" Type="http://schemas.openxmlformats.org/officeDocument/2006/relationships/image" Target="media/image65.png"/><Relationship Id="rId5" Type="http://schemas.openxmlformats.org/officeDocument/2006/relationships/footnotes" Target="footnotes.xml"/><Relationship Id="rId95" Type="http://schemas.openxmlformats.org/officeDocument/2006/relationships/oleObject" Target="embeddings/oleObject27.bin"/><Relationship Id="rId160" Type="http://schemas.openxmlformats.org/officeDocument/2006/relationships/image" Target="media/image76.png"/><Relationship Id="rId181" Type="http://schemas.openxmlformats.org/officeDocument/2006/relationships/hyperlink" Target="https://en.wikipedia.org/wiki/Ephedrine" TargetMode="External"/><Relationship Id="rId216" Type="http://schemas.openxmlformats.org/officeDocument/2006/relationships/hyperlink" Target="https://pubmed.ncbi.nlm.nih.gov/?term=Chew+A&amp;cauthor_id=29732397" TargetMode="External"/><Relationship Id="rId237" Type="http://schemas.openxmlformats.org/officeDocument/2006/relationships/hyperlink" Target="https://www.scopus.com/record/display.uri?eid=2-s2.0-85122654801&amp;origin=resultslist&amp;sort=plf-f" TargetMode="External"/><Relationship Id="rId258" Type="http://schemas.openxmlformats.org/officeDocument/2006/relationships/image" Target="media/image80.png"/><Relationship Id="rId279" Type="http://schemas.openxmlformats.org/officeDocument/2006/relationships/glossaryDocument" Target="glossary/document.xml"/><Relationship Id="rId22" Type="http://schemas.openxmlformats.org/officeDocument/2006/relationships/oleObject" Target="embeddings/oleObject1.bin"/><Relationship Id="rId43" Type="http://schemas.openxmlformats.org/officeDocument/2006/relationships/image" Target="media/image10.emf"/><Relationship Id="rId64" Type="http://schemas.openxmlformats.org/officeDocument/2006/relationships/oleObject" Target="embeddings/oleObject19.bin"/><Relationship Id="rId118" Type="http://schemas.openxmlformats.org/officeDocument/2006/relationships/image" Target="media/image47.emf"/><Relationship Id="rId139" Type="http://schemas.openxmlformats.org/officeDocument/2006/relationships/image" Target="media/image55.jpeg"/><Relationship Id="rId85" Type="http://schemas.openxmlformats.org/officeDocument/2006/relationships/oleObject" Target="embeddings/oleObject22.bin"/><Relationship Id="rId150" Type="http://schemas.openxmlformats.org/officeDocument/2006/relationships/image" Target="media/image66.png"/><Relationship Id="rId171" Type="http://schemas.openxmlformats.org/officeDocument/2006/relationships/hyperlink" Target="https://en.wikipedia.org/wiki/Morphine" TargetMode="External"/><Relationship Id="rId192" Type="http://schemas.openxmlformats.org/officeDocument/2006/relationships/hyperlink" Target="https://www.future-science.com/toc/fmc/14/23" TargetMode="External"/><Relationship Id="rId206" Type="http://schemas.openxmlformats.org/officeDocument/2006/relationships/hyperlink" Target="https://pubmed.ncbi.nlm.nih.gov/?term=Stein+CE&amp;cauthor_id=29732397" TargetMode="External"/><Relationship Id="rId227" Type="http://schemas.openxmlformats.org/officeDocument/2006/relationships/hyperlink" Target="https://www.scopus.com/authid/detail.uri?authorId=57208769892" TargetMode="External"/><Relationship Id="rId248" Type="http://schemas.openxmlformats.org/officeDocument/2006/relationships/hyperlink" Target="https://pubmed.ncbi.nlm.nih.gov/25721806/" TargetMode="External"/><Relationship Id="rId269" Type="http://schemas.openxmlformats.org/officeDocument/2006/relationships/image" Target="media/image91.png"/><Relationship Id="rId12" Type="http://schemas.openxmlformats.org/officeDocument/2006/relationships/hyperlink" Target="https://en.wikipedia.org/wiki/Natural_product" TargetMode="External"/><Relationship Id="rId33" Type="http://schemas.openxmlformats.org/officeDocument/2006/relationships/image" Target="media/image7.emf"/><Relationship Id="rId108" Type="http://schemas.openxmlformats.org/officeDocument/2006/relationships/image" Target="media/image42.emf"/><Relationship Id="rId129" Type="http://schemas.openxmlformats.org/officeDocument/2006/relationships/oleObject" Target="embeddings/oleObject44.bin"/><Relationship Id="rId280" Type="http://schemas.openxmlformats.org/officeDocument/2006/relationships/theme" Target="theme/theme1.xml"/><Relationship Id="rId54" Type="http://schemas.openxmlformats.org/officeDocument/2006/relationships/oleObject" Target="embeddings/oleObject15.bin"/><Relationship Id="rId75" Type="http://schemas.openxmlformats.org/officeDocument/2006/relationships/image" Target="media/image28.jpeg"/><Relationship Id="rId96" Type="http://schemas.openxmlformats.org/officeDocument/2006/relationships/image" Target="media/image36.emf"/><Relationship Id="rId140" Type="http://schemas.openxmlformats.org/officeDocument/2006/relationships/image" Target="media/image56.png"/><Relationship Id="rId161" Type="http://schemas.openxmlformats.org/officeDocument/2006/relationships/image" Target="media/image77.png"/><Relationship Id="rId182" Type="http://schemas.openxmlformats.org/officeDocument/2006/relationships/hyperlink" Target="https://en.wikipedia.org/wiki/Anti-diabetic" TargetMode="External"/><Relationship Id="rId217" Type="http://schemas.openxmlformats.org/officeDocument/2006/relationships/hyperlink" Target="https://pubmed.ncbi.nlm.nih.gov/?term=Mooney+MD&amp;cauthor_id=29732397" TargetMode="External"/><Relationship Id="rId6" Type="http://schemas.openxmlformats.org/officeDocument/2006/relationships/endnotes" Target="endnotes.xml"/><Relationship Id="rId238" Type="http://schemas.openxmlformats.org/officeDocument/2006/relationships/hyperlink" Target="https://www.scopus.com/sourceid/17596?origin=resultslist" TargetMode="External"/><Relationship Id="rId259" Type="http://schemas.openxmlformats.org/officeDocument/2006/relationships/image" Target="media/image81.png"/><Relationship Id="rId23" Type="http://schemas.openxmlformats.org/officeDocument/2006/relationships/image" Target="media/image2.emf"/><Relationship Id="rId119" Type="http://schemas.openxmlformats.org/officeDocument/2006/relationships/oleObject" Target="embeddings/oleObject39.bin"/><Relationship Id="rId270" Type="http://schemas.openxmlformats.org/officeDocument/2006/relationships/oleObject" Target="embeddings/oleObject47.bin"/><Relationship Id="rId44" Type="http://schemas.openxmlformats.org/officeDocument/2006/relationships/oleObject" Target="embeddings/oleObject10.bin"/><Relationship Id="rId65" Type="http://schemas.openxmlformats.org/officeDocument/2006/relationships/image" Target="media/image22.emf"/><Relationship Id="rId86" Type="http://schemas.openxmlformats.org/officeDocument/2006/relationships/image" Target="media/image31.emf"/><Relationship Id="rId130" Type="http://schemas.openxmlformats.org/officeDocument/2006/relationships/image" Target="media/image53.emf"/><Relationship Id="rId151" Type="http://schemas.openxmlformats.org/officeDocument/2006/relationships/image" Target="media/image67.png"/><Relationship Id="rId172" Type="http://schemas.openxmlformats.org/officeDocument/2006/relationships/hyperlink" Target="https://en.wikipedia.org/wiki/Chemotherapy" TargetMode="External"/><Relationship Id="rId193" Type="http://schemas.openxmlformats.org/officeDocument/2006/relationships/hyperlink" Target="https://zenodo.org/record/1004771" TargetMode="External"/><Relationship Id="rId202" Type="http://schemas.openxmlformats.org/officeDocument/2006/relationships/hyperlink" Target="https://pubmed.ncbi.nlm.nih.gov/?term=Rashidi%20B%5BAuthor%5D" TargetMode="External"/><Relationship Id="rId207" Type="http://schemas.openxmlformats.org/officeDocument/2006/relationships/hyperlink" Target="https://pubmed.ncbi.nlm.nih.gov/?term=Boschi+Pinto+C&amp;cauthor_id=29732397" TargetMode="External"/><Relationship Id="rId223" Type="http://schemas.openxmlformats.org/officeDocument/2006/relationships/hyperlink" Target="https://semanticscholar.org/paper/f66c2a9d90534c6d5dbc2b579d5eca302e8163c9" TargetMode="External"/><Relationship Id="rId228" Type="http://schemas.openxmlformats.org/officeDocument/2006/relationships/hyperlink" Target="https://www.scopus.com/authid/detail.uri?authorId=57190617633" TargetMode="External"/><Relationship Id="rId244" Type="http://schemas.openxmlformats.org/officeDocument/2006/relationships/hyperlink" Target="https://www.ncbi.nlm.nih.gov/pmc/articles/PMC9135406" TargetMode="External"/><Relationship Id="rId249" Type="http://schemas.openxmlformats.org/officeDocument/2006/relationships/hyperlink" Target="https://doi.org/10.1016/j.eng.2018.11.011" TargetMode="External"/><Relationship Id="rId13" Type="http://schemas.openxmlformats.org/officeDocument/2006/relationships/hyperlink" Target="https://en.wikipedia.org/wiki/Basic_research" TargetMode="External"/><Relationship Id="rId18" Type="http://schemas.openxmlformats.org/officeDocument/2006/relationships/hyperlink" Target="https://www.sciencedirect.com/science/article/pii/S0076687921004961?ref=pdf_download&amp;fr=RR-2&amp;rr=75c8e4c67a8d06b2" TargetMode="External"/><Relationship Id="rId39" Type="http://schemas.openxmlformats.org/officeDocument/2006/relationships/hyperlink" Target="https://www.sciencedirect.com/science/article/pii/S0076687921004961?ref=pdf_download&amp;fr=RR-2&amp;rr=75c8e4c67a8d06b2" TargetMode="External"/><Relationship Id="rId109" Type="http://schemas.openxmlformats.org/officeDocument/2006/relationships/oleObject" Target="embeddings/oleObject34.bin"/><Relationship Id="rId260" Type="http://schemas.openxmlformats.org/officeDocument/2006/relationships/image" Target="media/image82.png"/><Relationship Id="rId265" Type="http://schemas.openxmlformats.org/officeDocument/2006/relationships/image" Target="media/image87.png"/><Relationship Id="rId34" Type="http://schemas.openxmlformats.org/officeDocument/2006/relationships/oleObject" Target="embeddings/oleObject7.bin"/><Relationship Id="rId50" Type="http://schemas.openxmlformats.org/officeDocument/2006/relationships/oleObject" Target="embeddings/oleObject13.bin"/><Relationship Id="rId55" Type="http://schemas.openxmlformats.org/officeDocument/2006/relationships/image" Target="media/image16.jpeg"/><Relationship Id="rId76" Type="http://schemas.openxmlformats.org/officeDocument/2006/relationships/chart" Target="charts/chart1.xml"/><Relationship Id="rId97" Type="http://schemas.openxmlformats.org/officeDocument/2006/relationships/oleObject" Target="embeddings/oleObject28.bin"/><Relationship Id="rId104" Type="http://schemas.openxmlformats.org/officeDocument/2006/relationships/image" Target="media/image40.emf"/><Relationship Id="rId120" Type="http://schemas.openxmlformats.org/officeDocument/2006/relationships/image" Target="media/image48.emf"/><Relationship Id="rId125" Type="http://schemas.openxmlformats.org/officeDocument/2006/relationships/oleObject" Target="embeddings/oleObject42.bin"/><Relationship Id="rId141" Type="http://schemas.openxmlformats.org/officeDocument/2006/relationships/image" Target="media/image57.jpeg"/><Relationship Id="rId146" Type="http://schemas.openxmlformats.org/officeDocument/2006/relationships/image" Target="media/image62.png"/><Relationship Id="rId167" Type="http://schemas.openxmlformats.org/officeDocument/2006/relationships/hyperlink" Target="https://www.sciencedirect.com/author/7003537167/michel-frederich" TargetMode="External"/><Relationship Id="rId188" Type="http://schemas.openxmlformats.org/officeDocument/2006/relationships/hyperlink" Target="https://www.future-science.com/doi/abs/10.4155/fmc-2022-0187" TargetMode="External"/><Relationship Id="rId7" Type="http://schemas.openxmlformats.org/officeDocument/2006/relationships/footer" Target="footer1.xml"/><Relationship Id="rId71" Type="http://schemas.openxmlformats.org/officeDocument/2006/relationships/hyperlink" Target="https://tools.wmflabs.org/geohack/geohack.php?pagename=Ogbomosho&amp;params=8_08_N_4_15_E_region:NG_type:city(354690)" TargetMode="External"/><Relationship Id="rId92" Type="http://schemas.openxmlformats.org/officeDocument/2006/relationships/image" Target="media/image34.emf"/><Relationship Id="rId162" Type="http://schemas.openxmlformats.org/officeDocument/2006/relationships/image" Target="media/image78.png"/><Relationship Id="rId183" Type="http://schemas.openxmlformats.org/officeDocument/2006/relationships/hyperlink" Target="https://pubmed.ncbi.nlm.nih.gov/?term=Esmaeili%20A%5BAuthor%5D" TargetMode="External"/><Relationship Id="rId213" Type="http://schemas.openxmlformats.org/officeDocument/2006/relationships/hyperlink" Target="https://pubmed.ncbi.nlm.nih.gov/?term=Cercy+K&amp;cauthor_id=29732397" TargetMode="External"/><Relationship Id="rId218" Type="http://schemas.openxmlformats.org/officeDocument/2006/relationships/hyperlink" Target="https://pubmed.ncbi.nlm.nih.gov/?term=O%27Rourke+KF&amp;cauthor_id=29732397" TargetMode="External"/><Relationship Id="rId234" Type="http://schemas.openxmlformats.org/officeDocument/2006/relationships/hyperlink" Target="https://www.scopus.com/authid/detail.uri?authorId=55353836900" TargetMode="External"/><Relationship Id="rId239" Type="http://schemas.openxmlformats.org/officeDocument/2006/relationships/hyperlink" Target="https://pubmed.ncbi.nlm.nih.gov/?term=Plowe+CV&amp;cauthor_id=7611566" TargetMode="External"/><Relationship Id="rId2" Type="http://schemas.openxmlformats.org/officeDocument/2006/relationships/styles" Target="styles.xml"/><Relationship Id="rId29" Type="http://schemas.openxmlformats.org/officeDocument/2006/relationships/image" Target="media/image5.emf"/><Relationship Id="rId250" Type="http://schemas.openxmlformats.org/officeDocument/2006/relationships/hyperlink" Target="https://books.google.com/books?id=KGLF4ZudTyAC&amp;q=Table+1.1&amp;pg=PA25" TargetMode="External"/><Relationship Id="rId255" Type="http://schemas.openxmlformats.org/officeDocument/2006/relationships/hyperlink" Target="https://pubmed.ncbi.nlm.nih.gov/?term=Li%20K%5BAuthor%5D" TargetMode="External"/><Relationship Id="rId271" Type="http://schemas.openxmlformats.org/officeDocument/2006/relationships/image" Target="media/image92.png"/><Relationship Id="rId276" Type="http://schemas.openxmlformats.org/officeDocument/2006/relationships/image" Target="media/image97.png"/><Relationship Id="rId24" Type="http://schemas.openxmlformats.org/officeDocument/2006/relationships/oleObject" Target="embeddings/oleObject2.bin"/><Relationship Id="rId40" Type="http://schemas.openxmlformats.org/officeDocument/2006/relationships/footer" Target="footer2.xml"/><Relationship Id="rId45" Type="http://schemas.openxmlformats.org/officeDocument/2006/relationships/image" Target="media/image11.emf"/><Relationship Id="rId66" Type="http://schemas.openxmlformats.org/officeDocument/2006/relationships/oleObject" Target="embeddings/oleObject20.bin"/><Relationship Id="rId87" Type="http://schemas.openxmlformats.org/officeDocument/2006/relationships/oleObject" Target="embeddings/oleObject23.bin"/><Relationship Id="rId110" Type="http://schemas.openxmlformats.org/officeDocument/2006/relationships/image" Target="media/image43.emf"/><Relationship Id="rId115" Type="http://schemas.openxmlformats.org/officeDocument/2006/relationships/oleObject" Target="embeddings/oleObject37.bin"/><Relationship Id="rId131" Type="http://schemas.openxmlformats.org/officeDocument/2006/relationships/oleObject" Target="embeddings/oleObject45.bin"/><Relationship Id="rId136" Type="http://schemas.openxmlformats.org/officeDocument/2006/relationships/hyperlink" Target="https://pubchem.ncbi.nlm.nih.gov/compound/548183" TargetMode="External"/><Relationship Id="rId157" Type="http://schemas.openxmlformats.org/officeDocument/2006/relationships/image" Target="media/image73.png"/><Relationship Id="rId178" Type="http://schemas.openxmlformats.org/officeDocument/2006/relationships/hyperlink" Target="https://en.wikipedia.org/wiki/Antiarrhythmic_agent" TargetMode="External"/><Relationship Id="rId61" Type="http://schemas.openxmlformats.org/officeDocument/2006/relationships/image" Target="media/image20.emf"/><Relationship Id="rId82" Type="http://schemas.openxmlformats.org/officeDocument/2006/relationships/image" Target="media/image29.emf"/><Relationship Id="rId152" Type="http://schemas.openxmlformats.org/officeDocument/2006/relationships/image" Target="media/image68.png"/><Relationship Id="rId173" Type="http://schemas.openxmlformats.org/officeDocument/2006/relationships/hyperlink" Target="https://en.wikipedia.org/wiki/Omacetaxine_mepesuccinate" TargetMode="External"/><Relationship Id="rId194" Type="http://schemas.openxmlformats.org/officeDocument/2006/relationships/hyperlink" Target="https://ideas.repec.org/a/asi/ijoass/v2y2012i8p1222-1230id2300.html" TargetMode="External"/><Relationship Id="rId199" Type="http://schemas.openxmlformats.org/officeDocument/2006/relationships/hyperlink" Target="https://www.sciencedirect.com/journal/microbial-pathogenesis" TargetMode="External"/><Relationship Id="rId203" Type="http://schemas.openxmlformats.org/officeDocument/2006/relationships/hyperlink" Target="https://pubmed.ncbi.nlm.nih.gov/?term=Rezazadeh%20S%5BAuthor%5D" TargetMode="External"/><Relationship Id="rId208" Type="http://schemas.openxmlformats.org/officeDocument/2006/relationships/hyperlink" Target="https://pubmed.ncbi.nlm.nih.gov/?term=Rakovac+I&amp;cauthor_id=29732397" TargetMode="External"/><Relationship Id="rId229" Type="http://schemas.openxmlformats.org/officeDocument/2006/relationships/hyperlink" Target="https://www.scopus.com/authid/detail.uri?authorId=57212373460" TargetMode="External"/><Relationship Id="rId19" Type="http://schemas.openxmlformats.org/officeDocument/2006/relationships/hyperlink" Target="https://en.wikipedia.org/wiki/Verapamil" TargetMode="External"/><Relationship Id="rId224" Type="http://schemas.openxmlformats.org/officeDocument/2006/relationships/hyperlink" Target="https://www.ncbi.nlm.nih.gov/pubmed/?term=Maji%20AK%5BAuthor%5D&amp;cauthor=true&amp;cauthor_uid=30693210" TargetMode="External"/><Relationship Id="rId240" Type="http://schemas.openxmlformats.org/officeDocument/2006/relationships/hyperlink" Target="https://pubmed.ncbi.nlm.nih.gov/?term=Djimde+A&amp;cauthor_id=7611566" TargetMode="External"/><Relationship Id="rId245" Type="http://schemas.openxmlformats.org/officeDocument/2006/relationships/hyperlink" Target="https://www.sciencedirect.com/science/article/pii/S1878535221002586" TargetMode="External"/><Relationship Id="rId261" Type="http://schemas.openxmlformats.org/officeDocument/2006/relationships/image" Target="media/image83.png"/><Relationship Id="rId266" Type="http://schemas.openxmlformats.org/officeDocument/2006/relationships/image" Target="media/image88.png"/><Relationship Id="rId14" Type="http://schemas.openxmlformats.org/officeDocument/2006/relationships/hyperlink" Target="https://en.wikipedia.org/wiki/Lead_compound" TargetMode="External"/><Relationship Id="rId30" Type="http://schemas.openxmlformats.org/officeDocument/2006/relationships/oleObject" Target="embeddings/oleObject5.bin"/><Relationship Id="rId35" Type="http://schemas.openxmlformats.org/officeDocument/2006/relationships/image" Target="media/image8.emf"/><Relationship Id="rId56" Type="http://schemas.openxmlformats.org/officeDocument/2006/relationships/image" Target="media/image17.jpeg"/><Relationship Id="rId77" Type="http://schemas.openxmlformats.org/officeDocument/2006/relationships/chart" Target="charts/chart2.xml"/><Relationship Id="rId100" Type="http://schemas.openxmlformats.org/officeDocument/2006/relationships/image" Target="media/image38.emf"/><Relationship Id="rId105" Type="http://schemas.openxmlformats.org/officeDocument/2006/relationships/oleObject" Target="embeddings/oleObject32.bin"/><Relationship Id="rId126" Type="http://schemas.openxmlformats.org/officeDocument/2006/relationships/image" Target="media/image51.emf"/><Relationship Id="rId147" Type="http://schemas.openxmlformats.org/officeDocument/2006/relationships/image" Target="media/image63.png"/><Relationship Id="rId168" Type="http://schemas.openxmlformats.org/officeDocument/2006/relationships/hyperlink" Target="https://en.wikipedia.org/wiki/Antimalarial_medication" TargetMode="External"/><Relationship Id="rId8" Type="http://schemas.openxmlformats.org/officeDocument/2006/relationships/hyperlink" Target="https://en.wikipedia.org/wiki/Natural_product" TargetMode="External"/><Relationship Id="rId51" Type="http://schemas.openxmlformats.org/officeDocument/2006/relationships/image" Target="media/image14.emf"/><Relationship Id="rId72" Type="http://schemas.openxmlformats.org/officeDocument/2006/relationships/hyperlink" Target="https://tools.wmflabs.org/geohack/geohack.php?pagename=Ogbomosho&amp;params=8_08_N_4_15_E_region:NG_type:city(354690)" TargetMode="External"/><Relationship Id="rId93" Type="http://schemas.openxmlformats.org/officeDocument/2006/relationships/oleObject" Target="embeddings/oleObject26.bin"/><Relationship Id="rId98" Type="http://schemas.openxmlformats.org/officeDocument/2006/relationships/image" Target="media/image37.emf"/><Relationship Id="rId121" Type="http://schemas.openxmlformats.org/officeDocument/2006/relationships/oleObject" Target="embeddings/oleObject40.bin"/><Relationship Id="rId142" Type="http://schemas.openxmlformats.org/officeDocument/2006/relationships/image" Target="media/image58.png"/><Relationship Id="rId163" Type="http://schemas.openxmlformats.org/officeDocument/2006/relationships/image" Target="media/image79.emf"/><Relationship Id="rId184" Type="http://schemas.openxmlformats.org/officeDocument/2006/relationships/hyperlink" Target="https://www.future-science.com/doi/abs/10.4155/fmc-2022-0187" TargetMode="External"/><Relationship Id="rId189" Type="http://schemas.openxmlformats.org/officeDocument/2006/relationships/hyperlink" Target="https://www.future-science.com/doi/abs/10.4155/fmc-2022-0187" TargetMode="External"/><Relationship Id="rId219" Type="http://schemas.openxmlformats.org/officeDocument/2006/relationships/hyperlink" Target="https://pubmed.ncbi.nlm.nih.gov/?term=Sligar+A&amp;cauthor_id=29732397" TargetMode="External"/><Relationship Id="rId3" Type="http://schemas.openxmlformats.org/officeDocument/2006/relationships/settings" Target="settings.xml"/><Relationship Id="rId214" Type="http://schemas.openxmlformats.org/officeDocument/2006/relationships/hyperlink" Target="https://pubmed.ncbi.nlm.nih.gov/?term=Biryukov+S&amp;cauthor_id=29732397" TargetMode="External"/><Relationship Id="rId230" Type="http://schemas.openxmlformats.org/officeDocument/2006/relationships/hyperlink" Target="https://www.scopus.com/authid/detail.uri?authorId=57211947168" TargetMode="External"/><Relationship Id="rId235" Type="http://schemas.openxmlformats.org/officeDocument/2006/relationships/hyperlink" Target="https://www.scopus.com/authid/detail.uri?authorId=57216726006" TargetMode="External"/><Relationship Id="rId251" Type="http://schemas.openxmlformats.org/officeDocument/2006/relationships/hyperlink" Target="http://apps.who.int/iris/bitstream/10665/252038/1/9789241511711-eng.pdf?ua=1" TargetMode="External"/><Relationship Id="rId256" Type="http://schemas.openxmlformats.org/officeDocument/2006/relationships/hyperlink" Target="https://pubmed.ncbi.nlm.nih.gov/?term=Zhang%20J%5BAuthor%5D" TargetMode="External"/><Relationship Id="rId277" Type="http://schemas.openxmlformats.org/officeDocument/2006/relationships/header" Target="header1.xml"/><Relationship Id="rId25" Type="http://schemas.openxmlformats.org/officeDocument/2006/relationships/image" Target="media/image3.emf"/><Relationship Id="rId46" Type="http://schemas.openxmlformats.org/officeDocument/2006/relationships/oleObject" Target="embeddings/oleObject11.bin"/><Relationship Id="rId67" Type="http://schemas.openxmlformats.org/officeDocument/2006/relationships/image" Target="media/image23.png"/><Relationship Id="rId116" Type="http://schemas.openxmlformats.org/officeDocument/2006/relationships/image" Target="media/image46.emf"/><Relationship Id="rId137" Type="http://schemas.openxmlformats.org/officeDocument/2006/relationships/hyperlink" Target="https://pubchem.ncbi.nlm.nih.gov/compound/637930" TargetMode="External"/><Relationship Id="rId158" Type="http://schemas.openxmlformats.org/officeDocument/2006/relationships/image" Target="media/image74.png"/><Relationship Id="rId272" Type="http://schemas.openxmlformats.org/officeDocument/2006/relationships/image" Target="media/image93.png"/><Relationship Id="rId20" Type="http://schemas.openxmlformats.org/officeDocument/2006/relationships/hyperlink" Target="https://en.wikipedia.org/wiki/Leflunomide" TargetMode="External"/><Relationship Id="rId41" Type="http://schemas.openxmlformats.org/officeDocument/2006/relationships/image" Target="media/image9.emf"/><Relationship Id="rId62" Type="http://schemas.openxmlformats.org/officeDocument/2006/relationships/oleObject" Target="embeddings/oleObject18.bin"/><Relationship Id="rId83" Type="http://schemas.openxmlformats.org/officeDocument/2006/relationships/oleObject" Target="embeddings/oleObject21.bin"/><Relationship Id="rId88" Type="http://schemas.openxmlformats.org/officeDocument/2006/relationships/image" Target="media/image32.emf"/><Relationship Id="rId111" Type="http://schemas.openxmlformats.org/officeDocument/2006/relationships/oleObject" Target="embeddings/oleObject35.bin"/><Relationship Id="rId132" Type="http://schemas.openxmlformats.org/officeDocument/2006/relationships/hyperlink" Target="https://pubchem.ncbi.nlm.nih.gov/compound/1140" TargetMode="External"/><Relationship Id="rId153" Type="http://schemas.openxmlformats.org/officeDocument/2006/relationships/image" Target="media/image69.png"/><Relationship Id="rId174" Type="http://schemas.openxmlformats.org/officeDocument/2006/relationships/hyperlink" Target="https://en.wikipedia.org/wiki/Antibacterial" TargetMode="External"/><Relationship Id="rId179" Type="http://schemas.openxmlformats.org/officeDocument/2006/relationships/hyperlink" Target="https://en.wikipedia.org/wiki/Quinidine" TargetMode="External"/><Relationship Id="rId195" Type="http://schemas.openxmlformats.org/officeDocument/2006/relationships/hyperlink" Target="https://ideas.repec.org/s/asi/ijoass.html" TargetMode="External"/><Relationship Id="rId209" Type="http://schemas.openxmlformats.org/officeDocument/2006/relationships/hyperlink" Target="https://pubmed.ncbi.nlm.nih.gov/?term=Weber+MW&amp;cauthor_id=29732397" TargetMode="External"/><Relationship Id="rId190" Type="http://schemas.openxmlformats.org/officeDocument/2006/relationships/hyperlink" Target="https://www.future-science.com/doi/full/10.4155/fmc-2022-0187" TargetMode="External"/><Relationship Id="rId204" Type="http://schemas.openxmlformats.org/officeDocument/2006/relationships/hyperlink" Target="https://zenodo.org/record/895681" TargetMode="External"/><Relationship Id="rId220" Type="http://schemas.openxmlformats.org/officeDocument/2006/relationships/hyperlink" Target="https://pubmed.ncbi.nlm.nih.gov/?term=Murray+CJL&amp;cauthor_id=29732397" TargetMode="External"/><Relationship Id="rId225" Type="http://schemas.openxmlformats.org/officeDocument/2006/relationships/hyperlink" Target="https://www.scopus.com/record/display.uri?eid=2-s2.0-85098468682&amp;origin=resultslist&amp;sort=plf-f" TargetMode="External"/><Relationship Id="rId241" Type="http://schemas.openxmlformats.org/officeDocument/2006/relationships/hyperlink" Target="https://pubmed.ncbi.nlm.nih.gov/?term=Bouare+M&amp;cauthor_id=7611566" TargetMode="External"/><Relationship Id="rId246" Type="http://schemas.openxmlformats.org/officeDocument/2006/relationships/hyperlink" Target="https://www.sciencedirect.com/science/article/pii/S1878535221002586" TargetMode="External"/><Relationship Id="rId267" Type="http://schemas.openxmlformats.org/officeDocument/2006/relationships/image" Target="media/image89.png"/><Relationship Id="rId15" Type="http://schemas.openxmlformats.org/officeDocument/2006/relationships/hyperlink" Target="https://en.wikipedia.org/wiki/Drug_discovery" TargetMode="External"/><Relationship Id="rId36" Type="http://schemas.openxmlformats.org/officeDocument/2006/relationships/oleObject" Target="embeddings/oleObject8.bin"/><Relationship Id="rId57" Type="http://schemas.openxmlformats.org/officeDocument/2006/relationships/image" Target="media/image18.emf"/><Relationship Id="rId106" Type="http://schemas.openxmlformats.org/officeDocument/2006/relationships/image" Target="media/image41.emf"/><Relationship Id="rId127" Type="http://schemas.openxmlformats.org/officeDocument/2006/relationships/oleObject" Target="embeddings/oleObject43.bin"/><Relationship Id="rId262" Type="http://schemas.openxmlformats.org/officeDocument/2006/relationships/image" Target="media/image84.png"/><Relationship Id="rId10" Type="http://schemas.openxmlformats.org/officeDocument/2006/relationships/hyperlink" Target="https://en.wikipedia.org/wiki/Natural_product" TargetMode="External"/><Relationship Id="rId31" Type="http://schemas.openxmlformats.org/officeDocument/2006/relationships/image" Target="media/image6.emf"/><Relationship Id="rId52" Type="http://schemas.openxmlformats.org/officeDocument/2006/relationships/oleObject" Target="embeddings/oleObject14.bin"/><Relationship Id="rId73" Type="http://schemas.openxmlformats.org/officeDocument/2006/relationships/image" Target="media/image26.jpeg"/><Relationship Id="rId78" Type="http://schemas.openxmlformats.org/officeDocument/2006/relationships/chart" Target="charts/chart3.xml"/><Relationship Id="rId94" Type="http://schemas.openxmlformats.org/officeDocument/2006/relationships/image" Target="media/image35.emf"/><Relationship Id="rId99" Type="http://schemas.openxmlformats.org/officeDocument/2006/relationships/oleObject" Target="embeddings/oleObject29.bin"/><Relationship Id="rId101" Type="http://schemas.openxmlformats.org/officeDocument/2006/relationships/oleObject" Target="embeddings/oleObject30.bin"/><Relationship Id="rId122" Type="http://schemas.openxmlformats.org/officeDocument/2006/relationships/image" Target="media/image49.emf"/><Relationship Id="rId143" Type="http://schemas.openxmlformats.org/officeDocument/2006/relationships/image" Target="media/image59.jpeg"/><Relationship Id="rId148" Type="http://schemas.openxmlformats.org/officeDocument/2006/relationships/image" Target="media/image64.png"/><Relationship Id="rId164" Type="http://schemas.openxmlformats.org/officeDocument/2006/relationships/oleObject" Target="embeddings/oleObject46.bin"/><Relationship Id="rId169" Type="http://schemas.openxmlformats.org/officeDocument/2006/relationships/hyperlink" Target="https://en.wikipedia.org/wiki/Quinine" TargetMode="External"/><Relationship Id="rId185" Type="http://schemas.openxmlformats.org/officeDocument/2006/relationships/hyperlink" Target="https://www.future-science.com/doi/abs/10.4155/fmc-2022-0187" TargetMode="External"/><Relationship Id="rId4" Type="http://schemas.openxmlformats.org/officeDocument/2006/relationships/webSettings" Target="webSettings.xml"/><Relationship Id="rId9" Type="http://schemas.openxmlformats.org/officeDocument/2006/relationships/hyperlink" Target="https://en.wikipedia.org/wiki/Organic_compound" TargetMode="External"/><Relationship Id="rId180" Type="http://schemas.openxmlformats.org/officeDocument/2006/relationships/hyperlink" Target="https://en.wikipedia.org/wiki/Asthma" TargetMode="External"/><Relationship Id="rId210" Type="http://schemas.openxmlformats.org/officeDocument/2006/relationships/hyperlink" Target="https://pubmed.ncbi.nlm.nih.gov/?term=Dannemann+Purnat+T&amp;cauthor_id=29732397" TargetMode="External"/><Relationship Id="rId215" Type="http://schemas.openxmlformats.org/officeDocument/2006/relationships/hyperlink" Target="https://pubmed.ncbi.nlm.nih.gov/?term=Gold+AL&amp;cauthor_id=29732397" TargetMode="External"/><Relationship Id="rId236" Type="http://schemas.openxmlformats.org/officeDocument/2006/relationships/hyperlink" Target="https://www.scopus.com/authid/detail.uri?authorId=57208769892" TargetMode="External"/><Relationship Id="rId257" Type="http://schemas.openxmlformats.org/officeDocument/2006/relationships/hyperlink" Target="https://pubmed.ncbi.nlm.nih.gov/?term=Zhang%20H%5BAuthor%5D" TargetMode="External"/><Relationship Id="rId278" Type="http://schemas.openxmlformats.org/officeDocument/2006/relationships/fontTable" Target="fontTable.xml"/><Relationship Id="rId26" Type="http://schemas.openxmlformats.org/officeDocument/2006/relationships/oleObject" Target="embeddings/oleObject3.bin"/><Relationship Id="rId231" Type="http://schemas.openxmlformats.org/officeDocument/2006/relationships/hyperlink" Target="https://www.scopus.com/record/display.uri?eid=2-s2.0-85085552598&amp;origin=resultslist&amp;sort=plf-f" TargetMode="External"/><Relationship Id="rId252" Type="http://schemas.openxmlformats.org/officeDocument/2006/relationships/hyperlink" Target="https://pubmed.ncbi.nlm.nih.gov/?term=Xia%20J%5BAuthor%5D" TargetMode="External"/><Relationship Id="rId273" Type="http://schemas.openxmlformats.org/officeDocument/2006/relationships/image" Target="media/image94.png"/><Relationship Id="rId47" Type="http://schemas.openxmlformats.org/officeDocument/2006/relationships/image" Target="media/image12.emf"/><Relationship Id="rId68" Type="http://schemas.openxmlformats.org/officeDocument/2006/relationships/hyperlink" Target="https://www.rcsb.org/" TargetMode="External"/><Relationship Id="rId89" Type="http://schemas.openxmlformats.org/officeDocument/2006/relationships/oleObject" Target="embeddings/oleObject24.bin"/><Relationship Id="rId112" Type="http://schemas.openxmlformats.org/officeDocument/2006/relationships/image" Target="media/image44.emf"/><Relationship Id="rId133" Type="http://schemas.openxmlformats.org/officeDocument/2006/relationships/hyperlink" Target="https://pubchem.ncbi.nlm.nih.gov/compound/11614" TargetMode="External"/><Relationship Id="rId154" Type="http://schemas.openxmlformats.org/officeDocument/2006/relationships/image" Target="media/image70.png"/><Relationship Id="rId175" Type="http://schemas.openxmlformats.org/officeDocument/2006/relationships/hyperlink" Target="https://en.wikipedia.org/wiki/Chelerythrine" TargetMode="External"/><Relationship Id="rId196" Type="http://schemas.openxmlformats.org/officeDocument/2006/relationships/hyperlink" Target="https://pubmed.ncbi.nlm.nih.gov/?term=Ekor+M&amp;cauthor_id=23275011" TargetMode="External"/><Relationship Id="rId200" Type="http://schemas.openxmlformats.org/officeDocument/2006/relationships/hyperlink" Target="https://www.sciencedirect.com/journal/microbial-pathogenesis/vol/113/suppl/C" TargetMode="External"/><Relationship Id="rId16" Type="http://schemas.openxmlformats.org/officeDocument/2006/relationships/hyperlink" Target="https://en.wikipedia.org/wiki/Drug_development" TargetMode="External"/><Relationship Id="rId221" Type="http://schemas.openxmlformats.org/officeDocument/2006/relationships/hyperlink" Target="https://pubmed.ncbi.nlm.nih.gov/?term=Mokdad+AH&amp;cauthor_id=29732397" TargetMode="External"/><Relationship Id="rId242" Type="http://schemas.openxmlformats.org/officeDocument/2006/relationships/hyperlink" Target="https://pubmed.ncbi.nlm.nih.gov/?term=Doumbo+O&amp;cauthor_id=7611566" TargetMode="External"/><Relationship Id="rId263" Type="http://schemas.openxmlformats.org/officeDocument/2006/relationships/image" Target="media/image85.png"/><Relationship Id="rId37" Type="http://schemas.openxmlformats.org/officeDocument/2006/relationships/hyperlink" Target="https://en.wikipedia.org/wiki/Verapamil" TargetMode="External"/><Relationship Id="rId58" Type="http://schemas.openxmlformats.org/officeDocument/2006/relationships/oleObject" Target="embeddings/oleObject16.bin"/><Relationship Id="rId79" Type="http://schemas.openxmlformats.org/officeDocument/2006/relationships/footer" Target="footer3.xml"/><Relationship Id="rId102" Type="http://schemas.openxmlformats.org/officeDocument/2006/relationships/image" Target="media/image39.emf"/><Relationship Id="rId123" Type="http://schemas.openxmlformats.org/officeDocument/2006/relationships/oleObject" Target="embeddings/oleObject41.bin"/><Relationship Id="rId144" Type="http://schemas.openxmlformats.org/officeDocument/2006/relationships/image" Target="media/image60.png"/><Relationship Id="rId90" Type="http://schemas.openxmlformats.org/officeDocument/2006/relationships/image" Target="media/image33.emf"/><Relationship Id="rId165" Type="http://schemas.openxmlformats.org/officeDocument/2006/relationships/hyperlink" Target="https://www.sciencedirect.com/topics/agricultural-and-biological-sciences/phytochemical" TargetMode="External"/><Relationship Id="rId186" Type="http://schemas.openxmlformats.org/officeDocument/2006/relationships/hyperlink" Target="https://www.future-science.com/doi/abs/10.4155/fmc-2022-0187" TargetMode="External"/><Relationship Id="rId211" Type="http://schemas.openxmlformats.org/officeDocument/2006/relationships/hyperlink" Target="https://pubmed.ncbi.nlm.nih.gov/?term=Amuah+JE&amp;cauthor_id=29732397" TargetMode="External"/><Relationship Id="rId232" Type="http://schemas.openxmlformats.org/officeDocument/2006/relationships/hyperlink" Target="https://www.scopus.com/authid/detail.uri?authorId=57190617633" TargetMode="External"/><Relationship Id="rId253" Type="http://schemas.openxmlformats.org/officeDocument/2006/relationships/hyperlink" Target="https://pubmed.ncbi.nlm.nih.gov/?term=Wu%20D%5BAuthor%5D" TargetMode="External"/><Relationship Id="rId274" Type="http://schemas.openxmlformats.org/officeDocument/2006/relationships/image" Target="media/image95.png"/><Relationship Id="rId27" Type="http://schemas.openxmlformats.org/officeDocument/2006/relationships/image" Target="media/image4.emf"/><Relationship Id="rId48" Type="http://schemas.openxmlformats.org/officeDocument/2006/relationships/oleObject" Target="embeddings/oleObject12.bin"/><Relationship Id="rId69" Type="http://schemas.openxmlformats.org/officeDocument/2006/relationships/image" Target="media/image24.png"/><Relationship Id="rId113" Type="http://schemas.openxmlformats.org/officeDocument/2006/relationships/oleObject" Target="embeddings/oleObject36.bin"/><Relationship Id="rId134" Type="http://schemas.openxmlformats.org/officeDocument/2006/relationships/hyperlink" Target="https://pubchem.ncbi.nlm.nih.gov/compound/136442" TargetMode="External"/><Relationship Id="rId80" Type="http://schemas.openxmlformats.org/officeDocument/2006/relationships/footer" Target="footer4.xml"/><Relationship Id="rId155" Type="http://schemas.openxmlformats.org/officeDocument/2006/relationships/image" Target="media/image71.png"/><Relationship Id="rId176" Type="http://schemas.openxmlformats.org/officeDocument/2006/relationships/hyperlink" Target="https://en.wikipedia.org/wiki/Cholinomimetic" TargetMode="External"/><Relationship Id="rId197" Type="http://schemas.openxmlformats.org/officeDocument/2006/relationships/hyperlink" Target="https://pubmed.ncbi.nlm.nih.gov/?term=Adeyemi+OS&amp;cauthor_id=23275011" TargetMode="External"/><Relationship Id="rId201" Type="http://schemas.openxmlformats.org/officeDocument/2006/relationships/hyperlink" Target="https://pubmed.ncbi.nlm.nih.gov/?term=Esmaeili%20A%5BAuthor%5D" TargetMode="External"/><Relationship Id="rId222" Type="http://schemas.openxmlformats.org/officeDocument/2006/relationships/hyperlink" Target="https://pubmed.ncbi.nlm.nih.gov/?term=Naghavi+M&amp;cauthor_id=29732397" TargetMode="External"/><Relationship Id="rId243" Type="http://schemas.openxmlformats.org/officeDocument/2006/relationships/hyperlink" Target="https://pubmed.ncbi.nlm.nih.gov/?term=Wellems+TE&amp;cauthor_id=7611566" TargetMode="External"/><Relationship Id="rId264" Type="http://schemas.openxmlformats.org/officeDocument/2006/relationships/image" Target="media/image86.png"/><Relationship Id="rId17" Type="http://schemas.openxmlformats.org/officeDocument/2006/relationships/hyperlink" Target="https://www.sciencedirect.com/science/article/pii/S0076687921004961?ref=pdf_download&amp;fr=RR-2&amp;rr=75c8e4c67a8d06b2" TargetMode="External"/><Relationship Id="rId38" Type="http://schemas.openxmlformats.org/officeDocument/2006/relationships/hyperlink" Target="https://en.wikipedia.org/wiki/Leflunomide" TargetMode="External"/><Relationship Id="rId59" Type="http://schemas.openxmlformats.org/officeDocument/2006/relationships/image" Target="media/image19.emf"/><Relationship Id="rId103" Type="http://schemas.openxmlformats.org/officeDocument/2006/relationships/oleObject" Target="embeddings/oleObject31.bin"/><Relationship Id="rId124" Type="http://schemas.openxmlformats.org/officeDocument/2006/relationships/image" Target="media/image50.emf"/><Relationship Id="rId70" Type="http://schemas.openxmlformats.org/officeDocument/2006/relationships/image" Target="media/image25.png"/><Relationship Id="rId91" Type="http://schemas.openxmlformats.org/officeDocument/2006/relationships/oleObject" Target="embeddings/oleObject25.bin"/><Relationship Id="rId145" Type="http://schemas.openxmlformats.org/officeDocument/2006/relationships/image" Target="media/image61.png"/><Relationship Id="rId166" Type="http://schemas.openxmlformats.org/officeDocument/2006/relationships/hyperlink" Target="https://www.sciencedirect.com/science/article/pii/S1874390016301082" TargetMode="External"/><Relationship Id="rId187" Type="http://schemas.openxmlformats.org/officeDocument/2006/relationships/hyperlink" Target="https://www.future-science.com/doi/abs/10.4155/fmc-2022-0187" TargetMode="External"/><Relationship Id="rId1" Type="http://schemas.openxmlformats.org/officeDocument/2006/relationships/numbering" Target="numbering.xml"/><Relationship Id="rId212" Type="http://schemas.openxmlformats.org/officeDocument/2006/relationships/hyperlink" Target="https://pubmed.ncbi.nlm.nih.gov/?term=Glenn+SD&amp;cauthor_id=29732397" TargetMode="External"/><Relationship Id="rId233" Type="http://schemas.openxmlformats.org/officeDocument/2006/relationships/hyperlink" Target="https://www.scopus.com/authid/detail.uri?authorId=57208161924" TargetMode="External"/><Relationship Id="rId254" Type="http://schemas.openxmlformats.org/officeDocument/2006/relationships/hyperlink" Target="https://pubmed.ncbi.nlm.nih.gov/?term=Lin%20W%5BAuthor%5D" TargetMode="External"/><Relationship Id="rId28" Type="http://schemas.openxmlformats.org/officeDocument/2006/relationships/oleObject" Target="embeddings/oleObject4.bin"/><Relationship Id="rId49" Type="http://schemas.openxmlformats.org/officeDocument/2006/relationships/image" Target="media/image13.emf"/><Relationship Id="rId114" Type="http://schemas.openxmlformats.org/officeDocument/2006/relationships/image" Target="media/image45.emf"/><Relationship Id="rId275" Type="http://schemas.openxmlformats.org/officeDocument/2006/relationships/image" Target="media/image96.png"/><Relationship Id="rId60" Type="http://schemas.openxmlformats.org/officeDocument/2006/relationships/oleObject" Target="embeddings/oleObject17.bin"/><Relationship Id="rId81" Type="http://schemas.openxmlformats.org/officeDocument/2006/relationships/footer" Target="footer5.xml"/><Relationship Id="rId135" Type="http://schemas.openxmlformats.org/officeDocument/2006/relationships/hyperlink" Target="https://pubchem.ncbi.nlm.nih.gov/compound/22210" TargetMode="External"/><Relationship Id="rId156" Type="http://schemas.openxmlformats.org/officeDocument/2006/relationships/image" Target="media/image72.png"/><Relationship Id="rId177" Type="http://schemas.openxmlformats.org/officeDocument/2006/relationships/hyperlink" Target="https://en.wikipedia.org/wiki/Galantamine" TargetMode="External"/><Relationship Id="rId198" Type="http://schemas.openxmlformats.org/officeDocument/2006/relationships/hyperlink" Target="https://pubmed.ncbi.nlm.nih.gov/?term=Otuechere+CA&amp;cauthor_id=23275011"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good\Documents\QUANTITAIVE%20PHYTOCHEMICAL%20SCREENINGS.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3.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effectLst/>
                <a:latin typeface="Times New Roman" panose="02020603050405020304" pitchFamily="18" charset="0"/>
                <a:ea typeface="Tahoma" panose="020B0604030504040204" pitchFamily="34" charset="0"/>
                <a:cs typeface="Times New Roman" panose="02020603050405020304" pitchFamily="18" charset="0"/>
              </a:rPr>
              <a:t>Total phenolics content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677537182852142"/>
          <c:y val="0.17171296296296296"/>
          <c:w val="0.81684973753280843"/>
          <c:h val="0.64681357538641004"/>
        </c:manualLayout>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intercept val="0"/>
            <c:dispRSqr val="1"/>
            <c:dispEq val="1"/>
            <c:trendlineLbl>
              <c:layout>
                <c:manualLayout>
                  <c:x val="-4.6849300087489061E-2"/>
                  <c:y val="-9.094014289880431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Sheet1!$A$1:$A$6</c:f>
              <c:numCache>
                <c:formatCode>General</c:formatCode>
                <c:ptCount val="6"/>
                <c:pt idx="0">
                  <c:v>1</c:v>
                </c:pt>
                <c:pt idx="1">
                  <c:v>0.8</c:v>
                </c:pt>
                <c:pt idx="2">
                  <c:v>0.6</c:v>
                </c:pt>
                <c:pt idx="3">
                  <c:v>0.4</c:v>
                </c:pt>
                <c:pt idx="4">
                  <c:v>0.2</c:v>
                </c:pt>
                <c:pt idx="5">
                  <c:v>0</c:v>
                </c:pt>
              </c:numCache>
            </c:numRef>
          </c:xVal>
          <c:yVal>
            <c:numRef>
              <c:f>Sheet1!$B$1:$B$6</c:f>
              <c:numCache>
                <c:formatCode>General</c:formatCode>
                <c:ptCount val="6"/>
                <c:pt idx="0">
                  <c:v>1.27</c:v>
                </c:pt>
                <c:pt idx="1">
                  <c:v>0.56999999999999995</c:v>
                </c:pt>
                <c:pt idx="2">
                  <c:v>0.3</c:v>
                </c:pt>
                <c:pt idx="3">
                  <c:v>0.05</c:v>
                </c:pt>
                <c:pt idx="4">
                  <c:v>0.03</c:v>
                </c:pt>
                <c:pt idx="5">
                  <c:v>0</c:v>
                </c:pt>
              </c:numCache>
            </c:numRef>
          </c:yVal>
          <c:smooth val="0"/>
        </c:ser>
        <c:dLbls>
          <c:showLegendKey val="0"/>
          <c:showVal val="0"/>
          <c:showCatName val="0"/>
          <c:showSerName val="0"/>
          <c:showPercent val="0"/>
          <c:showBubbleSize val="0"/>
        </c:dLbls>
        <c:axId val="543362344"/>
        <c:axId val="543362736"/>
      </c:scatterChart>
      <c:valAx>
        <c:axId val="543362344"/>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3362736"/>
        <c:crosses val="autoZero"/>
        <c:crossBetween val="midCat"/>
      </c:valAx>
      <c:valAx>
        <c:axId val="543362736"/>
        <c:scaling>
          <c:orientation val="minMax"/>
        </c:scaling>
        <c:delete val="0"/>
        <c:axPos val="l"/>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336234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atin typeface="Times New Roman" panose="02020603050405020304" pitchFamily="18" charset="0"/>
                <a:cs typeface="Times New Roman" panose="02020603050405020304" pitchFamily="18" charset="0"/>
              </a:rPr>
              <a:t>Total flavonoid</a:t>
            </a:r>
            <a:r>
              <a:rPr lang="en-US">
                <a:solidFill>
                  <a:srgbClr val="FF0000"/>
                </a:solidFill>
                <a:latin typeface="Times New Roman" panose="02020603050405020304" pitchFamily="18" charset="0"/>
                <a:cs typeface="Times New Roman" panose="02020603050405020304" pitchFamily="18" charset="0"/>
              </a:rPr>
              <a:t>s</a:t>
            </a:r>
            <a:r>
              <a:rPr lang="en-US">
                <a:latin typeface="Times New Roman" panose="02020603050405020304" pitchFamily="18" charset="0"/>
                <a:cs typeface="Times New Roman" panose="02020603050405020304" pitchFamily="18" charset="0"/>
              </a:rPr>
              <a:t> content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7294418926800814"/>
          <c:y val="0.17171296296296296"/>
          <c:w val="0.77750018226888307"/>
          <c:h val="0.65144320501603969"/>
        </c:manualLayout>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intercept val="0"/>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Sheet1!$I$64:$I$69</c:f>
              <c:numCache>
                <c:formatCode>General</c:formatCode>
                <c:ptCount val="6"/>
                <c:pt idx="0">
                  <c:v>100</c:v>
                </c:pt>
                <c:pt idx="1">
                  <c:v>50</c:v>
                </c:pt>
                <c:pt idx="2">
                  <c:v>25</c:v>
                </c:pt>
                <c:pt idx="3">
                  <c:v>12.5</c:v>
                </c:pt>
                <c:pt idx="4">
                  <c:v>6.25</c:v>
                </c:pt>
                <c:pt idx="5">
                  <c:v>0</c:v>
                </c:pt>
              </c:numCache>
            </c:numRef>
          </c:xVal>
          <c:yVal>
            <c:numRef>
              <c:f>Sheet1!$J$64:$J$69</c:f>
              <c:numCache>
                <c:formatCode>General</c:formatCode>
                <c:ptCount val="6"/>
                <c:pt idx="0">
                  <c:v>0.27100000000000002</c:v>
                </c:pt>
                <c:pt idx="1">
                  <c:v>0.16800000000000001</c:v>
                </c:pt>
                <c:pt idx="2">
                  <c:v>0.109</c:v>
                </c:pt>
                <c:pt idx="3">
                  <c:v>5.3999999999999999E-2</c:v>
                </c:pt>
                <c:pt idx="4">
                  <c:v>1.2E-2</c:v>
                </c:pt>
                <c:pt idx="5">
                  <c:v>0</c:v>
                </c:pt>
              </c:numCache>
            </c:numRef>
          </c:yVal>
          <c:smooth val="0"/>
        </c:ser>
        <c:dLbls>
          <c:showLegendKey val="0"/>
          <c:showVal val="0"/>
          <c:showCatName val="0"/>
          <c:showSerName val="0"/>
          <c:showPercent val="0"/>
          <c:showBubbleSize val="0"/>
        </c:dLbls>
        <c:axId val="543363520"/>
        <c:axId val="450054520"/>
      </c:scatterChart>
      <c:valAx>
        <c:axId val="543363520"/>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0054520"/>
        <c:crosses val="autoZero"/>
        <c:crossBetween val="midCat"/>
      </c:valAx>
      <c:valAx>
        <c:axId val="450054520"/>
        <c:scaling>
          <c:orientation val="minMax"/>
        </c:scaling>
        <c:delete val="0"/>
        <c:axPos val="l"/>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336352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Total tannins content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197840117676451"/>
          <c:y val="0.12488215488215489"/>
          <c:w val="0.82521409353212372"/>
          <c:h val="0.78762373897575588"/>
        </c:manualLayout>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Sheet1!$A$1:$A$6</c:f>
              <c:numCache>
                <c:formatCode>General</c:formatCode>
                <c:ptCount val="6"/>
                <c:pt idx="0">
                  <c:v>1</c:v>
                </c:pt>
                <c:pt idx="1">
                  <c:v>0.8</c:v>
                </c:pt>
                <c:pt idx="2">
                  <c:v>0.6</c:v>
                </c:pt>
                <c:pt idx="3">
                  <c:v>0.4</c:v>
                </c:pt>
                <c:pt idx="4">
                  <c:v>0.2</c:v>
                </c:pt>
                <c:pt idx="5">
                  <c:v>0</c:v>
                </c:pt>
              </c:numCache>
            </c:numRef>
          </c:xVal>
          <c:yVal>
            <c:numRef>
              <c:f>Sheet1!$B$1:$B$6</c:f>
              <c:numCache>
                <c:formatCode>General</c:formatCode>
                <c:ptCount val="6"/>
                <c:pt idx="0">
                  <c:v>1.0169999999999999</c:v>
                </c:pt>
                <c:pt idx="1">
                  <c:v>0.66100000000000003</c:v>
                </c:pt>
                <c:pt idx="2">
                  <c:v>0.38200000000000001</c:v>
                </c:pt>
                <c:pt idx="3">
                  <c:v>0.111</c:v>
                </c:pt>
                <c:pt idx="4">
                  <c:v>9.2999999999999999E-2</c:v>
                </c:pt>
                <c:pt idx="5">
                  <c:v>0</c:v>
                </c:pt>
              </c:numCache>
            </c:numRef>
          </c:yVal>
          <c:smooth val="0"/>
        </c:ser>
        <c:dLbls>
          <c:showLegendKey val="0"/>
          <c:showVal val="0"/>
          <c:showCatName val="0"/>
          <c:showSerName val="0"/>
          <c:showPercent val="0"/>
          <c:showBubbleSize val="0"/>
        </c:dLbls>
        <c:axId val="450055304"/>
        <c:axId val="450055696"/>
      </c:scatterChart>
      <c:valAx>
        <c:axId val="450055304"/>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0055696"/>
        <c:crosses val="autoZero"/>
        <c:crossBetween val="midCat"/>
      </c:valAx>
      <c:valAx>
        <c:axId val="450055696"/>
        <c:scaling>
          <c:orientation val="minMax"/>
        </c:scaling>
        <c:delete val="0"/>
        <c:axPos val="l"/>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00553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0.02924</cdr:x>
      <cdr:y>0.25888</cdr:y>
    </cdr:from>
    <cdr:to>
      <cdr:x>0.07222</cdr:x>
      <cdr:y>0.77617</cdr:y>
    </cdr:to>
    <cdr:sp macro="" textlink="">
      <cdr:nvSpPr>
        <cdr:cNvPr id="3" name="Text Box 1"/>
        <cdr:cNvSpPr txBox="1"/>
      </cdr:nvSpPr>
      <cdr:spPr>
        <a:xfrm xmlns:a="http://schemas.openxmlformats.org/drawingml/2006/main">
          <a:off x="155946" y="969069"/>
          <a:ext cx="229271" cy="193639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b="0">
              <a:latin typeface="Times New Roman" panose="02020603050405020304" pitchFamily="18" charset="0"/>
              <a:cs typeface="Times New Roman" panose="02020603050405020304" pitchFamily="18" charset="0"/>
            </a:rPr>
            <a:t>Absorbance</a:t>
          </a:r>
        </a:p>
      </cdr:txBody>
    </cdr:sp>
  </cdr:relSizeAnchor>
  <cdr:relSizeAnchor xmlns:cdr="http://schemas.openxmlformats.org/drawingml/2006/chartDrawing">
    <cdr:from>
      <cdr:x>0.49286</cdr:x>
      <cdr:y>0.88157</cdr:y>
    </cdr:from>
    <cdr:to>
      <cdr:x>0.8319</cdr:x>
      <cdr:y>0.97964</cdr:y>
    </cdr:to>
    <cdr:sp macro="" textlink="">
      <cdr:nvSpPr>
        <cdr:cNvPr id="5" name="Text Box 1"/>
        <cdr:cNvSpPr txBox="1"/>
      </cdr:nvSpPr>
      <cdr:spPr>
        <a:xfrm xmlns:a="http://schemas.openxmlformats.org/drawingml/2006/main">
          <a:off x="2628901" y="3300015"/>
          <a:ext cx="1808438" cy="36710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0">
              <a:latin typeface="Times New Roman" panose="02020603050405020304" pitchFamily="18" charset="0"/>
              <a:ea typeface="Tahoma" panose="020B0604030504040204" pitchFamily="34" charset="0"/>
              <a:cs typeface="Times New Roman" panose="02020603050405020304" pitchFamily="18" charset="0"/>
            </a:rPr>
            <a:t>Concentration (</a:t>
          </a:r>
          <a:r>
            <a:rPr lang="en-US" sz="1100">
              <a:effectLst/>
              <a:latin typeface="Times New Roman" panose="02020603050405020304" pitchFamily="18" charset="0"/>
              <a:ea typeface="+mn-ea"/>
              <a:cs typeface="Times New Roman" panose="02020603050405020304" pitchFamily="18" charset="0"/>
            </a:rPr>
            <a:t>mg mL</a:t>
          </a:r>
          <a:r>
            <a:rPr lang="en-US" sz="1100" baseline="30000">
              <a:effectLst/>
              <a:latin typeface="Times New Roman" panose="02020603050405020304" pitchFamily="18" charset="0"/>
              <a:ea typeface="+mn-ea"/>
              <a:cs typeface="Times New Roman" panose="02020603050405020304" pitchFamily="18" charset="0"/>
            </a:rPr>
            <a:t>−1 </a:t>
          </a:r>
          <a:r>
            <a:rPr lang="en-US" sz="1200" b="0">
              <a:latin typeface="Times New Roman" panose="02020603050405020304" pitchFamily="18" charset="0"/>
              <a:ea typeface="Tahoma" panose="020B0604030504040204" pitchFamily="34" charset="0"/>
              <a:cs typeface="Times New Roman" panose="02020603050405020304" pitchFamily="18" charset="0"/>
            </a:rPr>
            <a:t>)</a:t>
          </a:r>
        </a:p>
      </cdr:txBody>
    </cdr:sp>
  </cdr:relSizeAnchor>
</c:userShapes>
</file>

<file path=word/drawings/drawing2.xml><?xml version="1.0" encoding="utf-8"?>
<c:userShapes xmlns:c="http://schemas.openxmlformats.org/drawingml/2006/chart">
  <cdr:relSizeAnchor xmlns:cdr="http://schemas.openxmlformats.org/drawingml/2006/chartDrawing">
    <cdr:from>
      <cdr:x>0.39386</cdr:x>
      <cdr:y>0.88855</cdr:y>
    </cdr:from>
    <cdr:to>
      <cdr:x>0.74167</cdr:x>
      <cdr:y>0.93462</cdr:y>
    </cdr:to>
    <cdr:sp macro="" textlink="">
      <cdr:nvSpPr>
        <cdr:cNvPr id="2" name="Text Box 1"/>
        <cdr:cNvSpPr txBox="1"/>
      </cdr:nvSpPr>
      <cdr:spPr>
        <a:xfrm xmlns:a="http://schemas.openxmlformats.org/drawingml/2006/main">
          <a:off x="2070848" y="3886411"/>
          <a:ext cx="1828706" cy="20149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b="1">
              <a:latin typeface="Times New Roman" panose="02020603050405020304" pitchFamily="18" charset="0"/>
              <a:cs typeface="Times New Roman" panose="02020603050405020304" pitchFamily="18" charset="0"/>
            </a:rPr>
            <a:t>Concentration </a:t>
          </a:r>
          <a:r>
            <a:rPr lang="en-US" sz="1100" b="1">
              <a:latin typeface="Times New Roman" panose="02020603050405020304" pitchFamily="18" charset="0"/>
              <a:ea typeface="Tahoma" panose="020B0604030504040204" pitchFamily="34" charset="0"/>
              <a:cs typeface="Times New Roman" panose="02020603050405020304" pitchFamily="18" charset="0"/>
            </a:rPr>
            <a:t>(mg </a:t>
          </a:r>
          <a:r>
            <a:rPr lang="en-US" sz="1100">
              <a:effectLst/>
              <a:latin typeface="Times New Roman" panose="02020603050405020304" pitchFamily="18" charset="0"/>
              <a:ea typeface="+mn-ea"/>
              <a:cs typeface="Times New Roman" panose="02020603050405020304" pitchFamily="18" charset="0"/>
            </a:rPr>
            <a:t>mL</a:t>
          </a:r>
          <a:r>
            <a:rPr lang="en-US" sz="1100" baseline="30000">
              <a:effectLst/>
              <a:latin typeface="Times New Roman" panose="02020603050405020304" pitchFamily="18" charset="0"/>
              <a:ea typeface="+mn-ea"/>
              <a:cs typeface="Times New Roman" panose="02020603050405020304" pitchFamily="18" charset="0"/>
            </a:rPr>
            <a:t>−1 </a:t>
          </a:r>
          <a:r>
            <a:rPr lang="en-US" sz="1100" b="1">
              <a:latin typeface="Times New Roman" panose="02020603050405020304" pitchFamily="18" charset="0"/>
              <a:ea typeface="Tahoma" panose="020B0604030504040204" pitchFamily="34" charset="0"/>
              <a:cs typeface="Times New Roman" panose="02020603050405020304" pitchFamily="18" charset="0"/>
            </a:rPr>
            <a:t>)</a:t>
          </a:r>
          <a:endParaRPr lang="en-US" sz="1100" b="1">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0.54365</cdr:x>
      <cdr:y>0.84579</cdr:y>
    </cdr:from>
    <cdr:to>
      <cdr:x>0.84597</cdr:x>
      <cdr:y>0.92385</cdr:y>
    </cdr:to>
    <cdr:sp macro="" textlink="">
      <cdr:nvSpPr>
        <cdr:cNvPr id="3" name="Text Box 1"/>
        <cdr:cNvSpPr txBox="1"/>
      </cdr:nvSpPr>
      <cdr:spPr>
        <a:xfrm xmlns:a="http://schemas.openxmlformats.org/drawingml/2006/main">
          <a:off x="2982700" y="4279419"/>
          <a:ext cx="1658617" cy="394981"/>
        </a:xfrm>
        <a:prstGeom xmlns:a="http://schemas.openxmlformats.org/drawingml/2006/main" prst="rect">
          <a:avLst/>
        </a:prstGeom>
      </cdr:spPr>
    </cdr:sp>
  </cdr:relSizeAnchor>
  <cdr:relSizeAnchor xmlns:cdr="http://schemas.openxmlformats.org/drawingml/2006/chartDrawing">
    <cdr:from>
      <cdr:x>0.04722</cdr:x>
      <cdr:y>0.29217</cdr:y>
    </cdr:from>
    <cdr:to>
      <cdr:x>0.09722</cdr:x>
      <cdr:y>0.65964</cdr:y>
    </cdr:to>
    <cdr:sp macro="" textlink="">
      <cdr:nvSpPr>
        <cdr:cNvPr id="4" name="Text Box 3"/>
        <cdr:cNvSpPr txBox="1"/>
      </cdr:nvSpPr>
      <cdr:spPr>
        <a:xfrm xmlns:a="http://schemas.openxmlformats.org/drawingml/2006/main">
          <a:off x="259080" y="1478280"/>
          <a:ext cx="274320" cy="185928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b="1">
              <a:latin typeface="Times New Roman" panose="02020603050405020304" pitchFamily="18" charset="0"/>
              <a:cs typeface="Times New Roman" panose="02020603050405020304" pitchFamily="18" charset="0"/>
            </a:rPr>
            <a:t>Absorbance</a:t>
          </a:r>
        </a:p>
      </cdr:txBody>
    </cdr:sp>
  </cdr:relSizeAnchor>
</c:userShapes>
</file>

<file path=word/drawings/drawing3.xml><?xml version="1.0" encoding="utf-8"?>
<c:userShapes xmlns:c="http://schemas.openxmlformats.org/drawingml/2006/chart">
  <cdr:relSizeAnchor xmlns:cdr="http://schemas.openxmlformats.org/drawingml/2006/chartDrawing">
    <cdr:from>
      <cdr:x>0.02917</cdr:x>
      <cdr:y>0.26225</cdr:y>
    </cdr:from>
    <cdr:to>
      <cdr:x>0.08125</cdr:x>
      <cdr:y>0.7248</cdr:y>
    </cdr:to>
    <cdr:sp macro="" textlink="">
      <cdr:nvSpPr>
        <cdr:cNvPr id="2" name="Text Box 1"/>
        <cdr:cNvSpPr txBox="1"/>
      </cdr:nvSpPr>
      <cdr:spPr>
        <a:xfrm xmlns:a="http://schemas.openxmlformats.org/drawingml/2006/main">
          <a:off x="153670" y="1054120"/>
          <a:ext cx="274320" cy="185926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b="0">
              <a:latin typeface="Times New Roman" panose="02020603050405020304" pitchFamily="18" charset="0"/>
              <a:cs typeface="Times New Roman" panose="02020603050405020304" pitchFamily="18" charset="0"/>
            </a:rPr>
            <a:t>Absorbance</a:t>
          </a:r>
        </a:p>
      </cdr:txBody>
    </cdr:sp>
  </cdr:relSizeAnchor>
  <cdr:relSizeAnchor xmlns:cdr="http://schemas.openxmlformats.org/drawingml/2006/chartDrawing">
    <cdr:from>
      <cdr:x>0.4358</cdr:x>
      <cdr:y>0.87536</cdr:y>
    </cdr:from>
    <cdr:to>
      <cdr:x>0.82254</cdr:x>
      <cdr:y>0.93839</cdr:y>
    </cdr:to>
    <cdr:sp macro="" textlink="">
      <cdr:nvSpPr>
        <cdr:cNvPr id="3" name="Text Box 1"/>
        <cdr:cNvSpPr txBox="1"/>
      </cdr:nvSpPr>
      <cdr:spPr>
        <a:xfrm xmlns:a="http://schemas.openxmlformats.org/drawingml/2006/main">
          <a:off x="2295524" y="3518534"/>
          <a:ext cx="2037061" cy="25336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b="0">
              <a:latin typeface="Times New Roman" panose="02020603050405020304" pitchFamily="18" charset="0"/>
              <a:cs typeface="Times New Roman" panose="02020603050405020304" pitchFamily="18" charset="0"/>
            </a:rPr>
            <a:t>Concentration </a:t>
          </a:r>
          <a:r>
            <a:rPr lang="en-US" sz="1100" b="0">
              <a:latin typeface="Times New Roman" panose="02020603050405020304" pitchFamily="18" charset="0"/>
              <a:ea typeface="Tahoma" panose="020B0604030504040204" pitchFamily="34" charset="0"/>
              <a:cs typeface="Times New Roman" panose="02020603050405020304" pitchFamily="18" charset="0"/>
            </a:rPr>
            <a:t>(</a:t>
          </a:r>
          <a:r>
            <a:rPr lang="en-US" sz="1100" b="0">
              <a:effectLst/>
              <a:latin typeface="+mn-lt"/>
              <a:ea typeface="+mn-ea"/>
              <a:cs typeface="+mn-cs"/>
            </a:rPr>
            <a:t>mg mL</a:t>
          </a:r>
          <a:r>
            <a:rPr lang="en-US" sz="1100" b="0" baseline="30000">
              <a:effectLst/>
              <a:latin typeface="+mn-lt"/>
              <a:ea typeface="+mn-ea"/>
              <a:cs typeface="+mn-cs"/>
            </a:rPr>
            <a:t>−1 </a:t>
          </a:r>
          <a:r>
            <a:rPr lang="en-US" sz="1100" b="0">
              <a:latin typeface="Times New Roman" panose="02020603050405020304" pitchFamily="18" charset="0"/>
              <a:ea typeface="Tahoma" panose="020B0604030504040204" pitchFamily="34" charset="0"/>
              <a:cs typeface="Times New Roman" panose="02020603050405020304" pitchFamily="18" charset="0"/>
            </a:rPr>
            <a:t>)</a:t>
          </a:r>
          <a:endParaRPr lang="en-US" sz="1100" b="0">
            <a:latin typeface="Times New Roman" panose="02020603050405020304" pitchFamily="18" charset="0"/>
            <a:cs typeface="Times New Roman" panose="02020603050405020304" pitchFamily="18" charset="0"/>
          </a:endParaRPr>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Advhelvneue-italic">
    <w:altName w:val="Times New Roman"/>
    <w:panose1 w:val="00000000000000000000"/>
    <w:charset w:val="00"/>
    <w:family w:val="roman"/>
    <w:notTrueType/>
    <w:pitch w:val="default"/>
  </w:font>
  <w:font w:name="AdvOT863180fb+fb">
    <w:altName w:val="Times New Roman"/>
    <w:panose1 w:val="00000000000000000000"/>
    <w:charset w:val="00"/>
    <w:family w:val="roman"/>
    <w:notTrueType/>
    <w:pitch w:val="default"/>
  </w:font>
  <w:font w:name="STIX-Regular">
    <w:altName w:val="Times New Roman"/>
    <w:panose1 w:val="00000000000000000000"/>
    <w:charset w:val="00"/>
    <w:family w:val="roman"/>
    <w:notTrueType/>
    <w:pitch w:val="default"/>
  </w:font>
  <w:font w:name="TeX_CM_Maths_Symbols">
    <w:altName w:val="Times New Roman"/>
    <w:panose1 w:val="00000000000000000000"/>
    <w:charset w:val="00"/>
    <w:family w:val="roman"/>
    <w:notTrueType/>
    <w:pitch w:val="default"/>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A00002EF" w:usb1="420020EB" w:usb2="00000000" w:usb3="00000000" w:csb0="0000019F" w:csb1="00000000"/>
  </w:font>
  <w:font w:name="Arial">
    <w:panose1 w:val="020B0604020202020204"/>
    <w:charset w:val="00"/>
    <w:family w:val="swiss"/>
    <w:pitch w:val="variable"/>
    <w:sig w:usb0="E0002AFF" w:usb1="C0007843" w:usb2="00000009" w:usb3="00000000" w:csb0="000001FF" w:csb1="00000000"/>
  </w:font>
  <w:font w:name="Times-Roman">
    <w:altName w:val="Times New Roman"/>
    <w:panose1 w:val="00000000000000000000"/>
    <w:charset w:val="00"/>
    <w:family w:val="roman"/>
    <w:notTrueType/>
    <w:pitch w:val="default"/>
  </w:font>
  <w:font w:name="Helvetica">
    <w:panose1 w:val="020B0504020202020204"/>
    <w:charset w:val="00"/>
    <w:family w:val="swiss"/>
    <w:pitch w:val="variable"/>
    <w:sig w:usb0="E0002AFF" w:usb1="C0007843" w:usb2="00000009" w:usb3="00000000" w:csb0="000001FF" w:csb1="00000000"/>
  </w:font>
  <w:font w:name="CharisSIL">
    <w:altName w:val="Times New Roman"/>
    <w:panose1 w:val="00000000000000000000"/>
    <w:charset w:val="00"/>
    <w:family w:val="roman"/>
    <w:notTrueType/>
    <w:pitch w:val="default"/>
  </w:font>
  <w:font w:name="AdvOT987ad488">
    <w:altName w:val="Times New Roman"/>
    <w:panose1 w:val="00000000000000000000"/>
    <w:charset w:val="00"/>
    <w:family w:val="roman"/>
    <w:notTrueType/>
    <w:pitch w:val="default"/>
  </w:font>
  <w:font w:name="AdvGulliv-R">
    <w:altName w:val="Times New Roman"/>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comment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3307"/>
    <w:rsid w:val="000C3307"/>
    <w:rsid w:val="004F3D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C7B8A7E5A44423AAFC2AE6634E5AF8D">
    <w:name w:val="0C7B8A7E5A44423AAFC2AE6634E5AF8D"/>
    <w:rsid w:val="000C330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310</Pages>
  <Words>56869</Words>
  <Characters>324154</Characters>
  <Application>Microsoft Office Word</Application>
  <DocSecurity>0</DocSecurity>
  <Lines>2701</Lines>
  <Paragraphs>760</Paragraphs>
  <ScaleCrop>false</ScaleCrop>
  <Company/>
  <LinksUpToDate>false</LinksUpToDate>
  <CharactersWithSpaces>380263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good</dc:creator>
  <cp:keywords/>
  <dc:description/>
  <cp:lastModifiedBy>good</cp:lastModifiedBy>
  <cp:revision>1</cp:revision>
  <dcterms:created xsi:type="dcterms:W3CDTF">2023-04-27T14:18:00Z</dcterms:created>
  <dcterms:modified xsi:type="dcterms:W3CDTF">2023-04-27T14:21:00Z</dcterms:modified>
</cp:coreProperties>
</file>