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17" w:rsidRDefault="00172373" w:rsidP="001A56F5">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 Binary l</w:t>
      </w:r>
      <w:r w:rsidR="00547D17" w:rsidRPr="00547D17">
        <w:rPr>
          <w:rFonts w:ascii="Times New Roman" w:hAnsi="Times New Roman" w:cs="Times New Roman"/>
          <w:b/>
          <w:sz w:val="28"/>
          <w:szCs w:val="24"/>
        </w:rPr>
        <w:t>ogit analysis of social economic variables and youth</w:t>
      </w:r>
      <w:r w:rsidR="00415583">
        <w:rPr>
          <w:rFonts w:ascii="Times New Roman" w:hAnsi="Times New Roman" w:cs="Times New Roman"/>
          <w:b/>
          <w:sz w:val="28"/>
          <w:szCs w:val="24"/>
        </w:rPr>
        <w:t>s’</w:t>
      </w:r>
      <w:r w:rsidR="00547D17" w:rsidRPr="00547D17">
        <w:rPr>
          <w:rFonts w:ascii="Times New Roman" w:hAnsi="Times New Roman" w:cs="Times New Roman"/>
          <w:b/>
          <w:sz w:val="28"/>
          <w:szCs w:val="24"/>
        </w:rPr>
        <w:t xml:space="preserve"> participation in agriculture</w:t>
      </w:r>
    </w:p>
    <w:p w:rsidR="00B9045C" w:rsidRDefault="00B9045C" w:rsidP="00F1250B">
      <w:pPr>
        <w:spacing w:after="0" w:line="240" w:lineRule="auto"/>
        <w:jc w:val="center"/>
        <w:rPr>
          <w:rFonts w:ascii="Times New Roman" w:hAnsi="Times New Roman" w:cs="Times New Roman"/>
          <w:b/>
          <w:sz w:val="28"/>
          <w:szCs w:val="24"/>
        </w:rPr>
      </w:pPr>
    </w:p>
    <w:p w:rsidR="008D4414" w:rsidRPr="00B33628" w:rsidRDefault="008D4414" w:rsidP="008D4414">
      <w:pPr>
        <w:spacing w:after="0" w:line="240" w:lineRule="auto"/>
        <w:rPr>
          <w:rFonts w:ascii="Times New Roman" w:hAnsi="Times New Roman" w:cs="Times New Roman"/>
          <w:sz w:val="24"/>
          <w:szCs w:val="28"/>
        </w:rPr>
      </w:pPr>
      <w:r w:rsidRPr="00B33628">
        <w:rPr>
          <w:rFonts w:ascii="Times New Roman" w:hAnsi="Times New Roman" w:cs="Times New Roman"/>
          <w:sz w:val="24"/>
          <w:szCs w:val="28"/>
        </w:rPr>
        <w:t xml:space="preserve">A. J. FALAYE, M. AKE, </w:t>
      </w:r>
      <w:r w:rsidRPr="00B33628">
        <w:rPr>
          <w:rFonts w:ascii="Times New Roman" w:hAnsi="Times New Roman" w:cs="Times New Roman"/>
          <w:sz w:val="24"/>
          <w:szCs w:val="24"/>
        </w:rPr>
        <w:t xml:space="preserve">A. OGADIMMA. O. S. ESEYIN, </w:t>
      </w:r>
      <w:r>
        <w:rPr>
          <w:rFonts w:ascii="Times New Roman" w:hAnsi="Times New Roman" w:cs="Times New Roman"/>
          <w:sz w:val="24"/>
          <w:szCs w:val="24"/>
        </w:rPr>
        <w:t xml:space="preserve">F. ASAMU and </w:t>
      </w:r>
      <w:r w:rsidRPr="00B33628">
        <w:rPr>
          <w:rFonts w:ascii="Times New Roman" w:hAnsi="Times New Roman" w:cs="Times New Roman"/>
          <w:sz w:val="24"/>
          <w:szCs w:val="28"/>
        </w:rPr>
        <w:t>S. I. DIARAH</w:t>
      </w:r>
      <w:r>
        <w:rPr>
          <w:rFonts w:ascii="Times New Roman" w:hAnsi="Times New Roman" w:cs="Times New Roman"/>
          <w:sz w:val="24"/>
          <w:szCs w:val="28"/>
        </w:rPr>
        <w:t xml:space="preserve"> </w:t>
      </w:r>
    </w:p>
    <w:p w:rsidR="008D4414" w:rsidRPr="00C906B9" w:rsidRDefault="008D4414" w:rsidP="008D4414">
      <w:pPr>
        <w:spacing w:after="0" w:line="240" w:lineRule="auto"/>
        <w:rPr>
          <w:rFonts w:ascii="Times New Roman" w:hAnsi="Times New Roman" w:cs="Times New Roman"/>
          <w:sz w:val="24"/>
          <w:szCs w:val="24"/>
        </w:rPr>
      </w:pPr>
    </w:p>
    <w:p w:rsidR="008D4414" w:rsidRPr="00C906B9" w:rsidRDefault="008D4414" w:rsidP="008D4414">
      <w:pPr>
        <w:spacing w:after="0" w:line="240" w:lineRule="auto"/>
        <w:rPr>
          <w:rFonts w:ascii="Times New Roman" w:hAnsi="Times New Roman" w:cs="Times New Roman"/>
          <w:sz w:val="24"/>
          <w:szCs w:val="28"/>
        </w:rPr>
      </w:pPr>
      <w:r w:rsidRPr="00C906B9">
        <w:rPr>
          <w:rFonts w:ascii="Times New Roman" w:hAnsi="Times New Roman" w:cs="Times New Roman"/>
          <w:sz w:val="24"/>
          <w:szCs w:val="28"/>
        </w:rPr>
        <w:t>Adebanjo Joseph FALAYE</w:t>
      </w:r>
    </w:p>
    <w:p w:rsidR="008D4414" w:rsidRPr="00C906B9" w:rsidRDefault="008D4414" w:rsidP="008D4414">
      <w:pPr>
        <w:spacing w:after="0" w:line="240" w:lineRule="auto"/>
        <w:rPr>
          <w:rFonts w:ascii="Times New Roman" w:hAnsi="Times New Roman" w:cs="Times New Roman"/>
          <w:sz w:val="36"/>
          <w:szCs w:val="24"/>
        </w:rPr>
      </w:pPr>
      <w:r w:rsidRPr="00C906B9">
        <w:rPr>
          <w:rFonts w:ascii="Times New Roman" w:hAnsi="Times New Roman" w:cs="Times New Roman"/>
          <w:sz w:val="24"/>
          <w:szCs w:val="28"/>
        </w:rPr>
        <w:t xml:space="preserve">Accounting &amp; Finance Department, College of Business and Social Sciences, Landmark University, Omu-Aran, Nigeria. Corresponding author </w:t>
      </w:r>
      <w:hyperlink r:id="rId9" w:history="1">
        <w:r w:rsidRPr="00C906B9">
          <w:rPr>
            <w:rStyle w:val="Hyperlink"/>
            <w:rFonts w:ascii="Times New Roman" w:hAnsi="Times New Roman" w:cs="Times New Roman"/>
            <w:sz w:val="24"/>
            <w:szCs w:val="28"/>
          </w:rPr>
          <w:t>falaye.adebanjo@lmu.edu.ng</w:t>
        </w:r>
      </w:hyperlink>
      <w:r w:rsidRPr="00C906B9">
        <w:rPr>
          <w:rFonts w:ascii="Times New Roman" w:hAnsi="Times New Roman" w:cs="Times New Roman"/>
          <w:sz w:val="36"/>
          <w:szCs w:val="24"/>
        </w:rPr>
        <w:t xml:space="preserve"> </w:t>
      </w:r>
    </w:p>
    <w:p w:rsidR="008D4414" w:rsidRPr="00C906B9" w:rsidRDefault="008D4414" w:rsidP="008D4414">
      <w:pPr>
        <w:spacing w:after="0" w:line="240" w:lineRule="auto"/>
        <w:rPr>
          <w:rFonts w:ascii="Times New Roman" w:hAnsi="Times New Roman" w:cs="Times New Roman"/>
          <w:sz w:val="24"/>
          <w:szCs w:val="24"/>
        </w:rPr>
      </w:pPr>
    </w:p>
    <w:p w:rsidR="008D4414" w:rsidRPr="00C906B9" w:rsidRDefault="008D4414" w:rsidP="008D4414">
      <w:pPr>
        <w:spacing w:after="0" w:line="240" w:lineRule="auto"/>
        <w:rPr>
          <w:rFonts w:ascii="Times New Roman" w:hAnsi="Times New Roman" w:cs="Times New Roman"/>
          <w:sz w:val="24"/>
          <w:szCs w:val="24"/>
        </w:rPr>
      </w:pPr>
      <w:r w:rsidRPr="00C906B9">
        <w:rPr>
          <w:rFonts w:ascii="Times New Roman" w:hAnsi="Times New Roman" w:cs="Times New Roman"/>
          <w:sz w:val="24"/>
          <w:szCs w:val="24"/>
        </w:rPr>
        <w:t>Modupe AKE</w:t>
      </w:r>
    </w:p>
    <w:p w:rsidR="008D4414" w:rsidRPr="00C906B9" w:rsidRDefault="008D4414" w:rsidP="008D4414">
      <w:pPr>
        <w:spacing w:after="0" w:line="240" w:lineRule="auto"/>
        <w:rPr>
          <w:rFonts w:ascii="Times New Roman" w:hAnsi="Times New Roman" w:cs="Times New Roman"/>
          <w:sz w:val="24"/>
          <w:szCs w:val="24"/>
        </w:rPr>
      </w:pPr>
      <w:r w:rsidRPr="00C906B9">
        <w:rPr>
          <w:rFonts w:ascii="Times New Roman" w:hAnsi="Times New Roman" w:cs="Times New Roman"/>
          <w:sz w:val="24"/>
          <w:szCs w:val="24"/>
        </w:rPr>
        <w:t>Political Science and International Relations Department, College of Business and Social Sciences, Landmark University, Omu-Aran, Nigeria.</w:t>
      </w:r>
      <w:bookmarkStart w:id="0" w:name="_GoBack"/>
      <w:bookmarkEnd w:id="0"/>
    </w:p>
    <w:p w:rsidR="008D4414" w:rsidRPr="00C906B9" w:rsidRDefault="008D4414" w:rsidP="008D4414">
      <w:pPr>
        <w:spacing w:after="0" w:line="240" w:lineRule="auto"/>
        <w:rPr>
          <w:rFonts w:ascii="Times New Roman" w:hAnsi="Times New Roman" w:cs="Times New Roman"/>
          <w:sz w:val="24"/>
          <w:szCs w:val="24"/>
        </w:rPr>
      </w:pPr>
    </w:p>
    <w:p w:rsidR="008D4414" w:rsidRPr="00C906B9" w:rsidRDefault="008D4414" w:rsidP="008D4414">
      <w:pPr>
        <w:spacing w:after="0" w:line="240" w:lineRule="auto"/>
        <w:rPr>
          <w:rFonts w:ascii="Times New Roman" w:hAnsi="Times New Roman" w:cs="Times New Roman"/>
          <w:sz w:val="24"/>
          <w:szCs w:val="24"/>
        </w:rPr>
      </w:pPr>
      <w:r w:rsidRPr="00C906B9">
        <w:rPr>
          <w:rFonts w:ascii="Times New Roman" w:hAnsi="Times New Roman" w:cs="Times New Roman"/>
          <w:sz w:val="24"/>
          <w:szCs w:val="24"/>
        </w:rPr>
        <w:t>Arisukwu OGADIMMA</w:t>
      </w:r>
    </w:p>
    <w:p w:rsidR="008D4414" w:rsidRPr="00C906B9" w:rsidRDefault="008D4414" w:rsidP="008D4414">
      <w:pPr>
        <w:spacing w:after="0" w:line="240" w:lineRule="auto"/>
        <w:rPr>
          <w:rFonts w:ascii="Times New Roman" w:hAnsi="Times New Roman" w:cs="Times New Roman"/>
          <w:sz w:val="24"/>
          <w:szCs w:val="28"/>
        </w:rPr>
      </w:pPr>
      <w:r w:rsidRPr="00C906B9">
        <w:rPr>
          <w:rFonts w:ascii="Times New Roman" w:hAnsi="Times New Roman" w:cs="Times New Roman"/>
          <w:sz w:val="24"/>
          <w:szCs w:val="24"/>
        </w:rPr>
        <w:t xml:space="preserve">Sociology Department, College of Business and Social Sciences, Landmark </w:t>
      </w:r>
      <w:r w:rsidRPr="00C906B9">
        <w:rPr>
          <w:rFonts w:ascii="Times New Roman" w:hAnsi="Times New Roman" w:cs="Times New Roman"/>
          <w:sz w:val="24"/>
          <w:szCs w:val="28"/>
        </w:rPr>
        <w:t>University, Omu-Aran, Nigeria.</w:t>
      </w:r>
    </w:p>
    <w:p w:rsidR="008D4414" w:rsidRPr="00C906B9" w:rsidRDefault="008D4414" w:rsidP="008D4414">
      <w:pPr>
        <w:spacing w:after="0" w:line="240" w:lineRule="auto"/>
        <w:rPr>
          <w:rFonts w:ascii="Times New Roman" w:hAnsi="Times New Roman" w:cs="Times New Roman"/>
          <w:sz w:val="24"/>
          <w:szCs w:val="28"/>
        </w:rPr>
      </w:pPr>
    </w:p>
    <w:p w:rsidR="008D4414" w:rsidRPr="00C906B9" w:rsidRDefault="008D4414" w:rsidP="008D4414">
      <w:pPr>
        <w:spacing w:after="0" w:line="240" w:lineRule="auto"/>
        <w:rPr>
          <w:rFonts w:ascii="Times New Roman" w:hAnsi="Times New Roman" w:cs="Times New Roman"/>
          <w:sz w:val="24"/>
          <w:szCs w:val="28"/>
        </w:rPr>
      </w:pPr>
      <w:r w:rsidRPr="00C906B9">
        <w:rPr>
          <w:rFonts w:ascii="Times New Roman" w:hAnsi="Times New Roman" w:cs="Times New Roman"/>
          <w:sz w:val="24"/>
          <w:szCs w:val="28"/>
        </w:rPr>
        <w:t>Oluwasegun Shadrack ESEYIN</w:t>
      </w:r>
    </w:p>
    <w:p w:rsidR="008D4414" w:rsidRDefault="008D4414" w:rsidP="008D4414">
      <w:pPr>
        <w:spacing w:after="0" w:line="240" w:lineRule="auto"/>
        <w:rPr>
          <w:rFonts w:ascii="Times New Roman" w:hAnsi="Times New Roman" w:cs="Times New Roman"/>
          <w:sz w:val="24"/>
          <w:szCs w:val="28"/>
        </w:rPr>
      </w:pPr>
      <w:r w:rsidRPr="00C906B9">
        <w:rPr>
          <w:rFonts w:ascii="Times New Roman" w:hAnsi="Times New Roman" w:cs="Times New Roman"/>
          <w:sz w:val="24"/>
          <w:szCs w:val="28"/>
        </w:rPr>
        <w:t xml:space="preserve">Economics Department, </w:t>
      </w:r>
      <w:r w:rsidRPr="009337E2">
        <w:rPr>
          <w:rFonts w:ascii="Times New Roman" w:hAnsi="Times New Roman" w:cs="Times New Roman"/>
          <w:sz w:val="24"/>
          <w:szCs w:val="28"/>
        </w:rPr>
        <w:t>Faculty of Business and Social Sciences</w:t>
      </w:r>
      <w:r>
        <w:rPr>
          <w:rFonts w:ascii="Times New Roman" w:hAnsi="Times New Roman" w:cs="Times New Roman"/>
          <w:sz w:val="24"/>
          <w:szCs w:val="28"/>
        </w:rPr>
        <w:t xml:space="preserve">, </w:t>
      </w:r>
      <w:r w:rsidRPr="009337E2">
        <w:rPr>
          <w:rFonts w:ascii="Times New Roman" w:hAnsi="Times New Roman" w:cs="Times New Roman"/>
          <w:sz w:val="24"/>
          <w:szCs w:val="28"/>
        </w:rPr>
        <w:t>A</w:t>
      </w:r>
      <w:r w:rsidRPr="00C906B9">
        <w:rPr>
          <w:rFonts w:ascii="Times New Roman" w:hAnsi="Times New Roman" w:cs="Times New Roman"/>
          <w:sz w:val="24"/>
          <w:szCs w:val="28"/>
        </w:rPr>
        <w:t>deleke University, Ede, Nigeria</w:t>
      </w:r>
    </w:p>
    <w:p w:rsidR="008D4414" w:rsidRDefault="008D4414" w:rsidP="008D4414">
      <w:pPr>
        <w:spacing w:after="0" w:line="240" w:lineRule="auto"/>
        <w:rPr>
          <w:rFonts w:ascii="Times New Roman" w:hAnsi="Times New Roman" w:cs="Times New Roman"/>
          <w:sz w:val="24"/>
          <w:szCs w:val="28"/>
        </w:rPr>
      </w:pPr>
    </w:p>
    <w:p w:rsidR="008D4414" w:rsidRPr="00C906B9" w:rsidRDefault="008D4414" w:rsidP="008D4414">
      <w:pPr>
        <w:spacing w:after="0" w:line="240" w:lineRule="auto"/>
        <w:rPr>
          <w:rFonts w:ascii="Times New Roman" w:hAnsi="Times New Roman" w:cs="Times New Roman"/>
          <w:sz w:val="24"/>
          <w:szCs w:val="24"/>
        </w:rPr>
      </w:pPr>
      <w:r>
        <w:rPr>
          <w:rFonts w:ascii="Times New Roman" w:hAnsi="Times New Roman" w:cs="Times New Roman"/>
          <w:sz w:val="24"/>
          <w:szCs w:val="24"/>
        </w:rPr>
        <w:t>Festus ASAMU</w:t>
      </w:r>
    </w:p>
    <w:p w:rsidR="008D4414" w:rsidRPr="00C906B9" w:rsidRDefault="008D4414" w:rsidP="008D4414">
      <w:pPr>
        <w:spacing w:after="0" w:line="240" w:lineRule="auto"/>
        <w:rPr>
          <w:rFonts w:ascii="Times New Roman" w:hAnsi="Times New Roman" w:cs="Times New Roman"/>
          <w:sz w:val="24"/>
          <w:szCs w:val="28"/>
        </w:rPr>
      </w:pPr>
      <w:r w:rsidRPr="00C906B9">
        <w:rPr>
          <w:rFonts w:ascii="Times New Roman" w:hAnsi="Times New Roman" w:cs="Times New Roman"/>
          <w:sz w:val="24"/>
          <w:szCs w:val="24"/>
        </w:rPr>
        <w:t xml:space="preserve">Sociology Department, College of Business and Social Sciences, Landmark </w:t>
      </w:r>
      <w:r>
        <w:rPr>
          <w:rFonts w:ascii="Times New Roman" w:hAnsi="Times New Roman" w:cs="Times New Roman"/>
          <w:sz w:val="24"/>
          <w:szCs w:val="28"/>
        </w:rPr>
        <w:t>University, Omu-Aran, Nigeria</w:t>
      </w:r>
    </w:p>
    <w:p w:rsidR="008D4414" w:rsidRPr="00EC4A47" w:rsidRDefault="008D4414" w:rsidP="008D4414">
      <w:pPr>
        <w:spacing w:after="0" w:line="240" w:lineRule="auto"/>
        <w:rPr>
          <w:rFonts w:ascii="Times New Roman" w:hAnsi="Times New Roman" w:cs="Times New Roman"/>
          <w:sz w:val="24"/>
          <w:szCs w:val="28"/>
        </w:rPr>
      </w:pPr>
    </w:p>
    <w:p w:rsidR="008D4414" w:rsidRPr="00C906B9" w:rsidRDefault="008D4414" w:rsidP="008D4414">
      <w:pPr>
        <w:spacing w:after="0" w:line="240" w:lineRule="auto"/>
        <w:rPr>
          <w:rFonts w:ascii="Times New Roman" w:hAnsi="Times New Roman" w:cs="Times New Roman"/>
          <w:sz w:val="24"/>
          <w:szCs w:val="28"/>
        </w:rPr>
      </w:pPr>
      <w:r w:rsidRPr="00C906B9">
        <w:rPr>
          <w:rFonts w:ascii="Times New Roman" w:hAnsi="Times New Roman" w:cs="Times New Roman"/>
          <w:sz w:val="24"/>
          <w:szCs w:val="28"/>
        </w:rPr>
        <w:t>Sandra Ifeyinwa DIARAH</w:t>
      </w:r>
    </w:p>
    <w:p w:rsidR="008D4414" w:rsidRDefault="008D4414" w:rsidP="008D4414">
      <w:pPr>
        <w:spacing w:after="0" w:line="240" w:lineRule="auto"/>
        <w:rPr>
          <w:rFonts w:ascii="Times New Roman" w:hAnsi="Times New Roman" w:cs="Times New Roman"/>
          <w:sz w:val="24"/>
          <w:szCs w:val="28"/>
        </w:rPr>
      </w:pPr>
      <w:r w:rsidRPr="00C906B9">
        <w:rPr>
          <w:rFonts w:ascii="Times New Roman" w:hAnsi="Times New Roman" w:cs="Times New Roman"/>
          <w:sz w:val="24"/>
          <w:szCs w:val="28"/>
        </w:rPr>
        <w:t xml:space="preserve">Accounting &amp; Finance Department, College of Business and Social Sciences, Bowen University, Iwo, Nigeria </w:t>
      </w:r>
    </w:p>
    <w:p w:rsidR="009A0ED0" w:rsidRDefault="009A0ED0" w:rsidP="00F1250B">
      <w:pPr>
        <w:spacing w:after="0" w:line="240" w:lineRule="auto"/>
        <w:jc w:val="center"/>
        <w:rPr>
          <w:rFonts w:ascii="Times New Roman" w:hAnsi="Times New Roman" w:cs="Times New Roman"/>
          <w:b/>
          <w:sz w:val="28"/>
          <w:szCs w:val="24"/>
        </w:rPr>
      </w:pPr>
    </w:p>
    <w:p w:rsidR="009A0ED0" w:rsidRDefault="009A0ED0" w:rsidP="00F1250B">
      <w:pPr>
        <w:spacing w:after="0" w:line="240" w:lineRule="auto"/>
        <w:jc w:val="center"/>
        <w:rPr>
          <w:rFonts w:ascii="Times New Roman" w:hAnsi="Times New Roman" w:cs="Times New Roman"/>
          <w:b/>
          <w:sz w:val="28"/>
          <w:szCs w:val="24"/>
        </w:rPr>
      </w:pPr>
    </w:p>
    <w:p w:rsidR="000D403B" w:rsidRPr="006825BB" w:rsidRDefault="00B9045C" w:rsidP="00F1250B">
      <w:pPr>
        <w:spacing w:after="0" w:line="240" w:lineRule="auto"/>
        <w:jc w:val="both"/>
        <w:rPr>
          <w:rFonts w:ascii="Times New Roman" w:hAnsi="Times New Roman" w:cs="Times New Roman"/>
          <w:b/>
          <w:sz w:val="24"/>
          <w:szCs w:val="24"/>
        </w:rPr>
      </w:pPr>
      <w:r w:rsidRPr="006825BB">
        <w:rPr>
          <w:rFonts w:ascii="Times New Roman" w:hAnsi="Times New Roman" w:cs="Times New Roman"/>
          <w:b/>
          <w:sz w:val="24"/>
          <w:szCs w:val="24"/>
        </w:rPr>
        <w:t>Abstract</w:t>
      </w:r>
      <w:r w:rsidR="00547D17" w:rsidRPr="006825BB">
        <w:rPr>
          <w:rFonts w:ascii="Times New Roman" w:hAnsi="Times New Roman" w:cs="Times New Roman"/>
          <w:b/>
          <w:sz w:val="24"/>
          <w:szCs w:val="24"/>
        </w:rPr>
        <w:t xml:space="preserve"> </w:t>
      </w:r>
    </w:p>
    <w:p w:rsidR="000E48C0" w:rsidRPr="006825BB" w:rsidRDefault="000E48C0" w:rsidP="000E48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a large scale albeit </w:t>
      </w:r>
      <w:r w:rsidRPr="006825BB">
        <w:rPr>
          <w:rFonts w:ascii="Times New Roman" w:hAnsi="Times New Roman" w:cs="Times New Roman"/>
          <w:sz w:val="24"/>
          <w:szCs w:val="24"/>
        </w:rPr>
        <w:t xml:space="preserve">due to conflicts, climate change, </w:t>
      </w:r>
      <w:r>
        <w:rPr>
          <w:rFonts w:ascii="Times New Roman" w:hAnsi="Times New Roman" w:cs="Times New Roman"/>
          <w:sz w:val="24"/>
          <w:szCs w:val="24"/>
        </w:rPr>
        <w:t xml:space="preserve">acts of </w:t>
      </w:r>
      <w:r w:rsidRPr="006825BB">
        <w:rPr>
          <w:rFonts w:ascii="Times New Roman" w:hAnsi="Times New Roman" w:cs="Times New Roman"/>
          <w:sz w:val="24"/>
          <w:szCs w:val="24"/>
        </w:rPr>
        <w:t>terrorism</w:t>
      </w:r>
      <w:r>
        <w:rPr>
          <w:rFonts w:ascii="Times New Roman" w:hAnsi="Times New Roman" w:cs="Times New Roman"/>
          <w:sz w:val="24"/>
          <w:szCs w:val="24"/>
        </w:rPr>
        <w:t xml:space="preserve"> in Sub-Sahara Africa </w:t>
      </w:r>
      <w:r w:rsidRPr="006825BB">
        <w:rPr>
          <w:rFonts w:ascii="Times New Roman" w:hAnsi="Times New Roman" w:cs="Times New Roman"/>
          <w:sz w:val="24"/>
          <w:szCs w:val="24"/>
        </w:rPr>
        <w:t>and some other</w:t>
      </w:r>
      <w:r>
        <w:rPr>
          <w:rFonts w:ascii="Times New Roman" w:hAnsi="Times New Roman" w:cs="Times New Roman"/>
          <w:sz w:val="24"/>
          <w:szCs w:val="24"/>
        </w:rPr>
        <w:t xml:space="preserve"> peculiar </w:t>
      </w:r>
      <w:r w:rsidRPr="006825BB">
        <w:rPr>
          <w:rFonts w:ascii="Times New Roman" w:hAnsi="Times New Roman" w:cs="Times New Roman"/>
          <w:sz w:val="24"/>
          <w:szCs w:val="24"/>
        </w:rPr>
        <w:t>factors</w:t>
      </w:r>
      <w:r>
        <w:rPr>
          <w:rFonts w:ascii="Times New Roman" w:hAnsi="Times New Roman" w:cs="Times New Roman"/>
          <w:sz w:val="24"/>
          <w:szCs w:val="24"/>
        </w:rPr>
        <w:t xml:space="preserve"> the oddities of food shortage and hunger</w:t>
      </w:r>
      <w:r w:rsidRPr="006825BB">
        <w:rPr>
          <w:rFonts w:ascii="Times New Roman" w:hAnsi="Times New Roman" w:cs="Times New Roman"/>
          <w:sz w:val="24"/>
          <w:szCs w:val="24"/>
        </w:rPr>
        <w:t xml:space="preserve"> keep rising</w:t>
      </w:r>
      <w:r>
        <w:rPr>
          <w:rFonts w:ascii="Times New Roman" w:hAnsi="Times New Roman" w:cs="Times New Roman"/>
          <w:sz w:val="24"/>
          <w:szCs w:val="24"/>
        </w:rPr>
        <w:t xml:space="preserve"> in recent years; making it an issue of global c</w:t>
      </w:r>
      <w:r w:rsidRPr="006825BB">
        <w:rPr>
          <w:rFonts w:ascii="Times New Roman" w:hAnsi="Times New Roman" w:cs="Times New Roman"/>
          <w:sz w:val="24"/>
          <w:szCs w:val="24"/>
        </w:rPr>
        <w:t xml:space="preserve">oncern. </w:t>
      </w:r>
      <w:r>
        <w:rPr>
          <w:rFonts w:ascii="Times New Roman" w:hAnsi="Times New Roman" w:cs="Times New Roman"/>
          <w:sz w:val="24"/>
          <w:szCs w:val="24"/>
        </w:rPr>
        <w:t xml:space="preserve">To ameliorate the situation, successive governments in Nigeria have invested tremendously in agriculture but to no avail. Making the situation worse is the fact that young people that would have embraced technology in farming are seemingly not seeing desired results; hence they abstain and prefer to seek </w:t>
      </w:r>
      <w:r w:rsidRPr="006825BB">
        <w:rPr>
          <w:rFonts w:ascii="Times New Roman" w:hAnsi="Times New Roman" w:cs="Times New Roman"/>
          <w:sz w:val="24"/>
          <w:szCs w:val="24"/>
        </w:rPr>
        <w:t xml:space="preserve">new </w:t>
      </w:r>
      <w:r>
        <w:rPr>
          <w:rFonts w:ascii="Times New Roman" w:hAnsi="Times New Roman" w:cs="Times New Roman"/>
          <w:sz w:val="24"/>
          <w:szCs w:val="24"/>
        </w:rPr>
        <w:t>ways of sustenance. The general opinion is that youths of this prefer white collar jobs to farming. It is in view of the above reasons that this s</w:t>
      </w:r>
      <w:r w:rsidRPr="006825BB">
        <w:rPr>
          <w:rFonts w:ascii="Times New Roman" w:hAnsi="Times New Roman" w:cs="Times New Roman"/>
          <w:sz w:val="24"/>
          <w:szCs w:val="24"/>
        </w:rPr>
        <w:t xml:space="preserve">tudy </w:t>
      </w:r>
      <w:r>
        <w:rPr>
          <w:rFonts w:ascii="Times New Roman" w:hAnsi="Times New Roman" w:cs="Times New Roman"/>
          <w:sz w:val="24"/>
          <w:szCs w:val="24"/>
        </w:rPr>
        <w:t xml:space="preserve">chose to </w:t>
      </w:r>
      <w:r w:rsidRPr="006825BB">
        <w:rPr>
          <w:rFonts w:ascii="Times New Roman" w:hAnsi="Times New Roman" w:cs="Times New Roman"/>
          <w:sz w:val="24"/>
          <w:szCs w:val="24"/>
        </w:rPr>
        <w:t xml:space="preserve">investigate factors that could motivate </w:t>
      </w:r>
      <w:r>
        <w:rPr>
          <w:rFonts w:ascii="Times New Roman" w:hAnsi="Times New Roman" w:cs="Times New Roman"/>
          <w:sz w:val="24"/>
          <w:szCs w:val="24"/>
        </w:rPr>
        <w:t xml:space="preserve">Nigerian youths </w:t>
      </w:r>
      <w:r w:rsidRPr="006825BB">
        <w:rPr>
          <w:rFonts w:ascii="Times New Roman" w:hAnsi="Times New Roman" w:cs="Times New Roman"/>
          <w:sz w:val="24"/>
          <w:szCs w:val="24"/>
        </w:rPr>
        <w:t xml:space="preserve">into agriculture. </w:t>
      </w:r>
      <w:r>
        <w:rPr>
          <w:rFonts w:ascii="Times New Roman" w:hAnsi="Times New Roman" w:cs="Times New Roman"/>
          <w:sz w:val="24"/>
          <w:szCs w:val="24"/>
        </w:rPr>
        <w:t>Hence, w</w:t>
      </w:r>
      <w:r w:rsidRPr="006825BB">
        <w:rPr>
          <w:rFonts w:ascii="Times New Roman" w:hAnsi="Times New Roman" w:cs="Times New Roman"/>
          <w:sz w:val="24"/>
          <w:szCs w:val="24"/>
        </w:rPr>
        <w:t>e</w:t>
      </w:r>
      <w:r>
        <w:rPr>
          <w:rFonts w:ascii="Times New Roman" w:hAnsi="Times New Roman" w:cs="Times New Roman"/>
          <w:sz w:val="24"/>
          <w:szCs w:val="24"/>
        </w:rPr>
        <w:t xml:space="preserve"> decided to</w:t>
      </w:r>
      <w:r w:rsidRPr="006825BB">
        <w:rPr>
          <w:rFonts w:ascii="Times New Roman" w:hAnsi="Times New Roman" w:cs="Times New Roman"/>
          <w:sz w:val="24"/>
          <w:szCs w:val="24"/>
        </w:rPr>
        <w:t xml:space="preserve"> use frequencies, percentage coun</w:t>
      </w:r>
      <w:r>
        <w:rPr>
          <w:rFonts w:ascii="Times New Roman" w:hAnsi="Times New Roman" w:cs="Times New Roman"/>
          <w:sz w:val="24"/>
          <w:szCs w:val="24"/>
        </w:rPr>
        <w:t>ts, and binary logit to analyse</w:t>
      </w:r>
      <w:r w:rsidRPr="006825BB">
        <w:rPr>
          <w:rFonts w:ascii="Times New Roman" w:hAnsi="Times New Roman" w:cs="Times New Roman"/>
          <w:sz w:val="24"/>
          <w:szCs w:val="24"/>
        </w:rPr>
        <w:t xml:space="preserve"> data. Findings are that youth</w:t>
      </w:r>
      <w:r>
        <w:rPr>
          <w:rFonts w:ascii="Times New Roman" w:hAnsi="Times New Roman" w:cs="Times New Roman"/>
          <w:sz w:val="24"/>
          <w:szCs w:val="24"/>
        </w:rPr>
        <w:t>s’</w:t>
      </w:r>
      <w:r w:rsidRPr="006825BB">
        <w:rPr>
          <w:rFonts w:ascii="Times New Roman" w:hAnsi="Times New Roman" w:cs="Times New Roman"/>
          <w:sz w:val="24"/>
          <w:szCs w:val="24"/>
        </w:rPr>
        <w:t xml:space="preserve"> involvement in agriculture is over 90%. Age, marital status, and level of education all pl</w:t>
      </w:r>
      <w:r>
        <w:rPr>
          <w:rFonts w:ascii="Times New Roman" w:hAnsi="Times New Roman" w:cs="Times New Roman"/>
          <w:sz w:val="24"/>
          <w:szCs w:val="24"/>
        </w:rPr>
        <w:t>ay some role in who participate in agriculture</w:t>
      </w:r>
      <w:r w:rsidRPr="006825BB">
        <w:rPr>
          <w:rFonts w:ascii="Times New Roman" w:hAnsi="Times New Roman" w:cs="Times New Roman"/>
          <w:sz w:val="24"/>
          <w:szCs w:val="24"/>
        </w:rPr>
        <w:t>. The results</w:t>
      </w:r>
      <w:r>
        <w:rPr>
          <w:rFonts w:ascii="Times New Roman" w:hAnsi="Times New Roman" w:cs="Times New Roman"/>
          <w:sz w:val="24"/>
          <w:szCs w:val="24"/>
        </w:rPr>
        <w:t xml:space="preserve"> </w:t>
      </w:r>
      <w:r w:rsidRPr="006825BB">
        <w:rPr>
          <w:rFonts w:ascii="Times New Roman" w:hAnsi="Times New Roman" w:cs="Times New Roman"/>
          <w:sz w:val="24"/>
          <w:szCs w:val="24"/>
        </w:rPr>
        <w:t>show that publicity of government pro-youths’ agro allied programmes and the availability of fertile land would more than all the other tested factors influence youths’ involvement in agriculture. Hence, government is better informed to properly channel public fund.</w:t>
      </w:r>
    </w:p>
    <w:p w:rsidR="000E48C0" w:rsidRPr="006825BB" w:rsidRDefault="000E48C0" w:rsidP="000E48C0">
      <w:pPr>
        <w:spacing w:after="0" w:line="240" w:lineRule="auto"/>
        <w:jc w:val="both"/>
        <w:rPr>
          <w:rFonts w:ascii="Times New Roman" w:hAnsi="Times New Roman" w:cs="Times New Roman"/>
          <w:sz w:val="24"/>
          <w:szCs w:val="24"/>
        </w:rPr>
      </w:pPr>
    </w:p>
    <w:p w:rsidR="000E48C0" w:rsidRPr="006825BB" w:rsidRDefault="000E48C0" w:rsidP="000E48C0">
      <w:pPr>
        <w:spacing w:after="0" w:line="240" w:lineRule="auto"/>
        <w:jc w:val="both"/>
        <w:rPr>
          <w:rFonts w:ascii="Times New Roman" w:hAnsi="Times New Roman" w:cs="Times New Roman"/>
          <w:sz w:val="24"/>
          <w:szCs w:val="24"/>
        </w:rPr>
      </w:pPr>
      <w:r w:rsidRPr="006825BB">
        <w:rPr>
          <w:rFonts w:ascii="Times New Roman" w:hAnsi="Times New Roman" w:cs="Times New Roman"/>
          <w:b/>
          <w:sz w:val="24"/>
          <w:szCs w:val="24"/>
        </w:rPr>
        <w:t>Keywords</w:t>
      </w:r>
      <w:r w:rsidRPr="006825BB">
        <w:rPr>
          <w:rFonts w:ascii="Times New Roman" w:hAnsi="Times New Roman" w:cs="Times New Roman"/>
          <w:sz w:val="24"/>
          <w:szCs w:val="24"/>
        </w:rPr>
        <w:t>: food, hunger, logistic, variables, probit</w:t>
      </w:r>
    </w:p>
    <w:p w:rsidR="000E48C0" w:rsidRPr="006825BB" w:rsidRDefault="000E48C0" w:rsidP="000E48C0">
      <w:pPr>
        <w:spacing w:after="0" w:line="240" w:lineRule="auto"/>
        <w:jc w:val="both"/>
        <w:rPr>
          <w:rFonts w:ascii="Times New Roman" w:hAnsi="Times New Roman" w:cs="Times New Roman"/>
          <w:sz w:val="24"/>
          <w:szCs w:val="24"/>
        </w:rPr>
      </w:pPr>
    </w:p>
    <w:p w:rsidR="000E48C0" w:rsidRPr="006825BB" w:rsidRDefault="000E48C0" w:rsidP="000E48C0">
      <w:pPr>
        <w:spacing w:after="0" w:line="240" w:lineRule="auto"/>
        <w:jc w:val="both"/>
        <w:rPr>
          <w:rFonts w:ascii="Times New Roman" w:hAnsi="Times New Roman" w:cs="Times New Roman"/>
          <w:sz w:val="24"/>
          <w:szCs w:val="24"/>
        </w:rPr>
      </w:pPr>
      <w:r w:rsidRPr="006825BB">
        <w:rPr>
          <w:rFonts w:ascii="Times New Roman" w:hAnsi="Times New Roman" w:cs="Times New Roman"/>
          <w:b/>
          <w:sz w:val="24"/>
          <w:szCs w:val="24"/>
        </w:rPr>
        <w:lastRenderedPageBreak/>
        <w:t>JEL Classifications</w:t>
      </w:r>
      <w:r w:rsidRPr="006825BB">
        <w:rPr>
          <w:rFonts w:ascii="Times New Roman" w:hAnsi="Times New Roman" w:cs="Times New Roman"/>
          <w:sz w:val="24"/>
          <w:szCs w:val="24"/>
        </w:rPr>
        <w:t xml:space="preserve">: Q01, Q10, Q18, O55, E2, E23, E26  </w:t>
      </w:r>
    </w:p>
    <w:p w:rsidR="000E48C0" w:rsidRPr="006825BB" w:rsidRDefault="000E48C0" w:rsidP="000E48C0">
      <w:pPr>
        <w:spacing w:after="0" w:line="240" w:lineRule="auto"/>
        <w:jc w:val="both"/>
        <w:rPr>
          <w:rFonts w:ascii="Times New Roman" w:hAnsi="Times New Roman" w:cs="Times New Roman"/>
          <w:sz w:val="24"/>
          <w:szCs w:val="24"/>
        </w:rPr>
      </w:pPr>
    </w:p>
    <w:p w:rsidR="00AB78F6" w:rsidRDefault="00AB78F6" w:rsidP="00B07FD7">
      <w:pPr>
        <w:spacing w:after="0" w:line="240" w:lineRule="auto"/>
        <w:rPr>
          <w:rFonts w:ascii="Times New Roman" w:hAnsi="Times New Roman" w:cs="Times New Roman"/>
          <w:b/>
          <w:sz w:val="24"/>
          <w:szCs w:val="24"/>
        </w:rPr>
      </w:pPr>
      <w:r>
        <w:rPr>
          <w:rFonts w:ascii="Times New Roman" w:hAnsi="Times New Roman" w:cs="Times New Roman"/>
          <w:b/>
          <w:sz w:val="24"/>
          <w:szCs w:val="24"/>
        </w:rPr>
        <w:t>Contribution/Originality</w:t>
      </w:r>
    </w:p>
    <w:p w:rsidR="001C0656" w:rsidRPr="001C0656" w:rsidRDefault="00AB78F6" w:rsidP="00B07F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study </w:t>
      </w:r>
      <w:r w:rsidR="009E4131">
        <w:rPr>
          <w:rFonts w:ascii="Times New Roman" w:hAnsi="Times New Roman" w:cs="Times New Roman"/>
          <w:sz w:val="24"/>
          <w:szCs w:val="24"/>
        </w:rPr>
        <w:t xml:space="preserve">investigated the social-economic factors that could inspire Nigeria </w:t>
      </w:r>
      <w:r>
        <w:rPr>
          <w:rFonts w:ascii="Times New Roman" w:hAnsi="Times New Roman" w:cs="Times New Roman"/>
          <w:sz w:val="24"/>
          <w:szCs w:val="24"/>
        </w:rPr>
        <w:t>youths</w:t>
      </w:r>
      <w:r w:rsidR="009E4131">
        <w:rPr>
          <w:rFonts w:ascii="Times New Roman" w:hAnsi="Times New Roman" w:cs="Times New Roman"/>
          <w:sz w:val="24"/>
          <w:szCs w:val="24"/>
        </w:rPr>
        <w:t xml:space="preserve"> in Kogi State to </w:t>
      </w:r>
      <w:r>
        <w:rPr>
          <w:rFonts w:ascii="Times New Roman" w:hAnsi="Times New Roman" w:cs="Times New Roman"/>
          <w:sz w:val="24"/>
          <w:szCs w:val="24"/>
        </w:rPr>
        <w:t>involve in agriculture</w:t>
      </w:r>
      <w:r w:rsidR="009E4131">
        <w:rPr>
          <w:rFonts w:ascii="Times New Roman" w:hAnsi="Times New Roman" w:cs="Times New Roman"/>
          <w:sz w:val="24"/>
          <w:szCs w:val="24"/>
        </w:rPr>
        <w:t>. The study</w:t>
      </w:r>
      <w:r>
        <w:rPr>
          <w:rFonts w:ascii="Times New Roman" w:hAnsi="Times New Roman" w:cs="Times New Roman"/>
          <w:sz w:val="24"/>
          <w:szCs w:val="24"/>
        </w:rPr>
        <w:t xml:space="preserve"> established that </w:t>
      </w:r>
      <w:r w:rsidR="009E4131">
        <w:rPr>
          <w:rFonts w:ascii="Times New Roman" w:hAnsi="Times New Roman" w:cs="Times New Roman"/>
          <w:sz w:val="24"/>
          <w:szCs w:val="24"/>
        </w:rPr>
        <w:t xml:space="preserve">provision of fertile land and rich publicity of </w:t>
      </w:r>
      <w:r w:rsidR="009E4131" w:rsidRPr="001C0656">
        <w:rPr>
          <w:rFonts w:ascii="Times New Roman" w:hAnsi="Times New Roman" w:cs="Times New Roman"/>
          <w:sz w:val="24"/>
          <w:szCs w:val="24"/>
        </w:rPr>
        <w:t xml:space="preserve">government backed agricultural policies would enhance youth participation in food production. </w:t>
      </w:r>
      <w:r w:rsidR="004737F6" w:rsidRPr="001C0656">
        <w:rPr>
          <w:rFonts w:ascii="Times New Roman" w:hAnsi="Times New Roman" w:cs="Times New Roman"/>
          <w:sz w:val="24"/>
          <w:szCs w:val="24"/>
        </w:rPr>
        <w:t xml:space="preserve">The research shows that provision of fertile lands would mostly motivate the youths to farming. </w:t>
      </w:r>
      <w:r w:rsidR="001C0656" w:rsidRPr="001C0656">
        <w:rPr>
          <w:rFonts w:ascii="Times New Roman" w:hAnsi="Times New Roman" w:cs="Times New Roman"/>
          <w:sz w:val="24"/>
          <w:szCs w:val="24"/>
        </w:rPr>
        <w:t>Descriptive analysis of data shows that despite the not so good quality of the available land in Kogi, more than 90% of youths in Kogi involve in one or two types of agri-business.</w:t>
      </w:r>
      <w:r w:rsidR="00362D6F">
        <w:rPr>
          <w:rFonts w:ascii="Times New Roman" w:hAnsi="Times New Roman" w:cs="Times New Roman"/>
          <w:sz w:val="24"/>
          <w:szCs w:val="24"/>
        </w:rPr>
        <w:t xml:space="preserve"> This study, apart from being the first of its kind on Kogi youths, it is the most current on the topic in Nigeria. It will be a good informative base for policy makers in the state.</w:t>
      </w:r>
    </w:p>
    <w:p w:rsidR="00AB78F6" w:rsidRDefault="00AB78F6" w:rsidP="00B07FD7">
      <w:pPr>
        <w:spacing w:after="0" w:line="240" w:lineRule="auto"/>
        <w:rPr>
          <w:rFonts w:ascii="Times New Roman" w:hAnsi="Times New Roman" w:cs="Times New Roman"/>
          <w:b/>
          <w:sz w:val="24"/>
          <w:szCs w:val="24"/>
        </w:rPr>
      </w:pPr>
    </w:p>
    <w:p w:rsidR="00B07FD7" w:rsidRPr="00B07FD7" w:rsidRDefault="00B07FD7" w:rsidP="00B07FD7">
      <w:pPr>
        <w:spacing w:after="0" w:line="240" w:lineRule="auto"/>
        <w:rPr>
          <w:rFonts w:ascii="Times New Roman" w:hAnsi="Times New Roman" w:cs="Times New Roman"/>
          <w:b/>
          <w:sz w:val="24"/>
          <w:szCs w:val="24"/>
        </w:rPr>
      </w:pPr>
      <w:r w:rsidRPr="00B07FD7">
        <w:rPr>
          <w:rFonts w:ascii="Times New Roman" w:hAnsi="Times New Roman" w:cs="Times New Roman"/>
          <w:b/>
          <w:sz w:val="24"/>
          <w:szCs w:val="24"/>
        </w:rPr>
        <w:t xml:space="preserve">Introduction </w:t>
      </w:r>
    </w:p>
    <w:p w:rsidR="006F1496" w:rsidRDefault="00B07FD7" w:rsidP="009B2BCE">
      <w:pPr>
        <w:spacing w:after="0" w:line="240" w:lineRule="auto"/>
        <w:rPr>
          <w:rFonts w:ascii="Times New Roman" w:hAnsi="Times New Roman" w:cs="Times New Roman"/>
          <w:sz w:val="24"/>
          <w:szCs w:val="24"/>
        </w:rPr>
      </w:pPr>
      <w:r w:rsidRPr="00B07FD7">
        <w:rPr>
          <w:rFonts w:ascii="Times New Roman" w:hAnsi="Times New Roman" w:cs="Times New Roman"/>
          <w:sz w:val="24"/>
          <w:szCs w:val="24"/>
        </w:rPr>
        <w:t xml:space="preserve">Food and its provision constitute one of the most essential necessities of human existence. Therefore, as human population increases globally, there </w:t>
      </w:r>
      <w:r w:rsidR="0067587C">
        <w:rPr>
          <w:rFonts w:ascii="Times New Roman" w:hAnsi="Times New Roman" w:cs="Times New Roman"/>
          <w:sz w:val="24"/>
          <w:szCs w:val="24"/>
        </w:rPr>
        <w:t>ought</w:t>
      </w:r>
      <w:r w:rsidRPr="00B07FD7">
        <w:rPr>
          <w:rFonts w:ascii="Times New Roman" w:hAnsi="Times New Roman" w:cs="Times New Roman"/>
          <w:sz w:val="24"/>
          <w:szCs w:val="24"/>
        </w:rPr>
        <w:t xml:space="preserve"> </w:t>
      </w:r>
      <w:r w:rsidR="0067587C" w:rsidRPr="00B07FD7">
        <w:rPr>
          <w:rFonts w:ascii="Times New Roman" w:hAnsi="Times New Roman" w:cs="Times New Roman"/>
          <w:sz w:val="24"/>
          <w:szCs w:val="24"/>
        </w:rPr>
        <w:t>to be</w:t>
      </w:r>
      <w:r w:rsidRPr="00B07FD7">
        <w:rPr>
          <w:rFonts w:ascii="Times New Roman" w:hAnsi="Times New Roman" w:cs="Times New Roman"/>
          <w:sz w:val="24"/>
          <w:szCs w:val="24"/>
        </w:rPr>
        <w:t xml:space="preserve"> commensurate increase in global production of food (West et al., 2014). To realise this, it is expected of youths in every country to maximally take part in the organic provision of foods such that would engender healthy consumption, food security and growth. Haven be</w:t>
      </w:r>
      <w:r w:rsidR="0065598F">
        <w:rPr>
          <w:rFonts w:ascii="Times New Roman" w:hAnsi="Times New Roman" w:cs="Times New Roman"/>
          <w:sz w:val="24"/>
          <w:szCs w:val="24"/>
        </w:rPr>
        <w:t>en</w:t>
      </w:r>
      <w:r w:rsidRPr="00B07FD7">
        <w:rPr>
          <w:rFonts w:ascii="Times New Roman" w:hAnsi="Times New Roman" w:cs="Times New Roman"/>
          <w:sz w:val="24"/>
          <w:szCs w:val="24"/>
        </w:rPr>
        <w:t xml:space="preserve"> used to healthy consumption and growth; </w:t>
      </w:r>
      <w:r w:rsidR="0065598F">
        <w:rPr>
          <w:rFonts w:ascii="Times New Roman" w:hAnsi="Times New Roman" w:cs="Times New Roman"/>
          <w:sz w:val="24"/>
          <w:szCs w:val="24"/>
        </w:rPr>
        <w:t xml:space="preserve">undoubtedly </w:t>
      </w:r>
      <w:r w:rsidRPr="00B07FD7">
        <w:rPr>
          <w:rFonts w:ascii="Times New Roman" w:hAnsi="Times New Roman" w:cs="Times New Roman"/>
          <w:sz w:val="24"/>
          <w:szCs w:val="24"/>
        </w:rPr>
        <w:t xml:space="preserve">the issue of food security is gradually gaining wider recognition and concern globally (Adebayo et al., 2016). </w:t>
      </w:r>
      <w:r w:rsidR="006F1496">
        <w:rPr>
          <w:rFonts w:ascii="Times New Roman" w:hAnsi="Times New Roman" w:cs="Times New Roman"/>
          <w:sz w:val="24"/>
          <w:szCs w:val="24"/>
        </w:rPr>
        <w:t>In consonant with this view, Allee et al.</w:t>
      </w:r>
      <w:r w:rsidR="006F1496" w:rsidRPr="006F1496">
        <w:rPr>
          <w:rFonts w:ascii="Times New Roman" w:hAnsi="Times New Roman" w:cs="Times New Roman"/>
          <w:sz w:val="24"/>
          <w:szCs w:val="24"/>
        </w:rPr>
        <w:t xml:space="preserve"> </w:t>
      </w:r>
      <w:r w:rsidR="006F1496">
        <w:rPr>
          <w:rFonts w:ascii="Times New Roman" w:hAnsi="Times New Roman" w:cs="Times New Roman"/>
          <w:sz w:val="24"/>
          <w:szCs w:val="24"/>
        </w:rPr>
        <w:t>(</w:t>
      </w:r>
      <w:r w:rsidR="006F1496" w:rsidRPr="006F1496">
        <w:rPr>
          <w:rFonts w:ascii="Times New Roman" w:hAnsi="Times New Roman" w:cs="Times New Roman"/>
          <w:sz w:val="24"/>
          <w:szCs w:val="24"/>
        </w:rPr>
        <w:t>2021)</w:t>
      </w:r>
      <w:r w:rsidR="006F1496">
        <w:rPr>
          <w:rFonts w:ascii="Times New Roman" w:hAnsi="Times New Roman" w:cs="Times New Roman"/>
          <w:sz w:val="24"/>
          <w:szCs w:val="24"/>
        </w:rPr>
        <w:t xml:space="preserve"> assets that f</w:t>
      </w:r>
      <w:r w:rsidRPr="00B07FD7">
        <w:rPr>
          <w:rFonts w:ascii="Times New Roman" w:hAnsi="Times New Roman" w:cs="Times New Roman"/>
          <w:sz w:val="24"/>
          <w:szCs w:val="24"/>
        </w:rPr>
        <w:t xml:space="preserve">ood security is presently prioritised </w:t>
      </w:r>
      <w:r w:rsidR="006F1496">
        <w:rPr>
          <w:rFonts w:ascii="Times New Roman" w:hAnsi="Times New Roman" w:cs="Times New Roman"/>
          <w:sz w:val="24"/>
          <w:szCs w:val="24"/>
        </w:rPr>
        <w:t>in the</w:t>
      </w:r>
      <w:r w:rsidRPr="00B07FD7">
        <w:rPr>
          <w:rFonts w:ascii="Times New Roman" w:hAnsi="Times New Roman" w:cs="Times New Roman"/>
          <w:sz w:val="24"/>
          <w:szCs w:val="24"/>
        </w:rPr>
        <w:t xml:space="preserve"> United Nations’ sustainable development agenda. </w:t>
      </w:r>
      <w:r w:rsidR="006F1496">
        <w:rPr>
          <w:rFonts w:ascii="Times New Roman" w:hAnsi="Times New Roman" w:cs="Times New Roman"/>
          <w:sz w:val="24"/>
          <w:szCs w:val="24"/>
        </w:rPr>
        <w:t xml:space="preserve">In agreement, </w:t>
      </w:r>
      <w:r w:rsidRPr="00B07FD7">
        <w:rPr>
          <w:rFonts w:ascii="Times New Roman" w:hAnsi="Times New Roman" w:cs="Times New Roman"/>
          <w:sz w:val="24"/>
          <w:szCs w:val="24"/>
        </w:rPr>
        <w:t>West</w:t>
      </w:r>
      <w:r w:rsidR="00CE491C">
        <w:rPr>
          <w:rFonts w:ascii="Times New Roman" w:hAnsi="Times New Roman" w:cs="Times New Roman"/>
          <w:sz w:val="24"/>
          <w:szCs w:val="24"/>
        </w:rPr>
        <w:t xml:space="preserve"> </w:t>
      </w:r>
      <w:r w:rsidRPr="00B07FD7">
        <w:rPr>
          <w:rFonts w:ascii="Times New Roman" w:hAnsi="Times New Roman" w:cs="Times New Roman"/>
          <w:sz w:val="24"/>
          <w:szCs w:val="24"/>
        </w:rPr>
        <w:t xml:space="preserve">et al. (2014) </w:t>
      </w:r>
      <w:r w:rsidR="006F1496" w:rsidRPr="00B07FD7">
        <w:rPr>
          <w:rFonts w:ascii="Times New Roman" w:hAnsi="Times New Roman" w:cs="Times New Roman"/>
          <w:sz w:val="24"/>
          <w:szCs w:val="24"/>
        </w:rPr>
        <w:t>emphasise</w:t>
      </w:r>
      <w:r w:rsidRPr="00B07FD7">
        <w:rPr>
          <w:rFonts w:ascii="Times New Roman" w:hAnsi="Times New Roman" w:cs="Times New Roman"/>
          <w:sz w:val="24"/>
          <w:szCs w:val="24"/>
        </w:rPr>
        <w:t xml:space="preserve"> that achieving justifiable universal food security </w:t>
      </w:r>
      <w:r w:rsidR="006F1496">
        <w:rPr>
          <w:rFonts w:ascii="Times New Roman" w:hAnsi="Times New Roman" w:cs="Times New Roman"/>
          <w:sz w:val="24"/>
          <w:szCs w:val="24"/>
        </w:rPr>
        <w:t xml:space="preserve">has </w:t>
      </w:r>
      <w:r w:rsidRPr="00B07FD7">
        <w:rPr>
          <w:rFonts w:ascii="Times New Roman" w:hAnsi="Times New Roman" w:cs="Times New Roman"/>
          <w:sz w:val="24"/>
          <w:szCs w:val="24"/>
        </w:rPr>
        <w:t>already</w:t>
      </w:r>
      <w:r w:rsidR="006F1496">
        <w:rPr>
          <w:rFonts w:ascii="Times New Roman" w:hAnsi="Times New Roman" w:cs="Times New Roman"/>
          <w:sz w:val="24"/>
          <w:szCs w:val="24"/>
        </w:rPr>
        <w:t xml:space="preserve"> become</w:t>
      </w:r>
      <w:r w:rsidRPr="00B07FD7">
        <w:rPr>
          <w:rFonts w:ascii="Times New Roman" w:hAnsi="Times New Roman" w:cs="Times New Roman"/>
          <w:sz w:val="24"/>
          <w:szCs w:val="24"/>
        </w:rPr>
        <w:t xml:space="preserve"> a challenge. It is generally believed that global hunger has begun to rise in recent years, returning to levels from a decade a</w:t>
      </w:r>
      <w:r w:rsidR="006F1496">
        <w:rPr>
          <w:rFonts w:ascii="Times New Roman" w:hAnsi="Times New Roman" w:cs="Times New Roman"/>
          <w:sz w:val="24"/>
          <w:szCs w:val="24"/>
        </w:rPr>
        <w:t>go (Molotoks et al., 2021);</w:t>
      </w:r>
      <w:r w:rsidRPr="00B07FD7">
        <w:rPr>
          <w:rFonts w:ascii="Times New Roman" w:hAnsi="Times New Roman" w:cs="Times New Roman"/>
          <w:sz w:val="24"/>
          <w:szCs w:val="24"/>
        </w:rPr>
        <w:t xml:space="preserve"> hence, the need to proffer lasting solutions to the observed relatively decreasing global food supply. </w:t>
      </w:r>
      <w:r w:rsidR="009B2BCE">
        <w:rPr>
          <w:rFonts w:ascii="Times New Roman" w:hAnsi="Times New Roman" w:cs="Times New Roman"/>
          <w:sz w:val="24"/>
          <w:szCs w:val="24"/>
        </w:rPr>
        <w:t>In contributing to finding a way</w:t>
      </w:r>
      <w:r w:rsidRPr="00B07FD7">
        <w:rPr>
          <w:rFonts w:ascii="Times New Roman" w:hAnsi="Times New Roman" w:cs="Times New Roman"/>
          <w:sz w:val="24"/>
          <w:szCs w:val="24"/>
        </w:rPr>
        <w:t xml:space="preserve"> out</w:t>
      </w:r>
      <w:r w:rsidR="009B2BCE">
        <w:rPr>
          <w:rFonts w:ascii="Times New Roman" w:hAnsi="Times New Roman" w:cs="Times New Roman"/>
          <w:sz w:val="24"/>
          <w:szCs w:val="24"/>
        </w:rPr>
        <w:t>,</w:t>
      </w:r>
      <w:r w:rsidRPr="00B07FD7">
        <w:rPr>
          <w:rFonts w:ascii="Times New Roman" w:hAnsi="Times New Roman" w:cs="Times New Roman"/>
          <w:sz w:val="24"/>
          <w:szCs w:val="24"/>
        </w:rPr>
        <w:t xml:space="preserve"> Forum and Security (2018) suggest youth</w:t>
      </w:r>
      <w:r w:rsidR="006F1496">
        <w:rPr>
          <w:rFonts w:ascii="Times New Roman" w:hAnsi="Times New Roman" w:cs="Times New Roman"/>
          <w:sz w:val="24"/>
          <w:szCs w:val="24"/>
        </w:rPr>
        <w:t>s’</w:t>
      </w:r>
      <w:r w:rsidRPr="00B07FD7">
        <w:rPr>
          <w:rFonts w:ascii="Times New Roman" w:hAnsi="Times New Roman" w:cs="Times New Roman"/>
          <w:sz w:val="24"/>
          <w:szCs w:val="24"/>
        </w:rPr>
        <w:t xml:space="preserve"> </w:t>
      </w:r>
      <w:r w:rsidR="006F1496">
        <w:rPr>
          <w:rFonts w:ascii="Times New Roman" w:hAnsi="Times New Roman" w:cs="Times New Roman"/>
          <w:sz w:val="24"/>
          <w:szCs w:val="24"/>
        </w:rPr>
        <w:t xml:space="preserve">massive </w:t>
      </w:r>
      <w:r w:rsidRPr="00B07FD7">
        <w:rPr>
          <w:rFonts w:ascii="Times New Roman" w:hAnsi="Times New Roman" w:cs="Times New Roman"/>
          <w:sz w:val="24"/>
          <w:szCs w:val="24"/>
        </w:rPr>
        <w:t xml:space="preserve">involvement in agriculture. </w:t>
      </w:r>
    </w:p>
    <w:p w:rsidR="006F1496" w:rsidRDefault="006F1496" w:rsidP="009B2BCE">
      <w:pPr>
        <w:spacing w:after="0" w:line="240" w:lineRule="auto"/>
        <w:rPr>
          <w:rFonts w:ascii="Times New Roman" w:hAnsi="Times New Roman" w:cs="Times New Roman"/>
          <w:sz w:val="24"/>
          <w:szCs w:val="24"/>
        </w:rPr>
      </w:pPr>
    </w:p>
    <w:p w:rsidR="009B2BCE" w:rsidRPr="0034100A" w:rsidRDefault="009B2BCE" w:rsidP="009B2BCE">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In </w:t>
      </w:r>
      <w:r w:rsidR="008531ED">
        <w:rPr>
          <w:rFonts w:ascii="Times New Roman" w:hAnsi="Times New Roman" w:cs="Times New Roman"/>
          <w:sz w:val="24"/>
          <w:szCs w:val="24"/>
        </w:rPr>
        <w:t xml:space="preserve">literature, there have been postulations and theories that are in support of youths’ involvement in agriculture. For instance, </w:t>
      </w:r>
      <w:r>
        <w:rPr>
          <w:rFonts w:ascii="Times New Roman" w:hAnsi="Times New Roman" w:cs="Times New Roman"/>
          <w:sz w:val="24"/>
          <w:szCs w:val="24"/>
        </w:rPr>
        <w:t>some prior</w:t>
      </w:r>
      <w:r w:rsidRPr="009B2BCE">
        <w:rPr>
          <w:rFonts w:ascii="Times New Roman" w:hAnsi="Times New Roman" w:cs="Times New Roman"/>
          <w:sz w:val="24"/>
          <w:szCs w:val="24"/>
        </w:rPr>
        <w:t xml:space="preserve"> research on youth engagement </w:t>
      </w:r>
      <w:r>
        <w:rPr>
          <w:rFonts w:ascii="Times New Roman" w:hAnsi="Times New Roman" w:cs="Times New Roman"/>
          <w:sz w:val="24"/>
          <w:szCs w:val="24"/>
        </w:rPr>
        <w:t xml:space="preserve">were </w:t>
      </w:r>
      <w:r w:rsidRPr="009B2BCE">
        <w:rPr>
          <w:rFonts w:ascii="Times New Roman" w:hAnsi="Times New Roman" w:cs="Times New Roman"/>
          <w:sz w:val="24"/>
          <w:szCs w:val="24"/>
        </w:rPr>
        <w:t>grounded in attachment theor</w:t>
      </w:r>
      <w:r>
        <w:rPr>
          <w:rFonts w:ascii="Times New Roman" w:hAnsi="Times New Roman" w:cs="Times New Roman"/>
          <w:sz w:val="24"/>
          <w:szCs w:val="24"/>
        </w:rPr>
        <w:t>y and youth development theory.</w:t>
      </w:r>
      <w:r w:rsidR="00D25535">
        <w:rPr>
          <w:rFonts w:ascii="Times New Roman" w:hAnsi="Times New Roman" w:cs="Times New Roman"/>
          <w:sz w:val="24"/>
          <w:szCs w:val="24"/>
        </w:rPr>
        <w:t xml:space="preserve"> </w:t>
      </w:r>
      <w:r w:rsidR="00F6098C">
        <w:rPr>
          <w:rFonts w:ascii="Times New Roman" w:hAnsi="Times New Roman" w:cs="Times New Roman"/>
          <w:sz w:val="24"/>
          <w:szCs w:val="24"/>
        </w:rPr>
        <w:t>Explaining this fr</w:t>
      </w:r>
      <w:r w:rsidRPr="00126801">
        <w:rPr>
          <w:rFonts w:ascii="Times New Roman" w:hAnsi="Times New Roman" w:cs="Times New Roman"/>
          <w:sz w:val="24"/>
          <w:szCs w:val="24"/>
        </w:rPr>
        <w:t>om the outset, youth development theory base on building resilient communities where youth</w:t>
      </w:r>
      <w:r w:rsidR="00F6098C">
        <w:rPr>
          <w:rFonts w:ascii="Times New Roman" w:hAnsi="Times New Roman" w:cs="Times New Roman"/>
          <w:sz w:val="24"/>
          <w:szCs w:val="24"/>
        </w:rPr>
        <w:t>s</w:t>
      </w:r>
      <w:r w:rsidRPr="00126801">
        <w:rPr>
          <w:rFonts w:ascii="Times New Roman" w:hAnsi="Times New Roman" w:cs="Times New Roman"/>
          <w:sz w:val="24"/>
          <w:szCs w:val="24"/>
        </w:rPr>
        <w:t xml:space="preserve"> are </w:t>
      </w:r>
      <w:r w:rsidR="00F6098C">
        <w:rPr>
          <w:rFonts w:ascii="Times New Roman" w:hAnsi="Times New Roman" w:cs="Times New Roman"/>
          <w:sz w:val="24"/>
          <w:szCs w:val="24"/>
        </w:rPr>
        <w:t>motivat</w:t>
      </w:r>
      <w:r w:rsidRPr="00126801">
        <w:rPr>
          <w:rFonts w:ascii="Times New Roman" w:hAnsi="Times New Roman" w:cs="Times New Roman"/>
          <w:sz w:val="24"/>
          <w:szCs w:val="24"/>
        </w:rPr>
        <w:t>ed by adult support, while attachment theory attempts to explain the function and need of long-term meaningful relationships, which ensur</w:t>
      </w:r>
      <w:r w:rsidR="0065598F">
        <w:rPr>
          <w:rFonts w:ascii="Times New Roman" w:hAnsi="Times New Roman" w:cs="Times New Roman"/>
          <w:sz w:val="24"/>
          <w:szCs w:val="24"/>
        </w:rPr>
        <w:t>e</w:t>
      </w:r>
      <w:r w:rsidRPr="00126801">
        <w:rPr>
          <w:rFonts w:ascii="Times New Roman" w:hAnsi="Times New Roman" w:cs="Times New Roman"/>
          <w:sz w:val="24"/>
          <w:szCs w:val="24"/>
        </w:rPr>
        <w:t xml:space="preserve"> proper social and emotional development of youngsters in their communities. </w:t>
      </w:r>
      <w:r w:rsidR="0065598F">
        <w:rPr>
          <w:rFonts w:ascii="Times New Roman" w:hAnsi="Times New Roman" w:cs="Times New Roman"/>
          <w:sz w:val="24"/>
          <w:szCs w:val="24"/>
        </w:rPr>
        <w:t>Indeed, y</w:t>
      </w:r>
      <w:r w:rsidRPr="00126801">
        <w:rPr>
          <w:rFonts w:ascii="Times New Roman" w:hAnsi="Times New Roman" w:cs="Times New Roman"/>
          <w:sz w:val="24"/>
          <w:szCs w:val="24"/>
        </w:rPr>
        <w:t>outh</w:t>
      </w:r>
      <w:r w:rsidR="00126801" w:rsidRPr="00126801">
        <w:rPr>
          <w:rFonts w:ascii="Times New Roman" w:hAnsi="Times New Roman" w:cs="Times New Roman"/>
          <w:sz w:val="24"/>
          <w:szCs w:val="24"/>
        </w:rPr>
        <w:t>s</w:t>
      </w:r>
      <w:r w:rsidRPr="00126801">
        <w:rPr>
          <w:rFonts w:ascii="Times New Roman" w:hAnsi="Times New Roman" w:cs="Times New Roman"/>
          <w:sz w:val="24"/>
          <w:szCs w:val="24"/>
        </w:rPr>
        <w:t xml:space="preserve"> have </w:t>
      </w:r>
      <w:r w:rsidR="00126801" w:rsidRPr="00126801">
        <w:rPr>
          <w:rFonts w:ascii="Times New Roman" w:hAnsi="Times New Roman" w:cs="Times New Roman"/>
          <w:sz w:val="24"/>
          <w:szCs w:val="24"/>
        </w:rPr>
        <w:t>fabulous</w:t>
      </w:r>
      <w:r w:rsidRPr="00126801">
        <w:rPr>
          <w:rFonts w:ascii="Times New Roman" w:hAnsi="Times New Roman" w:cs="Times New Roman"/>
          <w:sz w:val="24"/>
          <w:szCs w:val="24"/>
        </w:rPr>
        <w:t xml:space="preserve"> potential</w:t>
      </w:r>
      <w:r w:rsidR="00126801" w:rsidRPr="00126801">
        <w:rPr>
          <w:rFonts w:ascii="Times New Roman" w:hAnsi="Times New Roman" w:cs="Times New Roman"/>
          <w:sz w:val="24"/>
          <w:szCs w:val="24"/>
        </w:rPr>
        <w:t>s</w:t>
      </w:r>
      <w:r w:rsidRPr="00126801">
        <w:rPr>
          <w:rFonts w:ascii="Times New Roman" w:hAnsi="Times New Roman" w:cs="Times New Roman"/>
          <w:sz w:val="24"/>
          <w:szCs w:val="24"/>
        </w:rPr>
        <w:t xml:space="preserve"> to </w:t>
      </w:r>
      <w:r w:rsidR="00126801" w:rsidRPr="00126801">
        <w:rPr>
          <w:rFonts w:ascii="Times New Roman" w:hAnsi="Times New Roman" w:cs="Times New Roman"/>
          <w:sz w:val="24"/>
          <w:szCs w:val="24"/>
        </w:rPr>
        <w:t>engender</w:t>
      </w:r>
      <w:r w:rsidRPr="00126801">
        <w:rPr>
          <w:rFonts w:ascii="Times New Roman" w:hAnsi="Times New Roman" w:cs="Times New Roman"/>
          <w:sz w:val="24"/>
          <w:szCs w:val="24"/>
        </w:rPr>
        <w:t xml:space="preserve"> </w:t>
      </w:r>
      <w:r w:rsidR="00126801" w:rsidRPr="00126801">
        <w:rPr>
          <w:rFonts w:ascii="Times New Roman" w:hAnsi="Times New Roman" w:cs="Times New Roman"/>
          <w:sz w:val="24"/>
          <w:szCs w:val="24"/>
        </w:rPr>
        <w:t>economic growth and</w:t>
      </w:r>
      <w:r w:rsidRPr="00126801">
        <w:rPr>
          <w:rFonts w:ascii="Times New Roman" w:hAnsi="Times New Roman" w:cs="Times New Roman"/>
          <w:sz w:val="24"/>
          <w:szCs w:val="24"/>
        </w:rPr>
        <w:t xml:space="preserve"> development.</w:t>
      </w:r>
    </w:p>
    <w:p w:rsidR="009B2BCE" w:rsidRDefault="009B2BCE" w:rsidP="009B2BCE">
      <w:pPr>
        <w:spacing w:after="0" w:line="240" w:lineRule="auto"/>
        <w:rPr>
          <w:rFonts w:ascii="Times New Roman" w:hAnsi="Times New Roman" w:cs="Times New Roman"/>
          <w:color w:val="FF0000"/>
          <w:sz w:val="24"/>
          <w:szCs w:val="24"/>
        </w:rPr>
      </w:pPr>
    </w:p>
    <w:p w:rsidR="00B07FD7" w:rsidRDefault="00B07FD7" w:rsidP="009B2BCE">
      <w:pPr>
        <w:spacing w:after="0" w:line="240" w:lineRule="auto"/>
        <w:rPr>
          <w:rFonts w:ascii="Times New Roman" w:hAnsi="Times New Roman" w:cs="Times New Roman"/>
          <w:sz w:val="24"/>
          <w:szCs w:val="24"/>
        </w:rPr>
      </w:pPr>
      <w:r w:rsidRPr="00B07FD7">
        <w:rPr>
          <w:rFonts w:ascii="Times New Roman" w:hAnsi="Times New Roman" w:cs="Times New Roman"/>
          <w:sz w:val="24"/>
          <w:szCs w:val="24"/>
        </w:rPr>
        <w:t>In Nigeria, government already established numerous projects over the years to improve food production via youth involvement (Ogunmodede</w:t>
      </w:r>
      <w:r w:rsidR="00547E58">
        <w:rPr>
          <w:rFonts w:ascii="Times New Roman" w:hAnsi="Times New Roman" w:cs="Times New Roman"/>
          <w:sz w:val="24"/>
          <w:szCs w:val="24"/>
        </w:rPr>
        <w:t xml:space="preserve"> et al.</w:t>
      </w:r>
      <w:r w:rsidRPr="00B07FD7">
        <w:rPr>
          <w:rFonts w:ascii="Times New Roman" w:hAnsi="Times New Roman" w:cs="Times New Roman"/>
          <w:sz w:val="24"/>
          <w:szCs w:val="24"/>
        </w:rPr>
        <w:t>, 2020), but the impact has been negligible. Amaechi (2019) opine</w:t>
      </w:r>
      <w:r w:rsidR="0065598F">
        <w:rPr>
          <w:rFonts w:ascii="Times New Roman" w:hAnsi="Times New Roman" w:cs="Times New Roman"/>
          <w:sz w:val="24"/>
          <w:szCs w:val="24"/>
        </w:rPr>
        <w:t>s</w:t>
      </w:r>
      <w:r w:rsidRPr="00B07FD7">
        <w:rPr>
          <w:rFonts w:ascii="Times New Roman" w:hAnsi="Times New Roman" w:cs="Times New Roman"/>
          <w:sz w:val="24"/>
          <w:szCs w:val="24"/>
        </w:rPr>
        <w:t xml:space="preserve"> that the problem of food shortage in Nigeria ensued from a moment of neglect due to crude oil discovery. Presently, the economy is faced with food shortage and youth unemployment (Fasoyiro and Taiwo 2012). Afande</w:t>
      </w:r>
      <w:r w:rsidR="00CE491C">
        <w:rPr>
          <w:rFonts w:ascii="Times New Roman" w:hAnsi="Times New Roman" w:cs="Times New Roman"/>
          <w:sz w:val="24"/>
          <w:szCs w:val="24"/>
        </w:rPr>
        <w:t xml:space="preserve"> et al. </w:t>
      </w:r>
      <w:r w:rsidRPr="00B07FD7">
        <w:rPr>
          <w:rFonts w:ascii="Times New Roman" w:hAnsi="Times New Roman" w:cs="Times New Roman"/>
          <w:sz w:val="24"/>
          <w:szCs w:val="24"/>
        </w:rPr>
        <w:t>(2015) is of the belief that 70 percent of the population in Kenya is under age of thirty, but their participation in agriculture keeps decreasing. Thus, youths’ lack of enthusiasm for agriculture should be of genuine concern (Aphunu and Atoma 2011). As declared by Tiraieyari and Kra</w:t>
      </w:r>
      <w:r w:rsidR="0065598F">
        <w:rPr>
          <w:rFonts w:ascii="Times New Roman" w:hAnsi="Times New Roman" w:cs="Times New Roman"/>
          <w:sz w:val="24"/>
          <w:szCs w:val="24"/>
        </w:rPr>
        <w:t>uss (2018) sufficient data show</w:t>
      </w:r>
      <w:r w:rsidRPr="00B07FD7">
        <w:rPr>
          <w:rFonts w:ascii="Times New Roman" w:hAnsi="Times New Roman" w:cs="Times New Roman"/>
          <w:sz w:val="24"/>
          <w:szCs w:val="24"/>
        </w:rPr>
        <w:t xml:space="preserve"> that drawing the youth to agriculture has become a task for a lot of countries. </w:t>
      </w:r>
    </w:p>
    <w:p w:rsidR="009B2BCE" w:rsidRPr="00B07FD7" w:rsidRDefault="009B2BCE" w:rsidP="009B2BCE">
      <w:pPr>
        <w:spacing w:after="0" w:line="240" w:lineRule="auto"/>
        <w:rPr>
          <w:rFonts w:ascii="Times New Roman" w:hAnsi="Times New Roman" w:cs="Times New Roman"/>
          <w:sz w:val="24"/>
          <w:szCs w:val="24"/>
        </w:rPr>
      </w:pPr>
    </w:p>
    <w:p w:rsidR="00B07FD7" w:rsidRPr="00B07FD7" w:rsidRDefault="00EC6B31" w:rsidP="00B07F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Nevertheless, </w:t>
      </w:r>
      <w:r w:rsidR="00B07FD7" w:rsidRPr="00B07FD7">
        <w:rPr>
          <w:rFonts w:ascii="Times New Roman" w:hAnsi="Times New Roman" w:cs="Times New Roman"/>
          <w:sz w:val="24"/>
          <w:szCs w:val="24"/>
        </w:rPr>
        <w:t>contrary to the opinion of Afande</w:t>
      </w:r>
      <w:r w:rsidR="00547E58">
        <w:rPr>
          <w:rFonts w:ascii="Times New Roman" w:hAnsi="Times New Roman" w:cs="Times New Roman"/>
          <w:sz w:val="24"/>
          <w:szCs w:val="24"/>
        </w:rPr>
        <w:t xml:space="preserve"> et al. </w:t>
      </w:r>
      <w:r w:rsidR="00B07FD7" w:rsidRPr="00B07FD7">
        <w:rPr>
          <w:rFonts w:ascii="Times New Roman" w:hAnsi="Times New Roman" w:cs="Times New Roman"/>
          <w:sz w:val="24"/>
          <w:szCs w:val="24"/>
        </w:rPr>
        <w:t>(2015) and Tiraieyari and Krauss (2018) on youths’ abstinence from agriculture</w:t>
      </w:r>
      <w:r w:rsidR="00F67F77">
        <w:rPr>
          <w:rFonts w:ascii="Times New Roman" w:hAnsi="Times New Roman" w:cs="Times New Roman"/>
          <w:sz w:val="24"/>
          <w:szCs w:val="24"/>
        </w:rPr>
        <w:t>, Mohammed and Isah (2017) claim</w:t>
      </w:r>
      <w:r w:rsidR="00B07FD7" w:rsidRPr="00B07FD7">
        <w:rPr>
          <w:rFonts w:ascii="Times New Roman" w:hAnsi="Times New Roman" w:cs="Times New Roman"/>
          <w:sz w:val="24"/>
          <w:szCs w:val="24"/>
        </w:rPr>
        <w:t xml:space="preserve"> that almost 70 percent of the Nigerian youth</w:t>
      </w:r>
      <w:r w:rsidR="00F67F77">
        <w:rPr>
          <w:rFonts w:ascii="Times New Roman" w:hAnsi="Times New Roman" w:cs="Times New Roman"/>
          <w:sz w:val="24"/>
          <w:szCs w:val="24"/>
        </w:rPr>
        <w:t>s</w:t>
      </w:r>
      <w:r w:rsidR="00B07FD7" w:rsidRPr="00B07FD7">
        <w:rPr>
          <w:rFonts w:ascii="Times New Roman" w:hAnsi="Times New Roman" w:cs="Times New Roman"/>
          <w:sz w:val="24"/>
          <w:szCs w:val="24"/>
        </w:rPr>
        <w:t xml:space="preserve"> </w:t>
      </w:r>
      <w:r w:rsidR="00F67F77">
        <w:rPr>
          <w:rFonts w:ascii="Times New Roman" w:hAnsi="Times New Roman" w:cs="Times New Roman"/>
          <w:sz w:val="24"/>
          <w:szCs w:val="24"/>
        </w:rPr>
        <w:t xml:space="preserve">is </w:t>
      </w:r>
      <w:r w:rsidR="00B07FD7" w:rsidRPr="00B07FD7">
        <w:rPr>
          <w:rFonts w:ascii="Times New Roman" w:hAnsi="Times New Roman" w:cs="Times New Roman"/>
          <w:sz w:val="24"/>
          <w:szCs w:val="24"/>
        </w:rPr>
        <w:t>employed in agriculture. Further, Alabi</w:t>
      </w:r>
      <w:r w:rsidR="00CE491C">
        <w:rPr>
          <w:rFonts w:ascii="Times New Roman" w:hAnsi="Times New Roman" w:cs="Times New Roman"/>
          <w:sz w:val="24"/>
          <w:szCs w:val="24"/>
        </w:rPr>
        <w:t xml:space="preserve"> et al. </w:t>
      </w:r>
      <w:r w:rsidR="00B07FD7" w:rsidRPr="00B07FD7">
        <w:rPr>
          <w:rFonts w:ascii="Times New Roman" w:hAnsi="Times New Roman" w:cs="Times New Roman"/>
          <w:sz w:val="24"/>
          <w:szCs w:val="24"/>
        </w:rPr>
        <w:t>(2019) examined the involvement of youth in agriculture in Ogun state, Nigeria</w:t>
      </w:r>
      <w:r w:rsidR="00F67F77">
        <w:rPr>
          <w:rFonts w:ascii="Times New Roman" w:hAnsi="Times New Roman" w:cs="Times New Roman"/>
          <w:sz w:val="24"/>
          <w:szCs w:val="24"/>
        </w:rPr>
        <w:t xml:space="preserve"> and report </w:t>
      </w:r>
      <w:r w:rsidR="00B07FD7" w:rsidRPr="00B07FD7">
        <w:rPr>
          <w:rFonts w:ascii="Times New Roman" w:hAnsi="Times New Roman" w:cs="Times New Roman"/>
          <w:sz w:val="24"/>
          <w:szCs w:val="24"/>
        </w:rPr>
        <w:t>that a lot of youths</w:t>
      </w:r>
      <w:r w:rsidR="00ED5E4C">
        <w:rPr>
          <w:rFonts w:ascii="Times New Roman" w:hAnsi="Times New Roman" w:cs="Times New Roman"/>
          <w:sz w:val="24"/>
          <w:szCs w:val="24"/>
        </w:rPr>
        <w:t>s</w:t>
      </w:r>
      <w:r w:rsidR="00B07FD7" w:rsidRPr="00B07FD7">
        <w:rPr>
          <w:rFonts w:ascii="Times New Roman" w:hAnsi="Times New Roman" w:cs="Times New Roman"/>
          <w:sz w:val="24"/>
          <w:szCs w:val="24"/>
        </w:rPr>
        <w:t xml:space="preserve"> involve in various agricultural sectors in the area. To the best of our knowledge, no study has been done on the </w:t>
      </w:r>
      <w:r w:rsidR="00C266B5" w:rsidRPr="00C266B5">
        <w:rPr>
          <w:rFonts w:ascii="Times New Roman" w:hAnsi="Times New Roman" w:cs="Times New Roman"/>
          <w:sz w:val="24"/>
          <w:szCs w:val="24"/>
        </w:rPr>
        <w:t xml:space="preserve">socio-economic </w:t>
      </w:r>
      <w:r w:rsidR="00B07FD7" w:rsidRPr="00B07FD7">
        <w:rPr>
          <w:rFonts w:ascii="Times New Roman" w:hAnsi="Times New Roman" w:cs="Times New Roman"/>
          <w:sz w:val="24"/>
          <w:szCs w:val="24"/>
        </w:rPr>
        <w:t>factors that motivate Kogi State youths into agriculture; hence this study.</w:t>
      </w:r>
      <w:r w:rsidR="00D07172">
        <w:rPr>
          <w:rFonts w:ascii="Times New Roman" w:hAnsi="Times New Roman" w:cs="Times New Roman"/>
          <w:sz w:val="24"/>
          <w:szCs w:val="24"/>
        </w:rPr>
        <w:t xml:space="preserve"> </w:t>
      </w:r>
      <w:r w:rsidR="00C266B5">
        <w:rPr>
          <w:rFonts w:ascii="Times New Roman" w:hAnsi="Times New Roman" w:cs="Times New Roman"/>
          <w:sz w:val="24"/>
          <w:szCs w:val="24"/>
        </w:rPr>
        <w:t xml:space="preserve">Kogi youths, given the abundance of mineral deposits that being tapped, are exposed to multiple means of livelihood among which is farming. They are educated and enlightened, in addition to the fact that the state is central to almost all the far regions of Nigeria. </w:t>
      </w:r>
      <w:r w:rsidR="00B07FD7" w:rsidRPr="00B07FD7">
        <w:rPr>
          <w:rFonts w:ascii="Times New Roman" w:hAnsi="Times New Roman" w:cs="Times New Roman"/>
          <w:sz w:val="24"/>
          <w:szCs w:val="24"/>
        </w:rPr>
        <w:t xml:space="preserve">Meanwhile, Nor et al. (2015) highlight lack of in-depth research to address the roles youths could play in the development of agriculture. Findings are that very few empirical studies have been published on </w:t>
      </w:r>
      <w:r w:rsidR="0065598F">
        <w:rPr>
          <w:rFonts w:ascii="Times New Roman" w:hAnsi="Times New Roman" w:cs="Times New Roman"/>
          <w:sz w:val="24"/>
          <w:szCs w:val="24"/>
        </w:rPr>
        <w:t xml:space="preserve">socio-economic </w:t>
      </w:r>
      <w:r w:rsidR="00B07FD7" w:rsidRPr="00B07FD7">
        <w:rPr>
          <w:rFonts w:ascii="Times New Roman" w:hAnsi="Times New Roman" w:cs="Times New Roman"/>
          <w:sz w:val="24"/>
          <w:szCs w:val="24"/>
        </w:rPr>
        <w:t xml:space="preserve">factors that could </w:t>
      </w:r>
      <w:r w:rsidR="0065598F">
        <w:rPr>
          <w:rFonts w:ascii="Times New Roman" w:hAnsi="Times New Roman" w:cs="Times New Roman"/>
          <w:sz w:val="24"/>
          <w:szCs w:val="24"/>
        </w:rPr>
        <w:t xml:space="preserve">influence </w:t>
      </w:r>
      <w:r w:rsidR="00B07FD7" w:rsidRPr="00B07FD7">
        <w:rPr>
          <w:rFonts w:ascii="Times New Roman" w:hAnsi="Times New Roman" w:cs="Times New Roman"/>
          <w:sz w:val="24"/>
          <w:szCs w:val="24"/>
        </w:rPr>
        <w:t>these young people to participat</w:t>
      </w:r>
      <w:r w:rsidR="0065598F">
        <w:rPr>
          <w:rFonts w:ascii="Times New Roman" w:hAnsi="Times New Roman" w:cs="Times New Roman"/>
          <w:sz w:val="24"/>
          <w:szCs w:val="24"/>
        </w:rPr>
        <w:t>e in modern agriculture ventur</w:t>
      </w:r>
      <w:r w:rsidR="00B07FD7" w:rsidRPr="00B07FD7">
        <w:rPr>
          <w:rFonts w:ascii="Times New Roman" w:hAnsi="Times New Roman" w:cs="Times New Roman"/>
          <w:sz w:val="24"/>
          <w:szCs w:val="24"/>
        </w:rPr>
        <w:t>es.</w:t>
      </w:r>
    </w:p>
    <w:p w:rsidR="00B07FD7" w:rsidRPr="00B07FD7" w:rsidRDefault="00B07FD7" w:rsidP="00B07FD7">
      <w:pPr>
        <w:spacing w:after="0" w:line="240" w:lineRule="auto"/>
        <w:rPr>
          <w:rFonts w:ascii="Times New Roman" w:hAnsi="Times New Roman" w:cs="Times New Roman"/>
          <w:sz w:val="24"/>
          <w:szCs w:val="24"/>
        </w:rPr>
      </w:pPr>
    </w:p>
    <w:p w:rsidR="00B07FD7" w:rsidRPr="00B07FD7" w:rsidRDefault="00B07FD7" w:rsidP="00B07FD7">
      <w:pPr>
        <w:spacing w:after="0" w:line="240" w:lineRule="auto"/>
        <w:rPr>
          <w:rFonts w:ascii="Times New Roman" w:hAnsi="Times New Roman" w:cs="Times New Roman"/>
          <w:sz w:val="24"/>
          <w:szCs w:val="24"/>
        </w:rPr>
      </w:pPr>
      <w:r w:rsidRPr="00B07FD7">
        <w:rPr>
          <w:rFonts w:ascii="Times New Roman" w:hAnsi="Times New Roman" w:cs="Times New Roman"/>
          <w:sz w:val="24"/>
          <w:szCs w:val="24"/>
        </w:rPr>
        <w:t xml:space="preserve">Concluding, Aphunu and Atoma 2011) is of the view that next generation of progressive citizens will largely be made up of youths that continue to wax strong in agriculture. Hence, more attention </w:t>
      </w:r>
      <w:r w:rsidR="00EA4709">
        <w:rPr>
          <w:rFonts w:ascii="Times New Roman" w:hAnsi="Times New Roman" w:cs="Times New Roman"/>
          <w:sz w:val="24"/>
          <w:szCs w:val="24"/>
        </w:rPr>
        <w:t>sh</w:t>
      </w:r>
      <w:r w:rsidRPr="00B07FD7">
        <w:rPr>
          <w:rFonts w:ascii="Times New Roman" w:hAnsi="Times New Roman" w:cs="Times New Roman"/>
          <w:sz w:val="24"/>
          <w:szCs w:val="24"/>
        </w:rPr>
        <w:t xml:space="preserve">ould be focused on developing </w:t>
      </w:r>
      <w:r w:rsidR="00EA4709">
        <w:rPr>
          <w:rFonts w:ascii="Times New Roman" w:hAnsi="Times New Roman" w:cs="Times New Roman"/>
          <w:sz w:val="24"/>
          <w:szCs w:val="24"/>
        </w:rPr>
        <w:t xml:space="preserve">high </w:t>
      </w:r>
      <w:r w:rsidRPr="00B07FD7">
        <w:rPr>
          <w:rFonts w:ascii="Times New Roman" w:hAnsi="Times New Roman" w:cs="Times New Roman"/>
          <w:sz w:val="24"/>
          <w:szCs w:val="24"/>
        </w:rPr>
        <w:t>qualit</w:t>
      </w:r>
      <w:r w:rsidR="00EA4709">
        <w:rPr>
          <w:rFonts w:ascii="Times New Roman" w:hAnsi="Times New Roman" w:cs="Times New Roman"/>
          <w:sz w:val="24"/>
          <w:szCs w:val="24"/>
        </w:rPr>
        <w:t xml:space="preserve">y </w:t>
      </w:r>
      <w:r w:rsidRPr="00B07FD7">
        <w:rPr>
          <w:rFonts w:ascii="Times New Roman" w:hAnsi="Times New Roman" w:cs="Times New Roman"/>
          <w:sz w:val="24"/>
          <w:szCs w:val="24"/>
        </w:rPr>
        <w:t>preservation and packaging mechanisms to boost production of food across Africa.</w:t>
      </w:r>
      <w:r w:rsidR="00D07172">
        <w:rPr>
          <w:rFonts w:ascii="Times New Roman" w:hAnsi="Times New Roman" w:cs="Times New Roman"/>
          <w:sz w:val="24"/>
          <w:szCs w:val="24"/>
        </w:rPr>
        <w:t xml:space="preserve"> </w:t>
      </w:r>
      <w:r w:rsidRPr="00B07FD7">
        <w:rPr>
          <w:rFonts w:ascii="Times New Roman" w:hAnsi="Times New Roman" w:cs="Times New Roman"/>
          <w:sz w:val="24"/>
          <w:szCs w:val="24"/>
        </w:rPr>
        <w:t>What should be further considered is creatively design</w:t>
      </w:r>
      <w:r w:rsidR="00EA4709">
        <w:rPr>
          <w:rFonts w:ascii="Times New Roman" w:hAnsi="Times New Roman" w:cs="Times New Roman"/>
          <w:sz w:val="24"/>
          <w:szCs w:val="24"/>
        </w:rPr>
        <w:t>ed</w:t>
      </w:r>
      <w:r w:rsidRPr="00B07FD7">
        <w:rPr>
          <w:rFonts w:ascii="Times New Roman" w:hAnsi="Times New Roman" w:cs="Times New Roman"/>
          <w:sz w:val="24"/>
          <w:szCs w:val="24"/>
        </w:rPr>
        <w:t xml:space="preserve"> cogent financial structure in aid of agriculture as viable investible business. This would nullify Ojo (1989)</w:t>
      </w:r>
      <w:r w:rsidR="00547E58">
        <w:rPr>
          <w:rFonts w:ascii="Times New Roman" w:hAnsi="Times New Roman" w:cs="Times New Roman"/>
          <w:sz w:val="24"/>
          <w:szCs w:val="24"/>
        </w:rPr>
        <w:t xml:space="preserve"> cited by </w:t>
      </w:r>
      <w:r w:rsidRPr="00B07FD7">
        <w:rPr>
          <w:rFonts w:ascii="Times New Roman" w:hAnsi="Times New Roman" w:cs="Times New Roman"/>
          <w:sz w:val="24"/>
          <w:szCs w:val="24"/>
        </w:rPr>
        <w:t>Falaye</w:t>
      </w:r>
      <w:r w:rsidR="00CE491C">
        <w:rPr>
          <w:rFonts w:ascii="Times New Roman" w:hAnsi="Times New Roman" w:cs="Times New Roman"/>
          <w:sz w:val="24"/>
          <w:szCs w:val="24"/>
        </w:rPr>
        <w:t xml:space="preserve"> et al</w:t>
      </w:r>
      <w:r w:rsidRPr="00B07FD7">
        <w:rPr>
          <w:rFonts w:ascii="Times New Roman" w:hAnsi="Times New Roman" w:cs="Times New Roman"/>
          <w:sz w:val="24"/>
          <w:szCs w:val="24"/>
        </w:rPr>
        <w:t xml:space="preserve"> (2016) report of existing financial structure in Nigeria that does not engender growth. </w:t>
      </w:r>
      <w:r w:rsidR="00411C55">
        <w:rPr>
          <w:rFonts w:ascii="Times New Roman" w:hAnsi="Times New Roman" w:cs="Times New Roman"/>
          <w:sz w:val="24"/>
          <w:szCs w:val="24"/>
        </w:rPr>
        <w:t>Moreover, two r</w:t>
      </w:r>
      <w:r w:rsidR="00411C55" w:rsidRPr="00411C55">
        <w:rPr>
          <w:rFonts w:ascii="Times New Roman" w:hAnsi="Times New Roman" w:cs="Times New Roman"/>
          <w:sz w:val="24"/>
          <w:szCs w:val="24"/>
        </w:rPr>
        <w:t>esearch questions</w:t>
      </w:r>
      <w:r w:rsidR="00411C55">
        <w:rPr>
          <w:rFonts w:ascii="Times New Roman" w:hAnsi="Times New Roman" w:cs="Times New Roman"/>
          <w:sz w:val="24"/>
          <w:szCs w:val="24"/>
        </w:rPr>
        <w:t xml:space="preserve"> raised to propel </w:t>
      </w:r>
      <w:r w:rsidR="00BD77C4">
        <w:rPr>
          <w:rFonts w:ascii="Times New Roman" w:hAnsi="Times New Roman" w:cs="Times New Roman"/>
          <w:sz w:val="24"/>
          <w:szCs w:val="24"/>
        </w:rPr>
        <w:t xml:space="preserve">the </w:t>
      </w:r>
      <w:r w:rsidR="00411C55">
        <w:rPr>
          <w:rFonts w:ascii="Times New Roman" w:hAnsi="Times New Roman" w:cs="Times New Roman"/>
          <w:sz w:val="24"/>
          <w:szCs w:val="24"/>
        </w:rPr>
        <w:t>study are</w:t>
      </w:r>
      <w:r w:rsidR="00BD77C4">
        <w:rPr>
          <w:rFonts w:ascii="Times New Roman" w:hAnsi="Times New Roman" w:cs="Times New Roman"/>
          <w:sz w:val="24"/>
          <w:szCs w:val="24"/>
        </w:rPr>
        <w:t xml:space="preserve"> that</w:t>
      </w:r>
      <w:r w:rsidR="00411C55">
        <w:rPr>
          <w:rFonts w:ascii="Times New Roman" w:hAnsi="Times New Roman" w:cs="Times New Roman"/>
          <w:sz w:val="24"/>
          <w:szCs w:val="24"/>
        </w:rPr>
        <w:t xml:space="preserve"> if </w:t>
      </w:r>
      <w:r w:rsidR="00411C55" w:rsidRPr="00411C55">
        <w:rPr>
          <w:rFonts w:ascii="Times New Roman" w:hAnsi="Times New Roman" w:cs="Times New Roman"/>
          <w:sz w:val="24"/>
          <w:szCs w:val="24"/>
        </w:rPr>
        <w:t>Kogi State</w:t>
      </w:r>
      <w:r w:rsidR="00411C55">
        <w:rPr>
          <w:rFonts w:ascii="Times New Roman" w:hAnsi="Times New Roman" w:cs="Times New Roman"/>
          <w:sz w:val="24"/>
          <w:szCs w:val="24"/>
        </w:rPr>
        <w:t>’s</w:t>
      </w:r>
      <w:r w:rsidR="00411C55" w:rsidRPr="00411C55">
        <w:rPr>
          <w:rFonts w:ascii="Times New Roman" w:hAnsi="Times New Roman" w:cs="Times New Roman"/>
          <w:sz w:val="24"/>
          <w:szCs w:val="24"/>
        </w:rPr>
        <w:t xml:space="preserve"> youths </w:t>
      </w:r>
      <w:r w:rsidR="00411C55">
        <w:rPr>
          <w:rFonts w:ascii="Times New Roman" w:hAnsi="Times New Roman" w:cs="Times New Roman"/>
          <w:sz w:val="24"/>
          <w:szCs w:val="24"/>
        </w:rPr>
        <w:t xml:space="preserve">could </w:t>
      </w:r>
      <w:r w:rsidR="00411C55" w:rsidRPr="00411C55">
        <w:rPr>
          <w:rFonts w:ascii="Times New Roman" w:hAnsi="Times New Roman" w:cs="Times New Roman"/>
          <w:sz w:val="24"/>
          <w:szCs w:val="24"/>
        </w:rPr>
        <w:t xml:space="preserve">be inspired into partaking in </w:t>
      </w:r>
      <w:r w:rsidR="00BD77C4">
        <w:rPr>
          <w:rFonts w:ascii="Times New Roman" w:hAnsi="Times New Roman" w:cs="Times New Roman"/>
          <w:sz w:val="24"/>
          <w:szCs w:val="24"/>
        </w:rPr>
        <w:t>farming</w:t>
      </w:r>
      <w:r w:rsidR="001F29D8">
        <w:rPr>
          <w:rFonts w:ascii="Times New Roman" w:hAnsi="Times New Roman" w:cs="Times New Roman"/>
          <w:sz w:val="24"/>
          <w:szCs w:val="24"/>
        </w:rPr>
        <w:t>; and w</w:t>
      </w:r>
      <w:r w:rsidR="00411C55" w:rsidRPr="00411C55">
        <w:rPr>
          <w:rFonts w:ascii="Times New Roman" w:hAnsi="Times New Roman" w:cs="Times New Roman"/>
          <w:sz w:val="24"/>
          <w:szCs w:val="24"/>
        </w:rPr>
        <w:t xml:space="preserve">hich social-economic factor(s) mostly stimulate </w:t>
      </w:r>
      <w:r w:rsidR="00BD77C4">
        <w:rPr>
          <w:rFonts w:ascii="Times New Roman" w:hAnsi="Times New Roman" w:cs="Times New Roman"/>
          <w:sz w:val="24"/>
          <w:szCs w:val="24"/>
        </w:rPr>
        <w:t xml:space="preserve">the </w:t>
      </w:r>
      <w:r w:rsidR="00411C55" w:rsidRPr="00411C55">
        <w:rPr>
          <w:rFonts w:ascii="Times New Roman" w:hAnsi="Times New Roman" w:cs="Times New Roman"/>
          <w:sz w:val="24"/>
          <w:szCs w:val="24"/>
        </w:rPr>
        <w:t>youths into agriculture</w:t>
      </w:r>
      <w:r w:rsidR="00BD77C4">
        <w:rPr>
          <w:rFonts w:ascii="Times New Roman" w:hAnsi="Times New Roman" w:cs="Times New Roman"/>
          <w:sz w:val="24"/>
          <w:szCs w:val="24"/>
        </w:rPr>
        <w:t>.</w:t>
      </w:r>
      <w:r w:rsidR="001F29D8">
        <w:rPr>
          <w:rFonts w:ascii="Times New Roman" w:hAnsi="Times New Roman" w:cs="Times New Roman"/>
          <w:sz w:val="24"/>
          <w:szCs w:val="24"/>
        </w:rPr>
        <w:t xml:space="preserve"> Hence, the s</w:t>
      </w:r>
      <w:r w:rsidR="00411C55" w:rsidRPr="00411C55">
        <w:rPr>
          <w:rFonts w:ascii="Times New Roman" w:hAnsi="Times New Roman" w:cs="Times New Roman"/>
          <w:sz w:val="24"/>
          <w:szCs w:val="24"/>
        </w:rPr>
        <w:t>tudy</w:t>
      </w:r>
      <w:r w:rsidR="001F29D8">
        <w:rPr>
          <w:rFonts w:ascii="Times New Roman" w:hAnsi="Times New Roman" w:cs="Times New Roman"/>
          <w:sz w:val="24"/>
          <w:szCs w:val="24"/>
        </w:rPr>
        <w:t>’s</w:t>
      </w:r>
      <w:r w:rsidR="00411C55" w:rsidRPr="00411C55">
        <w:rPr>
          <w:rFonts w:ascii="Times New Roman" w:hAnsi="Times New Roman" w:cs="Times New Roman"/>
          <w:sz w:val="24"/>
          <w:szCs w:val="24"/>
        </w:rPr>
        <w:t xml:space="preserve"> hypotheses</w:t>
      </w:r>
      <w:r w:rsidR="001F29D8">
        <w:rPr>
          <w:rFonts w:ascii="Times New Roman" w:hAnsi="Times New Roman" w:cs="Times New Roman"/>
          <w:sz w:val="24"/>
          <w:szCs w:val="24"/>
        </w:rPr>
        <w:t xml:space="preserve"> are that </w:t>
      </w:r>
      <w:r w:rsidR="00F67F77">
        <w:rPr>
          <w:rFonts w:ascii="Times New Roman" w:hAnsi="Times New Roman" w:cs="Times New Roman"/>
          <w:sz w:val="24"/>
          <w:szCs w:val="24"/>
        </w:rPr>
        <w:t>half</w:t>
      </w:r>
      <w:r w:rsidR="001F29D8">
        <w:rPr>
          <w:rFonts w:ascii="Times New Roman" w:hAnsi="Times New Roman" w:cs="Times New Roman"/>
          <w:sz w:val="24"/>
          <w:szCs w:val="24"/>
        </w:rPr>
        <w:t xml:space="preserve"> </w:t>
      </w:r>
      <w:r w:rsidR="00411C55" w:rsidRPr="00411C55">
        <w:rPr>
          <w:rFonts w:ascii="Times New Roman" w:hAnsi="Times New Roman" w:cs="Times New Roman"/>
          <w:sz w:val="24"/>
          <w:szCs w:val="24"/>
        </w:rPr>
        <w:t>of Kogi State youths cannot be motivated to partake in agriculture</w:t>
      </w:r>
      <w:r w:rsidR="001F29D8">
        <w:rPr>
          <w:rFonts w:ascii="Times New Roman" w:hAnsi="Times New Roman" w:cs="Times New Roman"/>
          <w:sz w:val="24"/>
          <w:szCs w:val="24"/>
        </w:rPr>
        <w:t xml:space="preserve">; and that </w:t>
      </w:r>
      <w:r w:rsidR="00411C55" w:rsidRPr="00411C55">
        <w:rPr>
          <w:rFonts w:ascii="Times New Roman" w:hAnsi="Times New Roman" w:cs="Times New Roman"/>
          <w:sz w:val="24"/>
          <w:szCs w:val="24"/>
        </w:rPr>
        <w:t xml:space="preserve">no motivational </w:t>
      </w:r>
      <w:r w:rsidR="00F67F77">
        <w:rPr>
          <w:rFonts w:ascii="Times New Roman" w:hAnsi="Times New Roman" w:cs="Times New Roman"/>
          <w:sz w:val="24"/>
          <w:szCs w:val="24"/>
        </w:rPr>
        <w:t xml:space="preserve">socio-economic </w:t>
      </w:r>
      <w:r w:rsidR="00411C55" w:rsidRPr="00411C55">
        <w:rPr>
          <w:rFonts w:ascii="Times New Roman" w:hAnsi="Times New Roman" w:cs="Times New Roman"/>
          <w:sz w:val="24"/>
          <w:szCs w:val="24"/>
        </w:rPr>
        <w:t xml:space="preserve">factor can stimulate </w:t>
      </w:r>
      <w:r w:rsidR="00F67F77">
        <w:rPr>
          <w:rFonts w:ascii="Times New Roman" w:hAnsi="Times New Roman" w:cs="Times New Roman"/>
          <w:sz w:val="24"/>
          <w:szCs w:val="24"/>
        </w:rPr>
        <w:t xml:space="preserve">half </w:t>
      </w:r>
      <w:r w:rsidR="00411C55" w:rsidRPr="00411C55">
        <w:rPr>
          <w:rFonts w:ascii="Times New Roman" w:hAnsi="Times New Roman" w:cs="Times New Roman"/>
          <w:sz w:val="24"/>
          <w:szCs w:val="24"/>
        </w:rPr>
        <w:t xml:space="preserve">of </w:t>
      </w:r>
      <w:r w:rsidR="00F67F77">
        <w:rPr>
          <w:rFonts w:ascii="Times New Roman" w:hAnsi="Times New Roman" w:cs="Times New Roman"/>
          <w:sz w:val="24"/>
          <w:szCs w:val="24"/>
        </w:rPr>
        <w:t xml:space="preserve">the </w:t>
      </w:r>
      <w:r w:rsidR="00411C55" w:rsidRPr="00411C55">
        <w:rPr>
          <w:rFonts w:ascii="Times New Roman" w:hAnsi="Times New Roman" w:cs="Times New Roman"/>
          <w:sz w:val="24"/>
          <w:szCs w:val="24"/>
        </w:rPr>
        <w:t>youths into agriculture</w:t>
      </w:r>
      <w:r w:rsidR="001F29D8">
        <w:rPr>
          <w:rFonts w:ascii="Times New Roman" w:hAnsi="Times New Roman" w:cs="Times New Roman"/>
          <w:sz w:val="24"/>
          <w:szCs w:val="24"/>
        </w:rPr>
        <w:t xml:space="preserve">. In this regard, </w:t>
      </w:r>
      <w:r w:rsidRPr="00B07FD7">
        <w:rPr>
          <w:rFonts w:ascii="Times New Roman" w:hAnsi="Times New Roman" w:cs="Times New Roman"/>
          <w:sz w:val="24"/>
          <w:szCs w:val="24"/>
        </w:rPr>
        <w:t>the primary goal of this study is</w:t>
      </w:r>
      <w:r w:rsidR="001F29D8">
        <w:rPr>
          <w:rFonts w:ascii="Times New Roman" w:hAnsi="Times New Roman" w:cs="Times New Roman"/>
          <w:sz w:val="24"/>
          <w:szCs w:val="24"/>
        </w:rPr>
        <w:t xml:space="preserve"> to find if half of the study participants could engage in agriculture</w:t>
      </w:r>
      <w:r w:rsidR="00EA4709">
        <w:rPr>
          <w:rFonts w:ascii="Times New Roman" w:hAnsi="Times New Roman" w:cs="Times New Roman"/>
          <w:sz w:val="24"/>
          <w:szCs w:val="24"/>
        </w:rPr>
        <w:t xml:space="preserve"> or</w:t>
      </w:r>
      <w:r w:rsidR="001F29D8">
        <w:rPr>
          <w:rFonts w:ascii="Times New Roman" w:hAnsi="Times New Roman" w:cs="Times New Roman"/>
          <w:sz w:val="24"/>
          <w:szCs w:val="24"/>
        </w:rPr>
        <w:t xml:space="preserve"> related venture</w:t>
      </w:r>
      <w:r w:rsidR="00EA4709">
        <w:rPr>
          <w:rFonts w:ascii="Times New Roman" w:hAnsi="Times New Roman" w:cs="Times New Roman"/>
          <w:sz w:val="24"/>
          <w:szCs w:val="24"/>
        </w:rPr>
        <w:t>s</w:t>
      </w:r>
      <w:r w:rsidR="001F29D8">
        <w:rPr>
          <w:rFonts w:ascii="Times New Roman" w:hAnsi="Times New Roman" w:cs="Times New Roman"/>
          <w:sz w:val="24"/>
          <w:szCs w:val="24"/>
        </w:rPr>
        <w:t xml:space="preserve">, and </w:t>
      </w:r>
      <w:r w:rsidRPr="00B07FD7">
        <w:rPr>
          <w:rFonts w:ascii="Times New Roman" w:hAnsi="Times New Roman" w:cs="Times New Roman"/>
          <w:sz w:val="24"/>
          <w:szCs w:val="24"/>
        </w:rPr>
        <w:t>to examine</w:t>
      </w:r>
      <w:r w:rsidR="00EA4709">
        <w:rPr>
          <w:rFonts w:ascii="Times New Roman" w:hAnsi="Times New Roman" w:cs="Times New Roman"/>
          <w:sz w:val="24"/>
          <w:szCs w:val="24"/>
        </w:rPr>
        <w:t xml:space="preserve"> socio-economic</w:t>
      </w:r>
      <w:r w:rsidRPr="00B07FD7">
        <w:rPr>
          <w:rFonts w:ascii="Times New Roman" w:hAnsi="Times New Roman" w:cs="Times New Roman"/>
          <w:sz w:val="24"/>
          <w:szCs w:val="24"/>
        </w:rPr>
        <w:t xml:space="preserve"> factors that motivate</w:t>
      </w:r>
      <w:r w:rsidR="00EA4709">
        <w:rPr>
          <w:rFonts w:ascii="Times New Roman" w:hAnsi="Times New Roman" w:cs="Times New Roman"/>
          <w:sz w:val="24"/>
          <w:szCs w:val="24"/>
        </w:rPr>
        <w:t xml:space="preserve"> Kogi</w:t>
      </w:r>
      <w:r w:rsidRPr="00B07FD7">
        <w:rPr>
          <w:rFonts w:ascii="Times New Roman" w:hAnsi="Times New Roman" w:cs="Times New Roman"/>
          <w:sz w:val="24"/>
          <w:szCs w:val="24"/>
        </w:rPr>
        <w:t xml:space="preserve"> youths</w:t>
      </w:r>
      <w:r w:rsidR="001F29D8">
        <w:rPr>
          <w:rFonts w:ascii="Times New Roman" w:hAnsi="Times New Roman" w:cs="Times New Roman"/>
          <w:sz w:val="24"/>
          <w:szCs w:val="24"/>
        </w:rPr>
        <w:t xml:space="preserve"> into </w:t>
      </w:r>
      <w:r w:rsidRPr="00B07FD7">
        <w:rPr>
          <w:rFonts w:ascii="Times New Roman" w:hAnsi="Times New Roman" w:cs="Times New Roman"/>
          <w:sz w:val="24"/>
          <w:szCs w:val="24"/>
        </w:rPr>
        <w:t xml:space="preserve">agriculture </w:t>
      </w:r>
      <w:r w:rsidR="001F29D8">
        <w:rPr>
          <w:rFonts w:ascii="Times New Roman" w:hAnsi="Times New Roman" w:cs="Times New Roman"/>
          <w:sz w:val="24"/>
          <w:szCs w:val="24"/>
        </w:rPr>
        <w:t>in order of influence.</w:t>
      </w:r>
    </w:p>
    <w:p w:rsidR="00B07FD7" w:rsidRPr="00B07FD7" w:rsidRDefault="00B07FD7" w:rsidP="00B07FD7">
      <w:pPr>
        <w:spacing w:after="0" w:line="240" w:lineRule="auto"/>
        <w:rPr>
          <w:rFonts w:ascii="Times New Roman" w:hAnsi="Times New Roman" w:cs="Times New Roman"/>
          <w:sz w:val="32"/>
          <w:szCs w:val="24"/>
        </w:rPr>
      </w:pPr>
    </w:p>
    <w:p w:rsidR="002667B0" w:rsidRPr="006825BB" w:rsidRDefault="00D049E3" w:rsidP="00F1250B">
      <w:pPr>
        <w:spacing w:after="0" w:line="240" w:lineRule="auto"/>
        <w:rPr>
          <w:rFonts w:ascii="Times New Roman" w:hAnsi="Times New Roman" w:cs="Times New Roman"/>
          <w:b/>
          <w:sz w:val="24"/>
          <w:szCs w:val="24"/>
        </w:rPr>
      </w:pPr>
      <w:r w:rsidRPr="006825BB">
        <w:rPr>
          <w:rFonts w:ascii="Times New Roman" w:hAnsi="Times New Roman" w:cs="Times New Roman"/>
          <w:b/>
          <w:sz w:val="24"/>
          <w:szCs w:val="24"/>
        </w:rPr>
        <w:t>M</w:t>
      </w:r>
      <w:r w:rsidR="00192D13" w:rsidRPr="006825BB">
        <w:rPr>
          <w:rFonts w:ascii="Times New Roman" w:hAnsi="Times New Roman" w:cs="Times New Roman"/>
          <w:b/>
          <w:sz w:val="24"/>
          <w:szCs w:val="24"/>
        </w:rPr>
        <w:t>ethod</w:t>
      </w:r>
      <w:r>
        <w:rPr>
          <w:rFonts w:ascii="Times New Roman" w:hAnsi="Times New Roman" w:cs="Times New Roman"/>
          <w:b/>
          <w:sz w:val="24"/>
          <w:szCs w:val="24"/>
        </w:rPr>
        <w:t>s</w:t>
      </w:r>
    </w:p>
    <w:p w:rsidR="005457AF" w:rsidRDefault="002667B0" w:rsidP="005E15C9">
      <w:pPr>
        <w:spacing w:after="0" w:line="240" w:lineRule="auto"/>
        <w:rPr>
          <w:rFonts w:ascii="Times New Roman" w:hAnsi="Times New Roman" w:cs="Times New Roman"/>
          <w:sz w:val="24"/>
          <w:szCs w:val="24"/>
        </w:rPr>
      </w:pPr>
      <w:r w:rsidRPr="006825BB">
        <w:rPr>
          <w:rFonts w:ascii="Times New Roman" w:hAnsi="Times New Roman" w:cs="Times New Roman"/>
          <w:sz w:val="24"/>
          <w:szCs w:val="24"/>
        </w:rPr>
        <w:t>Study is exploratory</w:t>
      </w:r>
      <w:r w:rsidR="001F29D8">
        <w:rPr>
          <w:rFonts w:ascii="Times New Roman" w:hAnsi="Times New Roman" w:cs="Times New Roman"/>
          <w:sz w:val="24"/>
          <w:szCs w:val="24"/>
        </w:rPr>
        <w:t>: i</w:t>
      </w:r>
      <w:r w:rsidRPr="006825BB">
        <w:rPr>
          <w:rFonts w:ascii="Times New Roman" w:hAnsi="Times New Roman" w:cs="Times New Roman"/>
          <w:sz w:val="24"/>
          <w:szCs w:val="24"/>
        </w:rPr>
        <w:t xml:space="preserve">t set out </w:t>
      </w:r>
      <w:r w:rsidR="00143D9E" w:rsidRPr="006825BB">
        <w:rPr>
          <w:rFonts w:ascii="Times New Roman" w:hAnsi="Times New Roman" w:cs="Times New Roman"/>
          <w:sz w:val="24"/>
          <w:szCs w:val="24"/>
        </w:rPr>
        <w:t xml:space="preserve">to </w:t>
      </w:r>
      <w:r w:rsidR="001F29D8">
        <w:rPr>
          <w:rFonts w:ascii="Times New Roman" w:hAnsi="Times New Roman" w:cs="Times New Roman"/>
          <w:sz w:val="24"/>
          <w:szCs w:val="24"/>
        </w:rPr>
        <w:t>partake</w:t>
      </w:r>
      <w:r w:rsidR="009E7BA8" w:rsidRPr="006825BB">
        <w:rPr>
          <w:rFonts w:ascii="Times New Roman" w:hAnsi="Times New Roman" w:cs="Times New Roman"/>
          <w:sz w:val="24"/>
          <w:szCs w:val="24"/>
        </w:rPr>
        <w:t xml:space="preserve"> in </w:t>
      </w:r>
      <w:r w:rsidRPr="006825BB">
        <w:rPr>
          <w:rFonts w:ascii="Times New Roman" w:hAnsi="Times New Roman" w:cs="Times New Roman"/>
          <w:sz w:val="24"/>
          <w:szCs w:val="24"/>
        </w:rPr>
        <w:t>solving socio</w:t>
      </w:r>
      <w:r w:rsidR="001F29D8">
        <w:rPr>
          <w:rFonts w:ascii="Times New Roman" w:hAnsi="Times New Roman" w:cs="Times New Roman"/>
          <w:sz w:val="24"/>
          <w:szCs w:val="24"/>
        </w:rPr>
        <w:t>-</w:t>
      </w:r>
      <w:r w:rsidRPr="006825BB">
        <w:rPr>
          <w:rFonts w:ascii="Times New Roman" w:hAnsi="Times New Roman" w:cs="Times New Roman"/>
          <w:sz w:val="24"/>
          <w:szCs w:val="24"/>
        </w:rPr>
        <w:t xml:space="preserve">economic problems of food insecurity. </w:t>
      </w:r>
      <w:r w:rsidR="001F29D8">
        <w:rPr>
          <w:rFonts w:ascii="Times New Roman" w:hAnsi="Times New Roman" w:cs="Times New Roman"/>
          <w:sz w:val="24"/>
          <w:szCs w:val="24"/>
        </w:rPr>
        <w:t>I</w:t>
      </w:r>
      <w:r w:rsidRPr="006825BB">
        <w:rPr>
          <w:rFonts w:ascii="Times New Roman" w:hAnsi="Times New Roman" w:cs="Times New Roman"/>
          <w:sz w:val="24"/>
          <w:szCs w:val="24"/>
        </w:rPr>
        <w:t>t</w:t>
      </w:r>
      <w:r w:rsidR="001F29D8">
        <w:rPr>
          <w:rFonts w:ascii="Times New Roman" w:hAnsi="Times New Roman" w:cs="Times New Roman"/>
          <w:sz w:val="24"/>
          <w:szCs w:val="24"/>
        </w:rPr>
        <w:t xml:space="preserve"> equally</w:t>
      </w:r>
      <w:r w:rsidRPr="006825BB">
        <w:rPr>
          <w:rFonts w:ascii="Times New Roman" w:hAnsi="Times New Roman" w:cs="Times New Roman"/>
          <w:sz w:val="24"/>
          <w:szCs w:val="24"/>
        </w:rPr>
        <w:t xml:space="preserve"> qualifies as an action research</w:t>
      </w:r>
      <w:r w:rsidR="009E7BA8" w:rsidRPr="006825BB">
        <w:rPr>
          <w:rFonts w:ascii="Times New Roman" w:hAnsi="Times New Roman" w:cs="Times New Roman"/>
          <w:sz w:val="24"/>
          <w:szCs w:val="24"/>
        </w:rPr>
        <w:t xml:space="preserve">. </w:t>
      </w:r>
      <w:r w:rsidR="007D6533">
        <w:rPr>
          <w:rFonts w:ascii="Times New Roman" w:hAnsi="Times New Roman" w:cs="Times New Roman"/>
          <w:sz w:val="24"/>
          <w:szCs w:val="24"/>
        </w:rPr>
        <w:t>The issue of f</w:t>
      </w:r>
      <w:r w:rsidRPr="006825BB">
        <w:rPr>
          <w:rFonts w:ascii="Times New Roman" w:hAnsi="Times New Roman" w:cs="Times New Roman"/>
          <w:sz w:val="24"/>
          <w:szCs w:val="24"/>
        </w:rPr>
        <w:t xml:space="preserve">ood security </w:t>
      </w:r>
      <w:r w:rsidR="007D6533">
        <w:rPr>
          <w:rFonts w:ascii="Times New Roman" w:hAnsi="Times New Roman" w:cs="Times New Roman"/>
          <w:sz w:val="24"/>
          <w:szCs w:val="24"/>
        </w:rPr>
        <w:t>is focal and so prioritized as one of</w:t>
      </w:r>
      <w:r w:rsidRPr="006825BB">
        <w:rPr>
          <w:rFonts w:ascii="Times New Roman" w:hAnsi="Times New Roman" w:cs="Times New Roman"/>
          <w:sz w:val="24"/>
          <w:szCs w:val="24"/>
        </w:rPr>
        <w:t xml:space="preserve"> </w:t>
      </w:r>
      <w:r w:rsidR="007D6533" w:rsidRPr="007D6533">
        <w:rPr>
          <w:rFonts w:ascii="Times New Roman" w:hAnsi="Times New Roman" w:cs="Times New Roman"/>
          <w:sz w:val="24"/>
          <w:szCs w:val="24"/>
        </w:rPr>
        <w:t>the U</w:t>
      </w:r>
      <w:r w:rsidR="007D6533">
        <w:rPr>
          <w:rFonts w:ascii="Times New Roman" w:hAnsi="Times New Roman" w:cs="Times New Roman"/>
          <w:sz w:val="24"/>
          <w:szCs w:val="24"/>
        </w:rPr>
        <w:t xml:space="preserve">nited </w:t>
      </w:r>
      <w:r w:rsidR="007D6533" w:rsidRPr="007D6533">
        <w:rPr>
          <w:rFonts w:ascii="Times New Roman" w:hAnsi="Times New Roman" w:cs="Times New Roman"/>
          <w:sz w:val="24"/>
          <w:szCs w:val="24"/>
        </w:rPr>
        <w:t>N</w:t>
      </w:r>
      <w:r w:rsidR="007D6533">
        <w:rPr>
          <w:rFonts w:ascii="Times New Roman" w:hAnsi="Times New Roman" w:cs="Times New Roman"/>
          <w:sz w:val="24"/>
          <w:szCs w:val="24"/>
        </w:rPr>
        <w:t>ations’</w:t>
      </w:r>
      <w:r w:rsidR="007D6533" w:rsidRPr="007D6533">
        <w:rPr>
          <w:rFonts w:ascii="Times New Roman" w:hAnsi="Times New Roman" w:cs="Times New Roman"/>
          <w:sz w:val="24"/>
          <w:szCs w:val="24"/>
        </w:rPr>
        <w:t xml:space="preserve"> </w:t>
      </w:r>
      <w:r w:rsidRPr="006825BB">
        <w:rPr>
          <w:rFonts w:ascii="Times New Roman" w:hAnsi="Times New Roman" w:cs="Times New Roman"/>
          <w:sz w:val="24"/>
          <w:szCs w:val="24"/>
        </w:rPr>
        <w:t>Sustainable Development Goal</w:t>
      </w:r>
      <w:r w:rsidR="007D6533">
        <w:rPr>
          <w:rFonts w:ascii="Times New Roman" w:hAnsi="Times New Roman" w:cs="Times New Roman"/>
          <w:sz w:val="24"/>
          <w:szCs w:val="24"/>
        </w:rPr>
        <w:t>s</w:t>
      </w:r>
      <w:r w:rsidRPr="006825BB">
        <w:rPr>
          <w:rFonts w:ascii="Times New Roman" w:hAnsi="Times New Roman" w:cs="Times New Roman"/>
          <w:sz w:val="24"/>
          <w:szCs w:val="24"/>
        </w:rPr>
        <w:t xml:space="preserve">. </w:t>
      </w:r>
      <w:r w:rsidR="003F1C24">
        <w:rPr>
          <w:rFonts w:ascii="Times New Roman" w:hAnsi="Times New Roman" w:cs="Times New Roman"/>
          <w:sz w:val="24"/>
          <w:szCs w:val="24"/>
        </w:rPr>
        <w:t>Meanwhile, research questionnaire was used to collect categorical data for study, and</w:t>
      </w:r>
      <w:r w:rsidR="00EA4709">
        <w:rPr>
          <w:rFonts w:ascii="Times New Roman" w:hAnsi="Times New Roman" w:cs="Times New Roman"/>
          <w:sz w:val="24"/>
          <w:szCs w:val="24"/>
        </w:rPr>
        <w:t xml:space="preserve"> we</w:t>
      </w:r>
      <w:r w:rsidR="003F1C24">
        <w:rPr>
          <w:rFonts w:ascii="Times New Roman" w:hAnsi="Times New Roman" w:cs="Times New Roman"/>
          <w:sz w:val="24"/>
          <w:szCs w:val="24"/>
        </w:rPr>
        <w:t xml:space="preserve"> utilized SPSS to run binary logit regression in finding if </w:t>
      </w:r>
      <w:r w:rsidR="00411B51">
        <w:rPr>
          <w:rFonts w:ascii="Times New Roman" w:hAnsi="Times New Roman" w:cs="Times New Roman"/>
          <w:sz w:val="24"/>
          <w:szCs w:val="24"/>
        </w:rPr>
        <w:t>some government backed</w:t>
      </w:r>
      <w:r w:rsidR="003F1C24">
        <w:rPr>
          <w:rFonts w:ascii="Times New Roman" w:hAnsi="Times New Roman" w:cs="Times New Roman"/>
          <w:sz w:val="24"/>
          <w:szCs w:val="24"/>
        </w:rPr>
        <w:t xml:space="preserve"> socio-economic factors do motivate the youth</w:t>
      </w:r>
      <w:r w:rsidR="00411B51">
        <w:rPr>
          <w:rFonts w:ascii="Times New Roman" w:hAnsi="Times New Roman" w:cs="Times New Roman"/>
          <w:sz w:val="24"/>
          <w:szCs w:val="24"/>
        </w:rPr>
        <w:t xml:space="preserve"> into agriculture or related</w:t>
      </w:r>
      <w:r w:rsidR="003F1C24">
        <w:rPr>
          <w:rFonts w:ascii="Times New Roman" w:hAnsi="Times New Roman" w:cs="Times New Roman"/>
          <w:sz w:val="24"/>
          <w:szCs w:val="24"/>
        </w:rPr>
        <w:t xml:space="preserve"> business</w:t>
      </w:r>
      <w:r w:rsidR="00411B51">
        <w:rPr>
          <w:rFonts w:ascii="Times New Roman" w:hAnsi="Times New Roman" w:cs="Times New Roman"/>
          <w:sz w:val="24"/>
          <w:szCs w:val="24"/>
        </w:rPr>
        <w:t>es</w:t>
      </w:r>
      <w:r w:rsidR="003F1C24">
        <w:rPr>
          <w:rFonts w:ascii="Times New Roman" w:hAnsi="Times New Roman" w:cs="Times New Roman"/>
          <w:sz w:val="24"/>
          <w:szCs w:val="24"/>
        </w:rPr>
        <w:t>.</w:t>
      </w:r>
      <w:r w:rsidR="00411B51">
        <w:rPr>
          <w:rFonts w:ascii="Times New Roman" w:hAnsi="Times New Roman" w:cs="Times New Roman"/>
          <w:sz w:val="24"/>
          <w:szCs w:val="24"/>
        </w:rPr>
        <w:t xml:space="preserve"> </w:t>
      </w:r>
      <w:r w:rsidR="006E1E83">
        <w:rPr>
          <w:rFonts w:ascii="Times New Roman" w:hAnsi="Times New Roman" w:cs="Times New Roman"/>
          <w:sz w:val="24"/>
          <w:szCs w:val="24"/>
        </w:rPr>
        <w:t>Using stratified</w:t>
      </w:r>
      <w:r w:rsidR="00AA5B99">
        <w:rPr>
          <w:rFonts w:ascii="Times New Roman" w:hAnsi="Times New Roman" w:cs="Times New Roman"/>
          <w:sz w:val="24"/>
          <w:szCs w:val="24"/>
        </w:rPr>
        <w:t xml:space="preserve"> and convenience</w:t>
      </w:r>
      <w:r w:rsidR="006E1E83">
        <w:rPr>
          <w:rFonts w:ascii="Times New Roman" w:hAnsi="Times New Roman" w:cs="Times New Roman"/>
          <w:sz w:val="24"/>
          <w:szCs w:val="24"/>
        </w:rPr>
        <w:t xml:space="preserve"> sampling method</w:t>
      </w:r>
      <w:r w:rsidR="00AA5B99">
        <w:rPr>
          <w:rFonts w:ascii="Times New Roman" w:hAnsi="Times New Roman" w:cs="Times New Roman"/>
          <w:sz w:val="24"/>
          <w:szCs w:val="24"/>
        </w:rPr>
        <w:t>s</w:t>
      </w:r>
      <w:r w:rsidR="006E1E83">
        <w:rPr>
          <w:rFonts w:ascii="Times New Roman" w:hAnsi="Times New Roman" w:cs="Times New Roman"/>
          <w:sz w:val="24"/>
          <w:szCs w:val="24"/>
        </w:rPr>
        <w:t>, w</w:t>
      </w:r>
      <w:r w:rsidR="00411B51">
        <w:rPr>
          <w:rFonts w:ascii="Times New Roman" w:hAnsi="Times New Roman" w:cs="Times New Roman"/>
          <w:sz w:val="24"/>
          <w:szCs w:val="24"/>
        </w:rPr>
        <w:t>e collected d</w:t>
      </w:r>
      <w:r w:rsidR="00411B51" w:rsidRPr="006825BB">
        <w:rPr>
          <w:rFonts w:ascii="Times New Roman" w:hAnsi="Times New Roman" w:cs="Times New Roman"/>
          <w:sz w:val="24"/>
          <w:szCs w:val="24"/>
        </w:rPr>
        <w:t xml:space="preserve">ata </w:t>
      </w:r>
      <w:r w:rsidR="00411B51">
        <w:rPr>
          <w:rFonts w:ascii="Times New Roman" w:hAnsi="Times New Roman" w:cs="Times New Roman"/>
          <w:sz w:val="24"/>
          <w:szCs w:val="24"/>
        </w:rPr>
        <w:t>v</w:t>
      </w:r>
      <w:r w:rsidR="00411B51" w:rsidRPr="006825BB">
        <w:rPr>
          <w:rFonts w:ascii="Times New Roman" w:hAnsi="Times New Roman" w:cs="Times New Roman"/>
          <w:sz w:val="24"/>
          <w:szCs w:val="24"/>
        </w:rPr>
        <w:t xml:space="preserve">ia cross-sectional survey of three randomly selected </w:t>
      </w:r>
      <w:r w:rsidR="005457AF">
        <w:rPr>
          <w:rFonts w:ascii="Times New Roman" w:hAnsi="Times New Roman" w:cs="Times New Roman"/>
          <w:sz w:val="24"/>
          <w:szCs w:val="24"/>
        </w:rPr>
        <w:t xml:space="preserve">agrarian </w:t>
      </w:r>
      <w:r w:rsidR="00411B51" w:rsidRPr="006825BB">
        <w:rPr>
          <w:rFonts w:ascii="Times New Roman" w:hAnsi="Times New Roman" w:cs="Times New Roman"/>
          <w:sz w:val="24"/>
          <w:szCs w:val="24"/>
        </w:rPr>
        <w:t>local government areas in Kogi State.</w:t>
      </w:r>
      <w:r w:rsidR="005457AF">
        <w:rPr>
          <w:rFonts w:ascii="Times New Roman" w:hAnsi="Times New Roman" w:cs="Times New Roman"/>
          <w:sz w:val="24"/>
          <w:szCs w:val="24"/>
        </w:rPr>
        <w:t xml:space="preserve"> These are Ijumu, Yagba West and Kabba-Bunnu local government areas. In each of the selected areas, we obtained data from five towns/villages with the use of an average of 20 copies of the questionnaire in each of the communities surveyed. In Kabba-Bunu, the communities that were surveyed include Kabba, Okebukun, Olle-Bunu, Okedayo and Iluke. In Yagba West local area, the communities surveyed include Egbe, Odo-Ere, Ejiba, Odo-Eri and Igbaruku. Iyara, Iyamoye, Ayetoro-Gbede and Odokoro-Gbede were surveyed in Ijumu local government area.  </w:t>
      </w:r>
    </w:p>
    <w:p w:rsidR="00B275FF" w:rsidRDefault="00B275FF" w:rsidP="005E15C9">
      <w:pPr>
        <w:spacing w:after="0" w:line="240" w:lineRule="auto"/>
        <w:rPr>
          <w:rFonts w:ascii="Times New Roman" w:hAnsi="Times New Roman" w:cs="Times New Roman"/>
          <w:sz w:val="24"/>
          <w:szCs w:val="24"/>
        </w:rPr>
      </w:pPr>
    </w:p>
    <w:p w:rsidR="00B275FF" w:rsidRDefault="00EB6E41" w:rsidP="005E15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collected data were from </w:t>
      </w:r>
      <w:r w:rsidR="00EF6E89">
        <w:rPr>
          <w:rFonts w:ascii="Times New Roman" w:hAnsi="Times New Roman" w:cs="Times New Roman"/>
          <w:sz w:val="24"/>
          <w:szCs w:val="24"/>
        </w:rPr>
        <w:t xml:space="preserve">among </w:t>
      </w:r>
      <w:r>
        <w:rPr>
          <w:rFonts w:ascii="Times New Roman" w:hAnsi="Times New Roman" w:cs="Times New Roman"/>
          <w:sz w:val="24"/>
          <w:szCs w:val="24"/>
        </w:rPr>
        <w:t xml:space="preserve">the youth population that reside and earn their daily livelihood in the various local government council areas under study. </w:t>
      </w:r>
      <w:r w:rsidR="00B275FF">
        <w:rPr>
          <w:rFonts w:ascii="Times New Roman" w:hAnsi="Times New Roman" w:cs="Times New Roman"/>
          <w:sz w:val="24"/>
          <w:szCs w:val="24"/>
        </w:rPr>
        <w:t xml:space="preserve">Copies of the questionnaire were distributed for data collection at palace-squares, social gatherings, town-hall meetings, motor parks, private and public establishments, and on the streets. The targeted respondents ranged between young school leavers aged 15 and above to 55 years old able bodied men and women.    </w:t>
      </w:r>
    </w:p>
    <w:p w:rsidR="00B275FF" w:rsidRDefault="00B275FF" w:rsidP="005E15C9">
      <w:pPr>
        <w:spacing w:after="0" w:line="240" w:lineRule="auto"/>
        <w:rPr>
          <w:rFonts w:ascii="Times New Roman" w:hAnsi="Times New Roman" w:cs="Times New Roman"/>
          <w:sz w:val="24"/>
          <w:szCs w:val="24"/>
        </w:rPr>
      </w:pPr>
    </w:p>
    <w:p w:rsidR="005E15C9" w:rsidRPr="005E15C9" w:rsidRDefault="005E15C9" w:rsidP="005E15C9">
      <w:pPr>
        <w:spacing w:after="0" w:line="240" w:lineRule="auto"/>
        <w:rPr>
          <w:rFonts w:ascii="Times New Roman" w:hAnsi="Times New Roman" w:cs="Times New Roman"/>
          <w:sz w:val="24"/>
          <w:szCs w:val="24"/>
        </w:rPr>
      </w:pPr>
      <w:r w:rsidRPr="005E15C9">
        <w:rPr>
          <w:rFonts w:ascii="Times New Roman" w:hAnsi="Times New Roman" w:cs="Times New Roman"/>
          <w:sz w:val="24"/>
          <w:szCs w:val="24"/>
        </w:rPr>
        <w:t>We engaged Cochran’s formula as cited in Hemanta</w:t>
      </w:r>
      <w:r w:rsidR="0078050F">
        <w:rPr>
          <w:rFonts w:ascii="Times New Roman" w:hAnsi="Times New Roman" w:cs="Times New Roman"/>
          <w:sz w:val="24"/>
          <w:szCs w:val="24"/>
        </w:rPr>
        <w:t xml:space="preserve"> et al. </w:t>
      </w:r>
      <w:r w:rsidRPr="005E15C9">
        <w:rPr>
          <w:rFonts w:ascii="Times New Roman" w:hAnsi="Times New Roman" w:cs="Times New Roman"/>
          <w:sz w:val="24"/>
          <w:szCs w:val="24"/>
        </w:rPr>
        <w:t xml:space="preserve">(2012) for calculating sample size when the population is infinite: </w:t>
      </w:r>
    </w:p>
    <w:p w:rsidR="005E15C9" w:rsidRPr="005E15C9" w:rsidRDefault="005E15C9" w:rsidP="005E15C9">
      <w:pPr>
        <w:spacing w:after="0" w:line="240" w:lineRule="auto"/>
        <w:jc w:val="center"/>
        <w:rPr>
          <w:rFonts w:ascii="Maiandra GD" w:eastAsiaTheme="minorEastAsia" w:hAnsi="Maiandra GD"/>
          <w:sz w:val="28"/>
          <w:szCs w:val="24"/>
        </w:rPr>
      </w:pPr>
      <w:r w:rsidRPr="005E15C9">
        <w:rPr>
          <w:rFonts w:ascii="Maiandra GD" w:hAnsi="Maiandra GD"/>
          <w:i/>
          <w:sz w:val="28"/>
          <w:szCs w:val="24"/>
        </w:rPr>
        <w:t>n</w:t>
      </w:r>
      <w:r w:rsidRPr="005E15C9">
        <w:rPr>
          <w:rFonts w:ascii="Maiandra GD" w:hAnsi="Maiandra GD"/>
          <w:i/>
          <w:sz w:val="28"/>
          <w:szCs w:val="24"/>
          <w:vertAlign w:val="subscript"/>
        </w:rPr>
        <w:t>0</w:t>
      </w:r>
      <w:r w:rsidRPr="005E15C9">
        <w:rPr>
          <w:rFonts w:ascii="Maiandra GD" w:hAnsi="Maiandra GD"/>
          <w:i/>
          <w:sz w:val="28"/>
          <w:szCs w:val="24"/>
        </w:rPr>
        <w:t xml:space="preserve"> </w:t>
      </w:r>
      <w:r w:rsidRPr="005E15C9">
        <w:rPr>
          <w:rFonts w:ascii="Maiandra GD" w:hAnsi="Maiandra GD"/>
          <w:i/>
          <w:sz w:val="28"/>
          <w:szCs w:val="24"/>
        </w:rPr>
        <w:tab/>
        <w:t xml:space="preserve">= </w:t>
      </w:r>
      <w:r w:rsidRPr="005E15C9">
        <w:rPr>
          <w:rFonts w:ascii="Maiandra GD" w:hAnsi="Maiandra GD"/>
          <w:i/>
          <w:sz w:val="28"/>
          <w:szCs w:val="24"/>
        </w:rPr>
        <w:tab/>
      </w:r>
      <m:oMath>
        <m:f>
          <m:fPr>
            <m:ctrlPr>
              <w:rPr>
                <w:rFonts w:ascii="Cambria Math" w:hAnsi="Cambria Math"/>
                <w:i/>
                <w:sz w:val="28"/>
                <w:szCs w:val="24"/>
              </w:rPr>
            </m:ctrlPr>
          </m:fPr>
          <m:num>
            <m:sSup>
              <m:sSupPr>
                <m:ctrlPr>
                  <w:rPr>
                    <w:rFonts w:ascii="Cambria Math" w:hAnsi="Cambria Math"/>
                    <w:i/>
                    <w:sz w:val="28"/>
                    <w:szCs w:val="24"/>
                  </w:rPr>
                </m:ctrlPr>
              </m:sSupPr>
              <m:e>
                <m:r>
                  <w:rPr>
                    <w:rFonts w:ascii="Cambria Math" w:hAnsi="Cambria Math"/>
                    <w:sz w:val="28"/>
                    <w:szCs w:val="24"/>
                  </w:rPr>
                  <m:t>z</m:t>
                </m:r>
              </m:e>
              <m:sup>
                <m:r>
                  <w:rPr>
                    <w:rFonts w:ascii="Cambria Math" w:hAnsi="Cambria Math"/>
                    <w:sz w:val="28"/>
                    <w:szCs w:val="24"/>
                  </w:rPr>
                  <m:t>2</m:t>
                </m:r>
              </m:sup>
            </m:sSup>
            <m:r>
              <w:rPr>
                <w:rFonts w:ascii="Cambria Math" w:hAnsi="Cambria Math"/>
                <w:sz w:val="28"/>
                <w:szCs w:val="24"/>
              </w:rPr>
              <m:t>pq</m:t>
            </m:r>
          </m:num>
          <m:den>
            <m:sSup>
              <m:sSupPr>
                <m:ctrlPr>
                  <w:rPr>
                    <w:rFonts w:ascii="Cambria Math" w:hAnsi="Cambria Math"/>
                    <w:i/>
                    <w:sz w:val="28"/>
                    <w:szCs w:val="24"/>
                  </w:rPr>
                </m:ctrlPr>
              </m:sSupPr>
              <m:e>
                <m:r>
                  <w:rPr>
                    <w:rFonts w:ascii="Cambria Math" w:hAnsi="Cambria Math"/>
                    <w:sz w:val="28"/>
                    <w:szCs w:val="24"/>
                  </w:rPr>
                  <m:t>e</m:t>
                </m:r>
              </m:e>
              <m:sup>
                <m:r>
                  <w:rPr>
                    <w:rFonts w:ascii="Cambria Math" w:hAnsi="Cambria Math"/>
                    <w:sz w:val="28"/>
                    <w:szCs w:val="24"/>
                  </w:rPr>
                  <m:t>2</m:t>
                </m:r>
              </m:sup>
            </m:sSup>
          </m:den>
        </m:f>
      </m:oMath>
    </w:p>
    <w:p w:rsidR="005E15C9" w:rsidRPr="005E15C9" w:rsidRDefault="005E15C9" w:rsidP="005E15C9">
      <w:pPr>
        <w:spacing w:after="0" w:line="240" w:lineRule="auto"/>
        <w:ind w:left="1440"/>
        <w:rPr>
          <w:rFonts w:ascii="Times New Roman" w:hAnsi="Times New Roman" w:cs="Times New Roman"/>
          <w:sz w:val="24"/>
          <w:szCs w:val="24"/>
        </w:rPr>
      </w:pPr>
      <w:r w:rsidRPr="005E15C9">
        <w:rPr>
          <w:rFonts w:ascii="Times New Roman" w:hAnsi="Times New Roman" w:cs="Times New Roman"/>
          <w:sz w:val="24"/>
          <w:szCs w:val="24"/>
        </w:rPr>
        <w:t>Where:</w:t>
      </w:r>
    </w:p>
    <w:p w:rsidR="005E15C9" w:rsidRPr="005E15C9" w:rsidRDefault="005E15C9" w:rsidP="005E15C9">
      <w:pPr>
        <w:spacing w:after="0" w:line="240" w:lineRule="auto"/>
        <w:ind w:left="2160"/>
        <w:rPr>
          <w:rFonts w:ascii="Times New Roman" w:hAnsi="Times New Roman" w:cs="Times New Roman"/>
          <w:sz w:val="24"/>
          <w:szCs w:val="24"/>
        </w:rPr>
      </w:pPr>
      <w:r w:rsidRPr="005E15C9">
        <w:rPr>
          <w:rFonts w:ascii="Times New Roman" w:hAnsi="Times New Roman" w:cs="Times New Roman"/>
          <w:sz w:val="24"/>
          <w:szCs w:val="24"/>
        </w:rPr>
        <w:t>n0 = the sample size</w:t>
      </w:r>
    </w:p>
    <w:p w:rsidR="005E15C9" w:rsidRPr="005E15C9" w:rsidRDefault="005E15C9" w:rsidP="005E15C9">
      <w:pPr>
        <w:spacing w:after="0" w:line="240" w:lineRule="auto"/>
        <w:ind w:left="2160"/>
        <w:rPr>
          <w:rFonts w:ascii="Times New Roman" w:hAnsi="Times New Roman" w:cs="Times New Roman"/>
          <w:sz w:val="24"/>
          <w:szCs w:val="24"/>
        </w:rPr>
      </w:pPr>
      <w:r w:rsidRPr="005E15C9">
        <w:rPr>
          <w:rFonts w:ascii="Times New Roman" w:hAnsi="Times New Roman" w:cs="Times New Roman"/>
          <w:sz w:val="24"/>
          <w:szCs w:val="24"/>
        </w:rPr>
        <w:t>z = the selected critical value of desired confidence level</w:t>
      </w:r>
    </w:p>
    <w:p w:rsidR="005E15C9" w:rsidRPr="005E15C9" w:rsidRDefault="005E15C9" w:rsidP="005E15C9">
      <w:pPr>
        <w:spacing w:after="0" w:line="240" w:lineRule="auto"/>
        <w:ind w:left="2160"/>
        <w:rPr>
          <w:rFonts w:ascii="Times New Roman" w:hAnsi="Times New Roman" w:cs="Times New Roman"/>
          <w:sz w:val="24"/>
          <w:szCs w:val="24"/>
        </w:rPr>
      </w:pPr>
      <w:r w:rsidRPr="005E15C9">
        <w:rPr>
          <w:rFonts w:ascii="Times New Roman" w:hAnsi="Times New Roman" w:cs="Times New Roman"/>
          <w:sz w:val="24"/>
          <w:szCs w:val="24"/>
        </w:rPr>
        <w:t>p = estimated proportion of an attribute present in the population</w:t>
      </w:r>
    </w:p>
    <w:p w:rsidR="005E15C9" w:rsidRPr="005E15C9" w:rsidRDefault="005E15C9" w:rsidP="005E15C9">
      <w:pPr>
        <w:spacing w:after="0" w:line="240" w:lineRule="auto"/>
        <w:ind w:left="2160"/>
        <w:rPr>
          <w:rFonts w:ascii="Times New Roman" w:hAnsi="Times New Roman" w:cs="Times New Roman"/>
          <w:sz w:val="24"/>
          <w:szCs w:val="24"/>
        </w:rPr>
      </w:pPr>
      <w:r w:rsidRPr="005E15C9">
        <w:rPr>
          <w:rFonts w:ascii="Times New Roman" w:hAnsi="Times New Roman" w:cs="Times New Roman"/>
          <w:sz w:val="24"/>
          <w:szCs w:val="24"/>
        </w:rPr>
        <w:t>q = 1 – p</w:t>
      </w:r>
    </w:p>
    <w:p w:rsidR="005E15C9" w:rsidRPr="005E15C9" w:rsidRDefault="005E15C9" w:rsidP="005E15C9">
      <w:pPr>
        <w:spacing w:after="0" w:line="240" w:lineRule="auto"/>
        <w:ind w:left="2160"/>
        <w:rPr>
          <w:rFonts w:ascii="Times New Roman" w:hAnsi="Times New Roman" w:cs="Times New Roman"/>
          <w:sz w:val="24"/>
          <w:szCs w:val="24"/>
        </w:rPr>
      </w:pPr>
      <w:r w:rsidRPr="005E15C9">
        <w:rPr>
          <w:rFonts w:ascii="Times New Roman" w:hAnsi="Times New Roman" w:cs="Times New Roman"/>
          <w:sz w:val="24"/>
          <w:szCs w:val="24"/>
        </w:rPr>
        <w:t>e = desired level of precision</w:t>
      </w:r>
    </w:p>
    <w:p w:rsidR="005E15C9" w:rsidRPr="005E15C9" w:rsidRDefault="005E15C9" w:rsidP="005E15C9">
      <w:pPr>
        <w:spacing w:after="0" w:line="240" w:lineRule="auto"/>
        <w:rPr>
          <w:rFonts w:ascii="Times New Roman" w:hAnsi="Times New Roman" w:cs="Times New Roman"/>
          <w:sz w:val="24"/>
          <w:szCs w:val="24"/>
        </w:rPr>
      </w:pPr>
    </w:p>
    <w:p w:rsidR="00411B51" w:rsidRDefault="005D56F5" w:rsidP="00411B51">
      <w:pPr>
        <w:spacing w:after="0" w:line="240" w:lineRule="auto"/>
        <w:rPr>
          <w:rFonts w:ascii="Times New Roman" w:hAnsi="Times New Roman" w:cs="Times New Roman"/>
          <w:sz w:val="24"/>
          <w:szCs w:val="24"/>
        </w:rPr>
      </w:pPr>
      <w:r w:rsidRPr="005D56F5">
        <w:rPr>
          <w:rFonts w:ascii="Times New Roman" w:hAnsi="Times New Roman" w:cs="Times New Roman"/>
          <w:sz w:val="24"/>
          <w:szCs w:val="24"/>
        </w:rPr>
        <w:t>Hence, with 95% confidence level and 0.1 level of precision (e), we estimated 96 samples per local government surveyed and attempted to obtain data from 100 participants in each of the local government areas covered by study. We utilized 300 copies of the questionnaire structured in conformity with the guiding moral dictates of Landmark University Research Ethics Committee.  One-hundred copies of the questionnaire were utilized in each of the municipal council areas. For effectiveness, research assistants collected data in the areas selected via stratified sampling. The questionnaire was structured into six sections to obtain information relative to study participants’ demographic data, employability factors, awareness of agriculture as a viable employer, problems that youths encounter in agriculture, youth migration, and inspiring youths' involvement in agriculture. To collect the necessary data, 32 simple questions were created. The phone number of each respondent was sought on the questionnaire to guarantee that the research assistants did honest job devoid of unethical obtainment of data from respondents without the obtainment of express verbal consent to participate in the survey. Investible monies into agriculture, agricultural policies, facilities in place to increase farm yields, and agriculture-oriented enlightenment initiatives are among the variables of the study as discussed in Falaye et al. (2022).</w:t>
      </w:r>
    </w:p>
    <w:p w:rsidR="006B0F93" w:rsidRPr="006825BB" w:rsidRDefault="006B0F93" w:rsidP="00F1250B">
      <w:pPr>
        <w:spacing w:after="0" w:line="240" w:lineRule="auto"/>
        <w:ind w:left="144"/>
        <w:rPr>
          <w:rFonts w:ascii="Times New Roman" w:hAnsi="Times New Roman" w:cs="Times New Roman"/>
          <w:sz w:val="24"/>
          <w:szCs w:val="24"/>
        </w:rPr>
      </w:pPr>
    </w:p>
    <w:p w:rsidR="005E586C" w:rsidRPr="006825BB" w:rsidRDefault="006B0F93" w:rsidP="00F1250B">
      <w:pPr>
        <w:spacing w:after="0" w:line="240" w:lineRule="auto"/>
        <w:rPr>
          <w:rFonts w:ascii="Times New Roman" w:hAnsi="Times New Roman" w:cs="Times New Roman"/>
          <w:sz w:val="24"/>
          <w:szCs w:val="24"/>
        </w:rPr>
      </w:pPr>
      <w:r w:rsidRPr="006825BB">
        <w:rPr>
          <w:rFonts w:ascii="Times New Roman" w:hAnsi="Times New Roman" w:cs="Times New Roman"/>
          <w:sz w:val="24"/>
          <w:szCs w:val="24"/>
        </w:rPr>
        <w:t xml:space="preserve">Priori </w:t>
      </w:r>
      <w:r w:rsidR="00192D13" w:rsidRPr="006825BB">
        <w:rPr>
          <w:rFonts w:ascii="Times New Roman" w:hAnsi="Times New Roman" w:cs="Times New Roman"/>
          <w:sz w:val="24"/>
          <w:szCs w:val="24"/>
        </w:rPr>
        <w:t>expectatio</w:t>
      </w:r>
      <w:r w:rsidRPr="006825BB">
        <w:rPr>
          <w:rFonts w:ascii="Times New Roman" w:hAnsi="Times New Roman" w:cs="Times New Roman"/>
          <w:sz w:val="24"/>
          <w:szCs w:val="24"/>
        </w:rPr>
        <w:t xml:space="preserve">n </w:t>
      </w:r>
    </w:p>
    <w:p w:rsidR="00BC6A37" w:rsidRPr="006825BB" w:rsidRDefault="005E586C" w:rsidP="00F1250B">
      <w:pPr>
        <w:spacing w:after="0" w:line="240" w:lineRule="auto"/>
        <w:rPr>
          <w:rFonts w:ascii="Times New Roman" w:hAnsi="Times New Roman" w:cs="Times New Roman"/>
          <w:sz w:val="24"/>
          <w:szCs w:val="24"/>
        </w:rPr>
      </w:pPr>
      <w:r w:rsidRPr="006825BB">
        <w:rPr>
          <w:rFonts w:ascii="Times New Roman" w:hAnsi="Times New Roman" w:cs="Times New Roman"/>
          <w:sz w:val="24"/>
          <w:szCs w:val="24"/>
        </w:rPr>
        <w:t>T</w:t>
      </w:r>
      <w:r w:rsidR="006B0F93" w:rsidRPr="006825BB">
        <w:rPr>
          <w:rFonts w:ascii="Times New Roman" w:hAnsi="Times New Roman" w:cs="Times New Roman"/>
          <w:sz w:val="24"/>
          <w:szCs w:val="24"/>
        </w:rPr>
        <w:t xml:space="preserve">he factors that </w:t>
      </w:r>
      <w:r w:rsidR="00E70BA9">
        <w:rPr>
          <w:rFonts w:ascii="Times New Roman" w:hAnsi="Times New Roman" w:cs="Times New Roman"/>
          <w:sz w:val="24"/>
          <w:szCs w:val="24"/>
        </w:rPr>
        <w:t xml:space="preserve">the government of Kogi already engaged to </w:t>
      </w:r>
      <w:r w:rsidR="006B0F93" w:rsidRPr="006825BB">
        <w:rPr>
          <w:rFonts w:ascii="Times New Roman" w:hAnsi="Times New Roman" w:cs="Times New Roman"/>
          <w:sz w:val="24"/>
          <w:szCs w:val="24"/>
        </w:rPr>
        <w:t>motivate</w:t>
      </w:r>
      <w:r w:rsidR="00E70BA9">
        <w:rPr>
          <w:rFonts w:ascii="Times New Roman" w:hAnsi="Times New Roman" w:cs="Times New Roman"/>
          <w:sz w:val="24"/>
          <w:szCs w:val="24"/>
        </w:rPr>
        <w:t xml:space="preserve"> the</w:t>
      </w:r>
      <w:r w:rsidR="006B0F93" w:rsidRPr="006825BB">
        <w:rPr>
          <w:rFonts w:ascii="Times New Roman" w:hAnsi="Times New Roman" w:cs="Times New Roman"/>
          <w:sz w:val="24"/>
          <w:szCs w:val="24"/>
        </w:rPr>
        <w:t xml:space="preserve"> youths into agriculture include loanable funds made available by government, publicity of government policies directed towards improving farming, availability of fertile land that could be permanently used for farming, amenities made available to boost, harvest, and store farm yield</w:t>
      </w:r>
      <w:r w:rsidR="00E70BA9">
        <w:rPr>
          <w:rFonts w:ascii="Times New Roman" w:hAnsi="Times New Roman" w:cs="Times New Roman"/>
          <w:sz w:val="24"/>
          <w:szCs w:val="24"/>
        </w:rPr>
        <w:t>s</w:t>
      </w:r>
      <w:r w:rsidR="006B0F93" w:rsidRPr="006825BB">
        <w:rPr>
          <w:rFonts w:ascii="Times New Roman" w:hAnsi="Times New Roman" w:cs="Times New Roman"/>
          <w:sz w:val="24"/>
          <w:szCs w:val="24"/>
        </w:rPr>
        <w:t>, and education relating to improving agriculture.</w:t>
      </w:r>
      <w:r w:rsidR="00AA575B">
        <w:rPr>
          <w:rFonts w:ascii="Times New Roman" w:hAnsi="Times New Roman" w:cs="Times New Roman"/>
          <w:sz w:val="24"/>
          <w:szCs w:val="24"/>
        </w:rPr>
        <w:t xml:space="preserve"> We perceived t</w:t>
      </w:r>
      <w:r w:rsidR="00E70BA9">
        <w:rPr>
          <w:rFonts w:ascii="Times New Roman" w:hAnsi="Times New Roman" w:cs="Times New Roman"/>
          <w:sz w:val="24"/>
          <w:szCs w:val="24"/>
        </w:rPr>
        <w:t>hese factors</w:t>
      </w:r>
      <w:r w:rsidR="00AA575B">
        <w:rPr>
          <w:rFonts w:ascii="Times New Roman" w:hAnsi="Times New Roman" w:cs="Times New Roman"/>
          <w:sz w:val="24"/>
          <w:szCs w:val="24"/>
        </w:rPr>
        <w:t xml:space="preserve"> do not really inspire the youths into agriculture, and </w:t>
      </w:r>
      <w:r w:rsidR="00E70BA9">
        <w:rPr>
          <w:rFonts w:ascii="Times New Roman" w:hAnsi="Times New Roman" w:cs="Times New Roman"/>
          <w:sz w:val="24"/>
          <w:szCs w:val="24"/>
        </w:rPr>
        <w:t>were conceptualised as stated below.</w:t>
      </w:r>
    </w:p>
    <w:p w:rsidR="006B0F93" w:rsidRPr="006825BB" w:rsidRDefault="006B0F93" w:rsidP="00F1250B">
      <w:pPr>
        <w:spacing w:after="0" w:line="240" w:lineRule="auto"/>
        <w:ind w:left="576"/>
        <w:rPr>
          <w:rFonts w:ascii="Times New Roman" w:hAnsi="Times New Roman" w:cs="Times New Roman"/>
          <w:sz w:val="24"/>
          <w:szCs w:val="24"/>
        </w:rPr>
      </w:pPr>
    </w:p>
    <w:p w:rsidR="00BC6A37" w:rsidRPr="006825BB" w:rsidRDefault="00BC6A37" w:rsidP="00F1250B">
      <w:pPr>
        <w:spacing w:after="0" w:line="240" w:lineRule="auto"/>
        <w:ind w:left="720"/>
        <w:rPr>
          <w:rFonts w:ascii="Times New Roman" w:hAnsi="Times New Roman" w:cs="Times New Roman"/>
          <w:sz w:val="24"/>
          <w:szCs w:val="24"/>
        </w:rPr>
      </w:pPr>
      <w:r w:rsidRPr="006825BB">
        <w:rPr>
          <w:rFonts w:ascii="Times New Roman" w:hAnsi="Times New Roman" w:cs="Times New Roman"/>
          <w:sz w:val="24"/>
          <w:szCs w:val="24"/>
        </w:rPr>
        <w:t>Conceptual</w:t>
      </w:r>
      <w:r w:rsidR="006341C8" w:rsidRPr="006825BB">
        <w:rPr>
          <w:rFonts w:ascii="Times New Roman" w:hAnsi="Times New Roman" w:cs="Times New Roman"/>
          <w:sz w:val="24"/>
          <w:szCs w:val="24"/>
        </w:rPr>
        <w:t xml:space="preserve"> logistic regression</w:t>
      </w:r>
      <w:r w:rsidRPr="006825BB">
        <w:rPr>
          <w:rFonts w:ascii="Times New Roman" w:hAnsi="Times New Roman" w:cs="Times New Roman"/>
          <w:sz w:val="24"/>
          <w:szCs w:val="24"/>
        </w:rPr>
        <w:t xml:space="preserve"> model</w:t>
      </w:r>
      <w:r w:rsidR="00222E74" w:rsidRPr="006825BB">
        <w:rPr>
          <w:rFonts w:ascii="Times New Roman" w:hAnsi="Times New Roman" w:cs="Times New Roman"/>
          <w:sz w:val="24"/>
          <w:szCs w:val="24"/>
        </w:rPr>
        <w:t>:</w:t>
      </w:r>
    </w:p>
    <w:p w:rsidR="00F36389" w:rsidRPr="006825BB" w:rsidRDefault="00BC6A37" w:rsidP="00F1250B">
      <w:pPr>
        <w:spacing w:after="0" w:line="240" w:lineRule="auto"/>
        <w:ind w:left="720" w:firstLine="720"/>
        <w:rPr>
          <w:rFonts w:ascii="Times New Roman" w:hAnsi="Times New Roman" w:cs="Times New Roman"/>
          <w:b/>
          <w:sz w:val="24"/>
          <w:szCs w:val="24"/>
        </w:rPr>
      </w:pPr>
      <w:r w:rsidRPr="006825BB">
        <w:rPr>
          <w:rFonts w:ascii="Times New Roman" w:hAnsi="Times New Roman" w:cs="Times New Roman"/>
          <w:b/>
          <w:sz w:val="24"/>
          <w:szCs w:val="24"/>
        </w:rPr>
        <w:t>Y</w:t>
      </w:r>
      <w:r w:rsidRPr="006825BB">
        <w:rPr>
          <w:rFonts w:ascii="Times New Roman" w:hAnsi="Times New Roman" w:cs="Times New Roman"/>
          <w:b/>
          <w:sz w:val="24"/>
          <w:szCs w:val="24"/>
          <w:vertAlign w:val="subscript"/>
        </w:rPr>
        <w:t>i</w:t>
      </w:r>
      <w:r w:rsidRPr="006825BB">
        <w:rPr>
          <w:rFonts w:ascii="Times New Roman" w:hAnsi="Times New Roman" w:cs="Times New Roman"/>
          <w:b/>
          <w:sz w:val="24"/>
          <w:szCs w:val="24"/>
        </w:rPr>
        <w:t xml:space="preserve"> </w:t>
      </w:r>
      <w:r w:rsidRPr="006825BB">
        <w:rPr>
          <w:rFonts w:ascii="Times New Roman" w:hAnsi="Times New Roman" w:cs="Times New Roman"/>
          <w:b/>
          <w:sz w:val="24"/>
          <w:szCs w:val="24"/>
        </w:rPr>
        <w:tab/>
        <w:t xml:space="preserve">= </w:t>
      </w:r>
      <w:r w:rsidR="00F36389" w:rsidRPr="006825BB">
        <w:rPr>
          <w:rFonts w:ascii="Times New Roman" w:hAnsi="Times New Roman" w:cs="Times New Roman"/>
          <w:b/>
          <w:i/>
          <w:sz w:val="24"/>
          <w:szCs w:val="24"/>
        </w:rPr>
        <w:t>B</w:t>
      </w:r>
      <w:r w:rsidR="00F36389" w:rsidRPr="006825BB">
        <w:rPr>
          <w:rFonts w:ascii="Times New Roman" w:hAnsi="Times New Roman" w:cs="Times New Roman"/>
          <w:b/>
          <w:i/>
          <w:sz w:val="24"/>
          <w:szCs w:val="24"/>
          <w:vertAlign w:val="subscript"/>
        </w:rPr>
        <w:t xml:space="preserve">0 </w:t>
      </w:r>
      <w:r w:rsidR="00F36389" w:rsidRPr="006825BB">
        <w:rPr>
          <w:rFonts w:ascii="Times New Roman" w:hAnsi="Times New Roman" w:cs="Times New Roman"/>
          <w:b/>
          <w:i/>
          <w:sz w:val="24"/>
          <w:szCs w:val="24"/>
        </w:rPr>
        <w:t xml:space="preserve"> +  B</w:t>
      </w:r>
      <w:r w:rsidR="00841E0B" w:rsidRPr="006825BB">
        <w:rPr>
          <w:rFonts w:ascii="Times New Roman" w:hAnsi="Times New Roman" w:cs="Times New Roman"/>
          <w:b/>
          <w:i/>
          <w:sz w:val="24"/>
          <w:szCs w:val="24"/>
          <w:vertAlign w:val="subscript"/>
        </w:rPr>
        <w:t>i</w:t>
      </w:r>
      <w:r w:rsidR="00841E0B" w:rsidRPr="006825BB">
        <w:rPr>
          <w:rFonts w:ascii="Times New Roman" w:hAnsi="Times New Roman" w:cs="Times New Roman"/>
          <w:b/>
          <w:i/>
          <w:sz w:val="24"/>
          <w:szCs w:val="24"/>
        </w:rPr>
        <w:t xml:space="preserve"> </w:t>
      </w:r>
      <w:r w:rsidR="00F36389" w:rsidRPr="006825BB">
        <w:rPr>
          <w:rFonts w:ascii="Times New Roman" w:hAnsi="Times New Roman" w:cs="Times New Roman"/>
          <w:b/>
          <w:sz w:val="24"/>
          <w:szCs w:val="24"/>
        </w:rPr>
        <w:t>(</w:t>
      </w:r>
      <w:r w:rsidRPr="006825BB">
        <w:rPr>
          <w:rFonts w:ascii="Times New Roman" w:hAnsi="Times New Roman" w:cs="Times New Roman"/>
          <w:b/>
          <w:i/>
          <w:sz w:val="24"/>
          <w:szCs w:val="24"/>
        </w:rPr>
        <w:t>f + p +</w:t>
      </w:r>
      <w:r w:rsidR="006C564D" w:rsidRPr="006825BB">
        <w:rPr>
          <w:rFonts w:ascii="Times New Roman" w:hAnsi="Times New Roman" w:cs="Times New Roman"/>
          <w:b/>
          <w:i/>
          <w:sz w:val="24"/>
          <w:szCs w:val="24"/>
        </w:rPr>
        <w:t xml:space="preserve"> l +</w:t>
      </w:r>
      <w:r w:rsidRPr="006825BB">
        <w:rPr>
          <w:rFonts w:ascii="Times New Roman" w:hAnsi="Times New Roman" w:cs="Times New Roman"/>
          <w:b/>
          <w:i/>
          <w:sz w:val="24"/>
          <w:szCs w:val="24"/>
        </w:rPr>
        <w:t xml:space="preserve"> a</w:t>
      </w:r>
      <w:r w:rsidR="00F36389" w:rsidRPr="006825BB">
        <w:rPr>
          <w:rFonts w:ascii="Times New Roman" w:hAnsi="Times New Roman" w:cs="Times New Roman"/>
          <w:b/>
          <w:i/>
          <w:sz w:val="24"/>
          <w:szCs w:val="24"/>
        </w:rPr>
        <w:t xml:space="preserve"> + t</w:t>
      </w:r>
      <w:r w:rsidR="004352ED" w:rsidRPr="006825BB">
        <w:rPr>
          <w:rFonts w:ascii="Times New Roman" w:hAnsi="Times New Roman" w:cs="Times New Roman"/>
          <w:b/>
          <w:i/>
          <w:sz w:val="24"/>
          <w:szCs w:val="24"/>
        </w:rPr>
        <w:t>)</w:t>
      </w:r>
      <w:r w:rsidRPr="006825BB">
        <w:rPr>
          <w:rFonts w:ascii="Times New Roman" w:hAnsi="Times New Roman" w:cs="Times New Roman"/>
          <w:b/>
          <w:i/>
          <w:sz w:val="24"/>
          <w:szCs w:val="24"/>
        </w:rPr>
        <w:t xml:space="preserve"> + e</w:t>
      </w:r>
    </w:p>
    <w:p w:rsidR="00BC6A37" w:rsidRPr="006825BB" w:rsidRDefault="00BC6A37" w:rsidP="00F1250B">
      <w:pPr>
        <w:spacing w:after="0" w:line="240" w:lineRule="auto"/>
        <w:ind w:left="720"/>
        <w:rPr>
          <w:rFonts w:ascii="Times New Roman" w:hAnsi="Times New Roman" w:cs="Times New Roman"/>
          <w:sz w:val="24"/>
          <w:szCs w:val="24"/>
        </w:rPr>
      </w:pPr>
      <w:r w:rsidRPr="006825BB">
        <w:rPr>
          <w:rFonts w:ascii="Times New Roman" w:hAnsi="Times New Roman" w:cs="Times New Roman"/>
          <w:sz w:val="24"/>
          <w:szCs w:val="24"/>
        </w:rPr>
        <w:t>Where:</w:t>
      </w:r>
    </w:p>
    <w:p w:rsidR="00BC6A37" w:rsidRPr="006825BB" w:rsidRDefault="00BC6A37" w:rsidP="00F1250B">
      <w:pPr>
        <w:spacing w:after="0" w:line="240" w:lineRule="auto"/>
        <w:ind w:left="720" w:firstLine="720"/>
        <w:rPr>
          <w:rFonts w:ascii="Times New Roman" w:hAnsi="Times New Roman" w:cs="Times New Roman"/>
          <w:sz w:val="24"/>
          <w:szCs w:val="24"/>
        </w:rPr>
      </w:pPr>
      <w:r w:rsidRPr="006825BB">
        <w:rPr>
          <w:rFonts w:ascii="Times New Roman" w:hAnsi="Times New Roman" w:cs="Times New Roman"/>
          <w:sz w:val="24"/>
          <w:szCs w:val="24"/>
        </w:rPr>
        <w:t>Y</w:t>
      </w:r>
      <w:r w:rsidRPr="006825BB">
        <w:rPr>
          <w:rFonts w:ascii="Times New Roman" w:hAnsi="Times New Roman" w:cs="Times New Roman"/>
          <w:sz w:val="24"/>
          <w:szCs w:val="24"/>
          <w:vertAlign w:val="subscript"/>
        </w:rPr>
        <w:t xml:space="preserve">i </w:t>
      </w:r>
      <w:r w:rsidRPr="006825BB">
        <w:rPr>
          <w:rFonts w:ascii="Times New Roman" w:hAnsi="Times New Roman" w:cs="Times New Roman"/>
          <w:sz w:val="24"/>
          <w:szCs w:val="24"/>
        </w:rPr>
        <w:t xml:space="preserve">= </w:t>
      </w:r>
      <w:r w:rsidR="00590856" w:rsidRPr="006825BB">
        <w:rPr>
          <w:rFonts w:ascii="Times New Roman" w:hAnsi="Times New Roman" w:cs="Times New Roman"/>
          <w:sz w:val="24"/>
          <w:szCs w:val="24"/>
        </w:rPr>
        <w:t xml:space="preserve">Dependent </w:t>
      </w:r>
      <w:r w:rsidR="00B20184" w:rsidRPr="006825BB">
        <w:rPr>
          <w:rFonts w:ascii="Times New Roman" w:hAnsi="Times New Roman" w:cs="Times New Roman"/>
          <w:sz w:val="24"/>
          <w:szCs w:val="24"/>
        </w:rPr>
        <w:t>binary variable (interest</w:t>
      </w:r>
      <w:r w:rsidR="00590856" w:rsidRPr="006825BB">
        <w:rPr>
          <w:rFonts w:ascii="Times New Roman" w:hAnsi="Times New Roman" w:cs="Times New Roman"/>
          <w:sz w:val="24"/>
          <w:szCs w:val="24"/>
        </w:rPr>
        <w:t>ed =1; not interested = 0</w:t>
      </w:r>
      <w:r w:rsidR="00B20184" w:rsidRPr="006825BB">
        <w:rPr>
          <w:rFonts w:ascii="Times New Roman" w:hAnsi="Times New Roman" w:cs="Times New Roman"/>
          <w:sz w:val="24"/>
          <w:szCs w:val="24"/>
        </w:rPr>
        <w:t>)</w:t>
      </w:r>
    </w:p>
    <w:p w:rsidR="00BC6A37" w:rsidRPr="006825BB" w:rsidRDefault="00BC6A37" w:rsidP="00E70BA9">
      <w:pPr>
        <w:spacing w:after="0" w:line="240" w:lineRule="auto"/>
        <w:ind w:left="720" w:firstLine="720"/>
        <w:rPr>
          <w:rFonts w:ascii="Times New Roman" w:hAnsi="Times New Roman" w:cs="Times New Roman"/>
          <w:sz w:val="24"/>
          <w:szCs w:val="24"/>
        </w:rPr>
      </w:pPr>
      <w:r w:rsidRPr="006825BB">
        <w:rPr>
          <w:rFonts w:ascii="Times New Roman" w:hAnsi="Times New Roman" w:cs="Times New Roman"/>
          <w:i/>
          <w:sz w:val="24"/>
          <w:szCs w:val="24"/>
        </w:rPr>
        <w:t>f</w:t>
      </w:r>
      <w:r w:rsidRPr="006825BB">
        <w:rPr>
          <w:rFonts w:ascii="Times New Roman" w:hAnsi="Times New Roman" w:cs="Times New Roman"/>
          <w:sz w:val="24"/>
          <w:szCs w:val="24"/>
        </w:rPr>
        <w:t xml:space="preserve"> = </w:t>
      </w:r>
      <w:r w:rsidR="00590856" w:rsidRPr="006825BB">
        <w:rPr>
          <w:rFonts w:ascii="Times New Roman" w:hAnsi="Times New Roman" w:cs="Times New Roman"/>
          <w:sz w:val="24"/>
          <w:szCs w:val="24"/>
        </w:rPr>
        <w:t xml:space="preserve">Funds </w:t>
      </w:r>
      <w:r w:rsidRPr="006825BB">
        <w:rPr>
          <w:rFonts w:ascii="Times New Roman" w:hAnsi="Times New Roman" w:cs="Times New Roman"/>
          <w:sz w:val="24"/>
          <w:szCs w:val="24"/>
        </w:rPr>
        <w:t>availability that could be invested into agriculture</w:t>
      </w:r>
    </w:p>
    <w:p w:rsidR="00BC6A37" w:rsidRPr="006825BB" w:rsidRDefault="00BC6A37" w:rsidP="00E70BA9">
      <w:pPr>
        <w:spacing w:after="0" w:line="240" w:lineRule="auto"/>
        <w:ind w:left="720" w:firstLine="720"/>
        <w:rPr>
          <w:rFonts w:ascii="Times New Roman" w:hAnsi="Times New Roman" w:cs="Times New Roman"/>
          <w:sz w:val="24"/>
          <w:szCs w:val="24"/>
        </w:rPr>
      </w:pPr>
      <w:r w:rsidRPr="006825BB">
        <w:rPr>
          <w:rFonts w:ascii="Times New Roman" w:hAnsi="Times New Roman" w:cs="Times New Roman"/>
          <w:i/>
          <w:sz w:val="24"/>
          <w:szCs w:val="24"/>
        </w:rPr>
        <w:t>p</w:t>
      </w:r>
      <w:r w:rsidRPr="006825BB">
        <w:rPr>
          <w:rFonts w:ascii="Times New Roman" w:hAnsi="Times New Roman" w:cs="Times New Roman"/>
          <w:sz w:val="24"/>
          <w:szCs w:val="24"/>
        </w:rPr>
        <w:t xml:space="preserve"> = </w:t>
      </w:r>
      <w:r w:rsidR="00590856" w:rsidRPr="006825BB">
        <w:rPr>
          <w:rFonts w:ascii="Times New Roman" w:hAnsi="Times New Roman" w:cs="Times New Roman"/>
          <w:sz w:val="24"/>
          <w:szCs w:val="24"/>
        </w:rPr>
        <w:t xml:space="preserve">Publicity </w:t>
      </w:r>
      <w:r w:rsidRPr="006825BB">
        <w:rPr>
          <w:rFonts w:ascii="Times New Roman" w:hAnsi="Times New Roman" w:cs="Times New Roman"/>
          <w:sz w:val="24"/>
          <w:szCs w:val="24"/>
        </w:rPr>
        <w:t>of policies directed towards improving farming</w:t>
      </w:r>
    </w:p>
    <w:p w:rsidR="006C564D" w:rsidRPr="006825BB" w:rsidRDefault="006C564D" w:rsidP="00E70BA9">
      <w:pPr>
        <w:spacing w:after="0" w:line="240" w:lineRule="auto"/>
        <w:ind w:left="720" w:firstLine="720"/>
        <w:rPr>
          <w:rFonts w:ascii="Times New Roman" w:hAnsi="Times New Roman" w:cs="Times New Roman"/>
          <w:sz w:val="24"/>
          <w:szCs w:val="24"/>
        </w:rPr>
      </w:pPr>
      <w:r w:rsidRPr="006825BB">
        <w:rPr>
          <w:rFonts w:ascii="Times New Roman" w:hAnsi="Times New Roman" w:cs="Times New Roman"/>
          <w:i/>
          <w:sz w:val="24"/>
          <w:szCs w:val="24"/>
        </w:rPr>
        <w:t>l</w:t>
      </w:r>
      <w:r w:rsidRPr="006825BB">
        <w:rPr>
          <w:rFonts w:ascii="Times New Roman" w:hAnsi="Times New Roman" w:cs="Times New Roman"/>
          <w:sz w:val="24"/>
          <w:szCs w:val="24"/>
        </w:rPr>
        <w:t xml:space="preserve"> = </w:t>
      </w:r>
      <w:r w:rsidR="00590856" w:rsidRPr="006825BB">
        <w:rPr>
          <w:rFonts w:ascii="Times New Roman" w:hAnsi="Times New Roman" w:cs="Times New Roman"/>
          <w:sz w:val="24"/>
          <w:szCs w:val="24"/>
        </w:rPr>
        <w:t xml:space="preserve">Fertile </w:t>
      </w:r>
      <w:r w:rsidRPr="006825BB">
        <w:rPr>
          <w:rFonts w:ascii="Times New Roman" w:hAnsi="Times New Roman" w:cs="Times New Roman"/>
          <w:sz w:val="24"/>
          <w:szCs w:val="24"/>
        </w:rPr>
        <w:t>land that could be permanently used for farming</w:t>
      </w:r>
    </w:p>
    <w:p w:rsidR="00BC6A37" w:rsidRPr="006825BB" w:rsidRDefault="00BC6A37" w:rsidP="00E70BA9">
      <w:pPr>
        <w:spacing w:after="0" w:line="240" w:lineRule="auto"/>
        <w:ind w:left="720" w:firstLine="720"/>
        <w:rPr>
          <w:rFonts w:ascii="Times New Roman" w:hAnsi="Times New Roman" w:cs="Times New Roman"/>
          <w:sz w:val="24"/>
          <w:szCs w:val="24"/>
        </w:rPr>
      </w:pPr>
      <w:r w:rsidRPr="006825BB">
        <w:rPr>
          <w:rFonts w:ascii="Times New Roman" w:hAnsi="Times New Roman" w:cs="Times New Roman"/>
          <w:i/>
          <w:sz w:val="24"/>
          <w:szCs w:val="24"/>
        </w:rPr>
        <w:t>a</w:t>
      </w:r>
      <w:r w:rsidRPr="006825BB">
        <w:rPr>
          <w:rFonts w:ascii="Times New Roman" w:hAnsi="Times New Roman" w:cs="Times New Roman"/>
          <w:sz w:val="24"/>
          <w:szCs w:val="24"/>
        </w:rPr>
        <w:t xml:space="preserve"> = </w:t>
      </w:r>
      <w:r w:rsidR="00590856" w:rsidRPr="006825BB">
        <w:rPr>
          <w:rFonts w:ascii="Times New Roman" w:hAnsi="Times New Roman" w:cs="Times New Roman"/>
          <w:sz w:val="24"/>
          <w:szCs w:val="24"/>
        </w:rPr>
        <w:t xml:space="preserve">Amenities </w:t>
      </w:r>
      <w:r w:rsidRPr="006825BB">
        <w:rPr>
          <w:rFonts w:ascii="Times New Roman" w:hAnsi="Times New Roman" w:cs="Times New Roman"/>
          <w:sz w:val="24"/>
          <w:szCs w:val="24"/>
        </w:rPr>
        <w:t>made available to boost, harvest, and store farm yield</w:t>
      </w:r>
    </w:p>
    <w:p w:rsidR="00BC6A37" w:rsidRPr="006825BB" w:rsidRDefault="00F36389" w:rsidP="00E70BA9">
      <w:pPr>
        <w:spacing w:after="0" w:line="240" w:lineRule="auto"/>
        <w:ind w:left="720" w:firstLine="720"/>
        <w:rPr>
          <w:rFonts w:ascii="Times New Roman" w:hAnsi="Times New Roman" w:cs="Times New Roman"/>
          <w:sz w:val="24"/>
          <w:szCs w:val="24"/>
        </w:rPr>
      </w:pPr>
      <w:r w:rsidRPr="006825BB">
        <w:rPr>
          <w:rFonts w:ascii="Times New Roman" w:hAnsi="Times New Roman" w:cs="Times New Roman"/>
          <w:i/>
          <w:sz w:val="24"/>
          <w:szCs w:val="24"/>
        </w:rPr>
        <w:t>t</w:t>
      </w:r>
      <w:r w:rsidR="00BC6A37" w:rsidRPr="006825BB">
        <w:rPr>
          <w:rFonts w:ascii="Times New Roman" w:hAnsi="Times New Roman" w:cs="Times New Roman"/>
          <w:sz w:val="24"/>
          <w:szCs w:val="24"/>
        </w:rPr>
        <w:t xml:space="preserve"> =</w:t>
      </w:r>
      <w:r w:rsidRPr="006825BB">
        <w:rPr>
          <w:rFonts w:ascii="Times New Roman" w:hAnsi="Times New Roman" w:cs="Times New Roman"/>
          <w:sz w:val="24"/>
          <w:szCs w:val="24"/>
        </w:rPr>
        <w:t xml:space="preserve"> </w:t>
      </w:r>
      <w:r w:rsidR="00590856" w:rsidRPr="006825BB">
        <w:rPr>
          <w:rFonts w:ascii="Times New Roman" w:hAnsi="Times New Roman" w:cs="Times New Roman"/>
          <w:sz w:val="24"/>
          <w:szCs w:val="24"/>
        </w:rPr>
        <w:t xml:space="preserve">Trainings </w:t>
      </w:r>
      <w:r w:rsidR="00BC6A37" w:rsidRPr="006825BB">
        <w:rPr>
          <w:rFonts w:ascii="Times New Roman" w:hAnsi="Times New Roman" w:cs="Times New Roman"/>
          <w:sz w:val="24"/>
          <w:szCs w:val="24"/>
        </w:rPr>
        <w:t>relating to improving agriculture</w:t>
      </w:r>
    </w:p>
    <w:p w:rsidR="006341C8" w:rsidRPr="006825BB" w:rsidRDefault="006341C8" w:rsidP="00E70BA9">
      <w:pPr>
        <w:spacing w:after="0" w:line="240" w:lineRule="auto"/>
        <w:ind w:left="720" w:firstLine="720"/>
        <w:rPr>
          <w:rFonts w:ascii="Times New Roman" w:hAnsi="Times New Roman" w:cs="Times New Roman"/>
          <w:sz w:val="24"/>
          <w:szCs w:val="24"/>
        </w:rPr>
      </w:pPr>
      <w:r w:rsidRPr="006825BB">
        <w:rPr>
          <w:rFonts w:ascii="Times New Roman" w:hAnsi="Times New Roman" w:cs="Times New Roman"/>
          <w:i/>
          <w:sz w:val="24"/>
          <w:szCs w:val="24"/>
        </w:rPr>
        <w:t>B</w:t>
      </w:r>
      <w:r w:rsidRPr="006825BB">
        <w:rPr>
          <w:rFonts w:ascii="Times New Roman" w:hAnsi="Times New Roman" w:cs="Times New Roman"/>
          <w:i/>
          <w:sz w:val="24"/>
          <w:szCs w:val="24"/>
          <w:vertAlign w:val="subscript"/>
        </w:rPr>
        <w:t>0</w:t>
      </w:r>
      <w:r w:rsidRPr="006825BB">
        <w:rPr>
          <w:rFonts w:ascii="Times New Roman" w:hAnsi="Times New Roman" w:cs="Times New Roman"/>
          <w:sz w:val="24"/>
          <w:szCs w:val="24"/>
        </w:rPr>
        <w:t xml:space="preserve"> = Constant</w:t>
      </w:r>
    </w:p>
    <w:p w:rsidR="007370F9" w:rsidRPr="006825BB" w:rsidRDefault="007370F9" w:rsidP="00E70BA9">
      <w:pPr>
        <w:spacing w:after="0" w:line="240" w:lineRule="auto"/>
        <w:ind w:left="720" w:firstLine="720"/>
        <w:rPr>
          <w:rFonts w:ascii="Times New Roman" w:hAnsi="Times New Roman" w:cs="Times New Roman"/>
          <w:sz w:val="24"/>
          <w:szCs w:val="24"/>
        </w:rPr>
      </w:pPr>
      <w:r w:rsidRPr="006825BB">
        <w:rPr>
          <w:rFonts w:ascii="Times New Roman" w:hAnsi="Times New Roman" w:cs="Times New Roman"/>
          <w:i/>
          <w:sz w:val="24"/>
          <w:szCs w:val="24"/>
        </w:rPr>
        <w:t>B</w:t>
      </w:r>
      <w:r w:rsidRPr="006825BB">
        <w:rPr>
          <w:rFonts w:ascii="Times New Roman" w:hAnsi="Times New Roman" w:cs="Times New Roman"/>
          <w:i/>
          <w:sz w:val="24"/>
          <w:szCs w:val="24"/>
          <w:vertAlign w:val="subscript"/>
        </w:rPr>
        <w:t>i</w:t>
      </w:r>
      <w:r w:rsidRPr="006825BB">
        <w:rPr>
          <w:rFonts w:ascii="Times New Roman" w:hAnsi="Times New Roman" w:cs="Times New Roman"/>
          <w:sz w:val="24"/>
          <w:szCs w:val="24"/>
          <w:vertAlign w:val="subscript"/>
        </w:rPr>
        <w:t xml:space="preserve"> = </w:t>
      </w:r>
      <w:r w:rsidRPr="006825BB">
        <w:rPr>
          <w:rFonts w:ascii="Times New Roman" w:hAnsi="Times New Roman" w:cs="Times New Roman"/>
          <w:sz w:val="24"/>
          <w:szCs w:val="24"/>
        </w:rPr>
        <w:t>Regression coefficient</w:t>
      </w:r>
    </w:p>
    <w:p w:rsidR="00582C8E" w:rsidRPr="006825BB" w:rsidRDefault="00F36389" w:rsidP="00E70BA9">
      <w:pPr>
        <w:spacing w:after="0" w:line="240" w:lineRule="auto"/>
        <w:ind w:left="720" w:firstLine="720"/>
        <w:rPr>
          <w:rFonts w:ascii="Times New Roman" w:hAnsi="Times New Roman" w:cs="Times New Roman"/>
          <w:sz w:val="24"/>
          <w:szCs w:val="24"/>
        </w:rPr>
      </w:pPr>
      <w:r w:rsidRPr="006825BB">
        <w:rPr>
          <w:rFonts w:ascii="Times New Roman" w:hAnsi="Times New Roman" w:cs="Times New Roman"/>
          <w:i/>
          <w:sz w:val="24"/>
          <w:szCs w:val="24"/>
        </w:rPr>
        <w:t xml:space="preserve">e </w:t>
      </w:r>
      <w:r w:rsidRPr="006825BB">
        <w:rPr>
          <w:rFonts w:ascii="Times New Roman" w:hAnsi="Times New Roman" w:cs="Times New Roman"/>
          <w:sz w:val="24"/>
          <w:szCs w:val="24"/>
        </w:rPr>
        <w:t xml:space="preserve">= </w:t>
      </w:r>
      <w:r w:rsidR="00872ED0" w:rsidRPr="006825BB">
        <w:rPr>
          <w:rFonts w:ascii="Times New Roman" w:hAnsi="Times New Roman" w:cs="Times New Roman"/>
          <w:sz w:val="24"/>
          <w:szCs w:val="24"/>
        </w:rPr>
        <w:t xml:space="preserve">Stochastic </w:t>
      </w:r>
      <w:r w:rsidRPr="006825BB">
        <w:rPr>
          <w:rFonts w:ascii="Times New Roman" w:hAnsi="Times New Roman" w:cs="Times New Roman"/>
          <w:sz w:val="24"/>
          <w:szCs w:val="24"/>
        </w:rPr>
        <w:t>error term</w:t>
      </w:r>
    </w:p>
    <w:p w:rsidR="00C47991" w:rsidRPr="006825BB" w:rsidRDefault="00C47991" w:rsidP="00F1250B">
      <w:pPr>
        <w:spacing w:after="0" w:line="240" w:lineRule="auto"/>
        <w:ind w:left="720"/>
        <w:rPr>
          <w:rFonts w:ascii="Times New Roman" w:hAnsi="Times New Roman" w:cs="Times New Roman"/>
          <w:sz w:val="24"/>
          <w:szCs w:val="24"/>
        </w:rPr>
      </w:pPr>
    </w:p>
    <w:p w:rsidR="004B5A3C" w:rsidRPr="006825BB" w:rsidRDefault="004B5A3C" w:rsidP="00F1250B">
      <w:pPr>
        <w:spacing w:after="0" w:line="240" w:lineRule="auto"/>
        <w:rPr>
          <w:rFonts w:ascii="Times New Roman" w:hAnsi="Times New Roman" w:cs="Times New Roman"/>
          <w:sz w:val="24"/>
          <w:szCs w:val="24"/>
        </w:rPr>
      </w:pPr>
      <w:r w:rsidRPr="006825BB">
        <w:rPr>
          <w:rFonts w:ascii="Times New Roman" w:hAnsi="Times New Roman" w:cs="Times New Roman"/>
          <w:sz w:val="24"/>
          <w:szCs w:val="24"/>
        </w:rPr>
        <w:t xml:space="preserve">Dependent </w:t>
      </w:r>
      <w:r w:rsidR="006341C8" w:rsidRPr="006825BB">
        <w:rPr>
          <w:rFonts w:ascii="Times New Roman" w:hAnsi="Times New Roman" w:cs="Times New Roman"/>
          <w:sz w:val="24"/>
          <w:szCs w:val="24"/>
        </w:rPr>
        <w:t xml:space="preserve">binary </w:t>
      </w:r>
      <w:r w:rsidRPr="006825BB">
        <w:rPr>
          <w:rFonts w:ascii="Times New Roman" w:hAnsi="Times New Roman" w:cs="Times New Roman"/>
          <w:sz w:val="24"/>
          <w:szCs w:val="24"/>
        </w:rPr>
        <w:t>variable</w:t>
      </w:r>
      <w:r w:rsidR="00E70BA9">
        <w:rPr>
          <w:rFonts w:ascii="Times New Roman" w:hAnsi="Times New Roman" w:cs="Times New Roman"/>
          <w:sz w:val="24"/>
          <w:szCs w:val="24"/>
        </w:rPr>
        <w:t xml:space="preserve"> = </w:t>
      </w:r>
      <w:r w:rsidR="008658B1">
        <w:rPr>
          <w:rFonts w:ascii="Times New Roman" w:hAnsi="Times New Roman" w:cs="Times New Roman"/>
          <w:sz w:val="24"/>
          <w:szCs w:val="24"/>
        </w:rPr>
        <w:t>involvement</w:t>
      </w:r>
      <w:r w:rsidR="00530572" w:rsidRPr="006825BB">
        <w:rPr>
          <w:rFonts w:ascii="Times New Roman" w:hAnsi="Times New Roman" w:cs="Times New Roman"/>
          <w:sz w:val="24"/>
          <w:szCs w:val="24"/>
        </w:rPr>
        <w:t xml:space="preserve"> </w:t>
      </w:r>
      <w:r w:rsidR="00F36389" w:rsidRPr="006825BB">
        <w:rPr>
          <w:rFonts w:ascii="Times New Roman" w:hAnsi="Times New Roman" w:cs="Times New Roman"/>
          <w:sz w:val="24"/>
          <w:szCs w:val="24"/>
        </w:rPr>
        <w:t>in agriculture</w:t>
      </w:r>
      <w:r w:rsidR="00530572" w:rsidRPr="006825BB">
        <w:rPr>
          <w:rFonts w:ascii="Times New Roman" w:hAnsi="Times New Roman" w:cs="Times New Roman"/>
          <w:sz w:val="24"/>
          <w:szCs w:val="24"/>
        </w:rPr>
        <w:t xml:space="preserve"> (interested = 1; not interested =0</w:t>
      </w:r>
      <w:r w:rsidR="00F36389" w:rsidRPr="006825BB">
        <w:rPr>
          <w:rFonts w:ascii="Times New Roman" w:hAnsi="Times New Roman" w:cs="Times New Roman"/>
          <w:sz w:val="24"/>
          <w:szCs w:val="24"/>
        </w:rPr>
        <w:t>)</w:t>
      </w:r>
    </w:p>
    <w:p w:rsidR="004B5A3C" w:rsidRPr="006825BB" w:rsidRDefault="004B5A3C" w:rsidP="00F1250B">
      <w:pPr>
        <w:spacing w:after="0" w:line="240" w:lineRule="auto"/>
        <w:rPr>
          <w:rFonts w:ascii="Times New Roman" w:hAnsi="Times New Roman" w:cs="Times New Roman"/>
          <w:sz w:val="24"/>
          <w:szCs w:val="24"/>
        </w:rPr>
      </w:pPr>
      <w:r w:rsidRPr="006825BB">
        <w:rPr>
          <w:rFonts w:ascii="Times New Roman" w:hAnsi="Times New Roman" w:cs="Times New Roman"/>
          <w:sz w:val="24"/>
          <w:szCs w:val="24"/>
        </w:rPr>
        <w:t>Independent variables</w:t>
      </w:r>
      <w:r w:rsidR="00E70BA9">
        <w:rPr>
          <w:rFonts w:ascii="Times New Roman" w:hAnsi="Times New Roman" w:cs="Times New Roman"/>
          <w:sz w:val="24"/>
          <w:szCs w:val="24"/>
        </w:rPr>
        <w:t xml:space="preserve"> = </w:t>
      </w:r>
      <w:r w:rsidRPr="006825BB">
        <w:rPr>
          <w:rFonts w:ascii="Times New Roman" w:hAnsi="Times New Roman" w:cs="Times New Roman"/>
          <w:sz w:val="24"/>
          <w:szCs w:val="24"/>
        </w:rPr>
        <w:t>publicity (awareness)</w:t>
      </w:r>
      <w:r w:rsidR="00E70BA9">
        <w:rPr>
          <w:rFonts w:ascii="Times New Roman" w:hAnsi="Times New Roman" w:cs="Times New Roman"/>
          <w:sz w:val="24"/>
          <w:szCs w:val="24"/>
        </w:rPr>
        <w:t>;</w:t>
      </w:r>
      <w:r w:rsidRPr="006825BB">
        <w:rPr>
          <w:rFonts w:ascii="Times New Roman" w:hAnsi="Times New Roman" w:cs="Times New Roman"/>
          <w:sz w:val="24"/>
          <w:szCs w:val="24"/>
        </w:rPr>
        <w:t xml:space="preserve"> education (training)</w:t>
      </w:r>
      <w:r w:rsidR="00E70BA9">
        <w:rPr>
          <w:rFonts w:ascii="Times New Roman" w:hAnsi="Times New Roman" w:cs="Times New Roman"/>
          <w:sz w:val="24"/>
          <w:szCs w:val="24"/>
        </w:rPr>
        <w:t>;</w:t>
      </w:r>
      <w:r w:rsidRPr="006825BB">
        <w:rPr>
          <w:rFonts w:ascii="Times New Roman" w:hAnsi="Times New Roman" w:cs="Times New Roman"/>
          <w:sz w:val="24"/>
          <w:szCs w:val="24"/>
        </w:rPr>
        <w:t xml:space="preserve"> </w:t>
      </w:r>
      <w:r w:rsidR="006C564D" w:rsidRPr="006825BB">
        <w:rPr>
          <w:rFonts w:ascii="Times New Roman" w:hAnsi="Times New Roman" w:cs="Times New Roman"/>
          <w:sz w:val="24"/>
          <w:szCs w:val="24"/>
        </w:rPr>
        <w:t>land (</w:t>
      </w:r>
      <w:r w:rsidRPr="006825BB">
        <w:rPr>
          <w:rFonts w:ascii="Times New Roman" w:hAnsi="Times New Roman" w:cs="Times New Roman"/>
          <w:sz w:val="24"/>
          <w:szCs w:val="24"/>
        </w:rPr>
        <w:t>fertile-land</w:t>
      </w:r>
      <w:r w:rsidR="006C564D" w:rsidRPr="006825BB">
        <w:rPr>
          <w:rFonts w:ascii="Times New Roman" w:hAnsi="Times New Roman" w:cs="Times New Roman"/>
          <w:sz w:val="24"/>
          <w:szCs w:val="24"/>
        </w:rPr>
        <w:t>)</w:t>
      </w:r>
      <w:r w:rsidR="00E70BA9">
        <w:rPr>
          <w:rFonts w:ascii="Times New Roman" w:hAnsi="Times New Roman" w:cs="Times New Roman"/>
          <w:sz w:val="24"/>
          <w:szCs w:val="24"/>
        </w:rPr>
        <w:t>;</w:t>
      </w:r>
      <w:r w:rsidRPr="006825BB">
        <w:rPr>
          <w:rFonts w:ascii="Times New Roman" w:hAnsi="Times New Roman" w:cs="Times New Roman"/>
          <w:sz w:val="24"/>
          <w:szCs w:val="24"/>
        </w:rPr>
        <w:t xml:space="preserve"> funds (loan-facility)</w:t>
      </w:r>
      <w:r w:rsidR="00E70BA9">
        <w:rPr>
          <w:rFonts w:ascii="Times New Roman" w:hAnsi="Times New Roman" w:cs="Times New Roman"/>
          <w:sz w:val="24"/>
          <w:szCs w:val="24"/>
        </w:rPr>
        <w:t>;</w:t>
      </w:r>
      <w:r w:rsidRPr="006825BB">
        <w:rPr>
          <w:rFonts w:ascii="Times New Roman" w:hAnsi="Times New Roman" w:cs="Times New Roman"/>
          <w:sz w:val="24"/>
          <w:szCs w:val="24"/>
        </w:rPr>
        <w:t xml:space="preserve"> amenities (power-supply, improved-seedlings, fertilizer/agrochemicals, machinery)</w:t>
      </w:r>
    </w:p>
    <w:p w:rsidR="002667B0" w:rsidRPr="006825BB" w:rsidRDefault="002667B0" w:rsidP="00F1250B">
      <w:pPr>
        <w:spacing w:after="0" w:line="240" w:lineRule="auto"/>
        <w:rPr>
          <w:rFonts w:ascii="Times New Roman" w:hAnsi="Times New Roman" w:cs="Times New Roman"/>
          <w:sz w:val="24"/>
          <w:szCs w:val="24"/>
        </w:rPr>
      </w:pPr>
    </w:p>
    <w:p w:rsidR="00137EB8" w:rsidRDefault="00137EB8" w:rsidP="00F1250B">
      <w:pPr>
        <w:autoSpaceDE w:val="0"/>
        <w:autoSpaceDN w:val="0"/>
        <w:adjustRightInd w:val="0"/>
        <w:spacing w:after="0" w:line="240" w:lineRule="auto"/>
        <w:rPr>
          <w:rFonts w:ascii="Times New Roman" w:hAnsi="Times New Roman" w:cs="Times New Roman"/>
          <w:b/>
          <w:sz w:val="24"/>
          <w:szCs w:val="24"/>
        </w:rPr>
      </w:pPr>
      <w:r w:rsidRPr="006825BB">
        <w:rPr>
          <w:rFonts w:ascii="Times New Roman" w:hAnsi="Times New Roman" w:cs="Times New Roman"/>
          <w:b/>
          <w:sz w:val="24"/>
          <w:szCs w:val="24"/>
        </w:rPr>
        <w:t>Results and discussion</w:t>
      </w:r>
    </w:p>
    <w:p w:rsidR="0003477D" w:rsidRDefault="0003477D" w:rsidP="00F1250B">
      <w:pPr>
        <w:autoSpaceDE w:val="0"/>
        <w:autoSpaceDN w:val="0"/>
        <w:adjustRightInd w:val="0"/>
        <w:spacing w:after="0" w:line="240" w:lineRule="auto"/>
        <w:rPr>
          <w:rFonts w:ascii="Times New Roman" w:hAnsi="Times New Roman" w:cs="Times New Roman"/>
          <w:b/>
          <w:sz w:val="24"/>
          <w:szCs w:val="24"/>
        </w:rPr>
      </w:pPr>
    </w:p>
    <w:p w:rsidR="0003477D" w:rsidRDefault="0003477D" w:rsidP="00F1250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Statistics </w:t>
      </w:r>
    </w:p>
    <w:tbl>
      <w:tblPr>
        <w:tblStyle w:val="TableGrid"/>
        <w:tblW w:w="9211" w:type="dxa"/>
        <w:tblLook w:val="04A0" w:firstRow="1" w:lastRow="0" w:firstColumn="1" w:lastColumn="0" w:noHBand="0" w:noVBand="1"/>
      </w:tblPr>
      <w:tblGrid>
        <w:gridCol w:w="897"/>
        <w:gridCol w:w="882"/>
        <w:gridCol w:w="890"/>
        <w:gridCol w:w="1153"/>
        <w:gridCol w:w="977"/>
        <w:gridCol w:w="932"/>
        <w:gridCol w:w="1109"/>
        <w:gridCol w:w="1358"/>
        <w:gridCol w:w="1637"/>
      </w:tblGrid>
      <w:tr w:rsidR="0003477D" w:rsidRPr="004F3D98" w:rsidTr="00EA4709">
        <w:trPr>
          <w:trHeight w:val="284"/>
        </w:trPr>
        <w:tc>
          <w:tcPr>
            <w:tcW w:w="721" w:type="dxa"/>
            <w:noWrap/>
            <w:hideMark/>
          </w:tcPr>
          <w:p w:rsidR="0003477D" w:rsidRPr="004F3D98" w:rsidRDefault="0003477D" w:rsidP="00EA4709">
            <w:r w:rsidRPr="004F3D98">
              <w:t> </w:t>
            </w:r>
          </w:p>
        </w:tc>
        <w:tc>
          <w:tcPr>
            <w:tcW w:w="721" w:type="dxa"/>
            <w:noWrap/>
            <w:hideMark/>
          </w:tcPr>
          <w:p w:rsidR="0003477D" w:rsidRPr="004F3D98" w:rsidRDefault="0003477D" w:rsidP="00EA4709">
            <w:r w:rsidRPr="004F3D98">
              <w:t>Gender</w:t>
            </w:r>
          </w:p>
        </w:tc>
        <w:tc>
          <w:tcPr>
            <w:tcW w:w="869" w:type="dxa"/>
            <w:noWrap/>
            <w:hideMark/>
          </w:tcPr>
          <w:p w:rsidR="0003477D" w:rsidRPr="004F3D98" w:rsidRDefault="0003477D" w:rsidP="00EA4709">
            <w:r w:rsidRPr="004F3D98">
              <w:t>Age bracket</w:t>
            </w:r>
          </w:p>
        </w:tc>
        <w:tc>
          <w:tcPr>
            <w:tcW w:w="1153" w:type="dxa"/>
            <w:noWrap/>
            <w:hideMark/>
          </w:tcPr>
          <w:p w:rsidR="0003477D" w:rsidRPr="004F3D98" w:rsidRDefault="0003477D" w:rsidP="00EA4709">
            <w:r>
              <w:t>Ma</w:t>
            </w:r>
            <w:r w:rsidRPr="004F3D98">
              <w:t>rital status</w:t>
            </w:r>
          </w:p>
        </w:tc>
        <w:tc>
          <w:tcPr>
            <w:tcW w:w="977" w:type="dxa"/>
            <w:noWrap/>
            <w:hideMark/>
          </w:tcPr>
          <w:p w:rsidR="0003477D" w:rsidRPr="004F3D98" w:rsidRDefault="0003477D" w:rsidP="00EA4709">
            <w:r w:rsidRPr="004F3D98">
              <w:t>Nature of job</w:t>
            </w:r>
          </w:p>
        </w:tc>
        <w:tc>
          <w:tcPr>
            <w:tcW w:w="721" w:type="dxa"/>
            <w:noWrap/>
            <w:hideMark/>
          </w:tcPr>
          <w:p w:rsidR="0003477D" w:rsidRPr="004F3D98" w:rsidRDefault="0003477D" w:rsidP="00EA4709">
            <w:r w:rsidRPr="004F3D98">
              <w:t>Religion</w:t>
            </w:r>
          </w:p>
        </w:tc>
        <w:tc>
          <w:tcPr>
            <w:tcW w:w="1098" w:type="dxa"/>
            <w:noWrap/>
            <w:hideMark/>
          </w:tcPr>
          <w:p w:rsidR="0003477D" w:rsidRPr="004F3D98" w:rsidRDefault="0003477D" w:rsidP="00EA4709">
            <w:r w:rsidRPr="004F3D98">
              <w:t>Education attained</w:t>
            </w:r>
          </w:p>
        </w:tc>
        <w:tc>
          <w:tcPr>
            <w:tcW w:w="1314" w:type="dxa"/>
            <w:noWrap/>
            <w:hideMark/>
          </w:tcPr>
          <w:p w:rsidR="0003477D" w:rsidRPr="004F3D98" w:rsidRDefault="0003477D" w:rsidP="00EA4709">
            <w:r w:rsidRPr="004F3D98">
              <w:t>Nature of employment</w:t>
            </w:r>
          </w:p>
        </w:tc>
        <w:tc>
          <w:tcPr>
            <w:tcW w:w="1637" w:type="dxa"/>
            <w:noWrap/>
            <w:hideMark/>
          </w:tcPr>
          <w:p w:rsidR="0003477D" w:rsidRPr="004F3D98" w:rsidRDefault="0003477D" w:rsidP="00EA4709">
            <w:r w:rsidRPr="004F3D98">
              <w:t>Interested in Agriculture</w:t>
            </w:r>
          </w:p>
        </w:tc>
      </w:tr>
      <w:tr w:rsidR="0003477D" w:rsidRPr="004F3D98" w:rsidTr="00EA4709">
        <w:trPr>
          <w:trHeight w:val="284"/>
        </w:trPr>
        <w:tc>
          <w:tcPr>
            <w:tcW w:w="721" w:type="dxa"/>
            <w:noWrap/>
            <w:hideMark/>
          </w:tcPr>
          <w:p w:rsidR="0003477D" w:rsidRPr="004F3D98" w:rsidRDefault="0003477D" w:rsidP="00EA4709">
            <w:r w:rsidRPr="004F3D98">
              <w:t>Valid</w:t>
            </w:r>
          </w:p>
        </w:tc>
        <w:tc>
          <w:tcPr>
            <w:tcW w:w="721" w:type="dxa"/>
            <w:noWrap/>
            <w:hideMark/>
          </w:tcPr>
          <w:p w:rsidR="0003477D" w:rsidRPr="004F3D98" w:rsidRDefault="0003477D" w:rsidP="00EA4709">
            <w:r w:rsidRPr="004F3D98">
              <w:t>265</w:t>
            </w:r>
          </w:p>
        </w:tc>
        <w:tc>
          <w:tcPr>
            <w:tcW w:w="869" w:type="dxa"/>
            <w:noWrap/>
            <w:hideMark/>
          </w:tcPr>
          <w:p w:rsidR="0003477D" w:rsidRPr="004F3D98" w:rsidRDefault="0003477D" w:rsidP="00EA4709">
            <w:r w:rsidRPr="004F3D98">
              <w:t>265</w:t>
            </w:r>
          </w:p>
        </w:tc>
        <w:tc>
          <w:tcPr>
            <w:tcW w:w="1153" w:type="dxa"/>
            <w:noWrap/>
            <w:hideMark/>
          </w:tcPr>
          <w:p w:rsidR="0003477D" w:rsidRPr="004F3D98" w:rsidRDefault="0003477D" w:rsidP="00EA4709">
            <w:r w:rsidRPr="004F3D98">
              <w:t>265</w:t>
            </w:r>
          </w:p>
        </w:tc>
        <w:tc>
          <w:tcPr>
            <w:tcW w:w="977" w:type="dxa"/>
            <w:noWrap/>
            <w:hideMark/>
          </w:tcPr>
          <w:p w:rsidR="0003477D" w:rsidRPr="004F3D98" w:rsidRDefault="0003477D" w:rsidP="00EA4709">
            <w:r w:rsidRPr="004F3D98">
              <w:t>264</w:t>
            </w:r>
          </w:p>
        </w:tc>
        <w:tc>
          <w:tcPr>
            <w:tcW w:w="721" w:type="dxa"/>
            <w:noWrap/>
            <w:hideMark/>
          </w:tcPr>
          <w:p w:rsidR="0003477D" w:rsidRPr="004F3D98" w:rsidRDefault="0003477D" w:rsidP="00EA4709">
            <w:r w:rsidRPr="004F3D98">
              <w:t>263</w:t>
            </w:r>
          </w:p>
        </w:tc>
        <w:tc>
          <w:tcPr>
            <w:tcW w:w="1098" w:type="dxa"/>
            <w:noWrap/>
            <w:hideMark/>
          </w:tcPr>
          <w:p w:rsidR="0003477D" w:rsidRPr="004F3D98" w:rsidRDefault="0003477D" w:rsidP="00EA4709">
            <w:r w:rsidRPr="004F3D98">
              <w:t>261</w:t>
            </w:r>
          </w:p>
        </w:tc>
        <w:tc>
          <w:tcPr>
            <w:tcW w:w="1314" w:type="dxa"/>
            <w:noWrap/>
            <w:hideMark/>
          </w:tcPr>
          <w:p w:rsidR="0003477D" w:rsidRPr="004F3D98" w:rsidRDefault="0003477D" w:rsidP="00EA4709">
            <w:r w:rsidRPr="004F3D98">
              <w:t>186</w:t>
            </w:r>
          </w:p>
        </w:tc>
        <w:tc>
          <w:tcPr>
            <w:tcW w:w="1637" w:type="dxa"/>
            <w:noWrap/>
            <w:hideMark/>
          </w:tcPr>
          <w:p w:rsidR="0003477D" w:rsidRPr="004F3D98" w:rsidRDefault="0003477D" w:rsidP="00EA4709">
            <w:r w:rsidRPr="004F3D98">
              <w:t>265</w:t>
            </w:r>
          </w:p>
        </w:tc>
      </w:tr>
      <w:tr w:rsidR="0003477D" w:rsidRPr="004F3D98" w:rsidTr="00EA4709">
        <w:trPr>
          <w:trHeight w:val="284"/>
        </w:trPr>
        <w:tc>
          <w:tcPr>
            <w:tcW w:w="721" w:type="dxa"/>
            <w:noWrap/>
            <w:hideMark/>
          </w:tcPr>
          <w:p w:rsidR="0003477D" w:rsidRPr="004F3D98" w:rsidRDefault="0003477D" w:rsidP="00EA4709">
            <w:r w:rsidRPr="004F3D98">
              <w:t>Missing</w:t>
            </w:r>
          </w:p>
        </w:tc>
        <w:tc>
          <w:tcPr>
            <w:tcW w:w="721" w:type="dxa"/>
            <w:noWrap/>
            <w:hideMark/>
          </w:tcPr>
          <w:p w:rsidR="0003477D" w:rsidRPr="004F3D98" w:rsidRDefault="0003477D" w:rsidP="00EA4709">
            <w:r w:rsidRPr="004F3D98">
              <w:t>0</w:t>
            </w:r>
          </w:p>
        </w:tc>
        <w:tc>
          <w:tcPr>
            <w:tcW w:w="869" w:type="dxa"/>
            <w:noWrap/>
            <w:hideMark/>
          </w:tcPr>
          <w:p w:rsidR="0003477D" w:rsidRPr="004F3D98" w:rsidRDefault="0003477D" w:rsidP="00EA4709">
            <w:r w:rsidRPr="004F3D98">
              <w:t>0</w:t>
            </w:r>
          </w:p>
        </w:tc>
        <w:tc>
          <w:tcPr>
            <w:tcW w:w="1153" w:type="dxa"/>
            <w:noWrap/>
            <w:hideMark/>
          </w:tcPr>
          <w:p w:rsidR="0003477D" w:rsidRPr="004F3D98" w:rsidRDefault="0003477D" w:rsidP="00EA4709">
            <w:r w:rsidRPr="004F3D98">
              <w:t>0</w:t>
            </w:r>
          </w:p>
        </w:tc>
        <w:tc>
          <w:tcPr>
            <w:tcW w:w="977" w:type="dxa"/>
            <w:noWrap/>
            <w:hideMark/>
          </w:tcPr>
          <w:p w:rsidR="0003477D" w:rsidRPr="004F3D98" w:rsidRDefault="0003477D" w:rsidP="00EA4709">
            <w:r w:rsidRPr="004F3D98">
              <w:t>1</w:t>
            </w:r>
          </w:p>
        </w:tc>
        <w:tc>
          <w:tcPr>
            <w:tcW w:w="721" w:type="dxa"/>
            <w:noWrap/>
            <w:hideMark/>
          </w:tcPr>
          <w:p w:rsidR="0003477D" w:rsidRPr="004F3D98" w:rsidRDefault="0003477D" w:rsidP="00EA4709">
            <w:r w:rsidRPr="004F3D98">
              <w:t>2</w:t>
            </w:r>
          </w:p>
        </w:tc>
        <w:tc>
          <w:tcPr>
            <w:tcW w:w="1098" w:type="dxa"/>
            <w:noWrap/>
            <w:hideMark/>
          </w:tcPr>
          <w:p w:rsidR="0003477D" w:rsidRPr="004F3D98" w:rsidRDefault="0003477D" w:rsidP="00EA4709">
            <w:r w:rsidRPr="004F3D98">
              <w:t>4</w:t>
            </w:r>
          </w:p>
        </w:tc>
        <w:tc>
          <w:tcPr>
            <w:tcW w:w="1314" w:type="dxa"/>
            <w:noWrap/>
            <w:hideMark/>
          </w:tcPr>
          <w:p w:rsidR="0003477D" w:rsidRPr="004F3D98" w:rsidRDefault="0003477D" w:rsidP="00EA4709">
            <w:r w:rsidRPr="004F3D98">
              <w:t>79</w:t>
            </w:r>
          </w:p>
        </w:tc>
        <w:tc>
          <w:tcPr>
            <w:tcW w:w="1637" w:type="dxa"/>
            <w:noWrap/>
            <w:hideMark/>
          </w:tcPr>
          <w:p w:rsidR="0003477D" w:rsidRPr="004F3D98" w:rsidRDefault="0003477D" w:rsidP="00EA4709">
            <w:r w:rsidRPr="004F3D98">
              <w:t>0</w:t>
            </w:r>
          </w:p>
        </w:tc>
      </w:tr>
    </w:tbl>
    <w:p w:rsidR="0003477D" w:rsidRPr="0003477D" w:rsidRDefault="0003477D" w:rsidP="00F1250B">
      <w:pPr>
        <w:autoSpaceDE w:val="0"/>
        <w:autoSpaceDN w:val="0"/>
        <w:adjustRightInd w:val="0"/>
        <w:spacing w:after="0" w:line="240" w:lineRule="auto"/>
        <w:rPr>
          <w:rFonts w:ascii="Times New Roman" w:hAnsi="Times New Roman" w:cs="Times New Roman"/>
          <w:sz w:val="24"/>
          <w:szCs w:val="24"/>
        </w:rPr>
      </w:pPr>
    </w:p>
    <w:p w:rsidR="0003477D" w:rsidRDefault="0003477D" w:rsidP="0003477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w:t>
      </w:r>
      <w:r w:rsidRPr="0003477D">
        <w:rPr>
          <w:rFonts w:ascii="Times New Roman" w:hAnsi="Times New Roman" w:cs="Times New Roman"/>
          <w:b/>
          <w:sz w:val="24"/>
          <w:szCs w:val="24"/>
        </w:rPr>
        <w:t xml:space="preserve"> 1: Frequency distribution of types of agriculture engaged in</w:t>
      </w:r>
    </w:p>
    <w:tbl>
      <w:tblPr>
        <w:tblW w:w="6417" w:type="dxa"/>
        <w:tblLook w:val="04A0" w:firstRow="1" w:lastRow="0" w:firstColumn="1" w:lastColumn="0" w:noHBand="0" w:noVBand="1"/>
      </w:tblPr>
      <w:tblGrid>
        <w:gridCol w:w="2971"/>
        <w:gridCol w:w="1153"/>
        <w:gridCol w:w="1153"/>
        <w:gridCol w:w="1140"/>
      </w:tblGrid>
      <w:tr w:rsidR="0003477D" w:rsidRPr="0003477D" w:rsidTr="0003477D">
        <w:trPr>
          <w:trHeight w:val="290"/>
        </w:trPr>
        <w:tc>
          <w:tcPr>
            <w:tcW w:w="2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rPr>
                <w:rFonts w:ascii="Calibri" w:eastAsia="Times New Roman" w:hAnsi="Calibri" w:cs="Calibri"/>
                <w:color w:val="000000"/>
                <w:lang w:eastAsia="en-GB"/>
              </w:rPr>
            </w:pPr>
            <w:r w:rsidRPr="0003477D">
              <w:rPr>
                <w:rFonts w:ascii="Calibri" w:eastAsia="Times New Roman" w:hAnsi="Calibri" w:cs="Calibri"/>
                <w:color w:val="000000"/>
                <w:lang w:eastAsia="en-GB"/>
              </w:rPr>
              <w:t> </w:t>
            </w:r>
          </w:p>
        </w:tc>
        <w:tc>
          <w:tcPr>
            <w:tcW w:w="1153" w:type="dxa"/>
            <w:tcBorders>
              <w:top w:val="single" w:sz="4" w:space="0" w:color="auto"/>
              <w:left w:val="nil"/>
              <w:bottom w:val="single" w:sz="4" w:space="0" w:color="auto"/>
              <w:right w:val="nil"/>
            </w:tcBorders>
          </w:tcPr>
          <w:p w:rsidR="0003477D" w:rsidRPr="0003477D" w:rsidRDefault="0003477D" w:rsidP="0003477D">
            <w:pPr>
              <w:spacing w:after="0" w:line="240" w:lineRule="auto"/>
              <w:jc w:val="center"/>
              <w:rPr>
                <w:rFonts w:ascii="Calibri" w:eastAsia="Times New Roman" w:hAnsi="Calibri" w:cs="Calibri"/>
                <w:color w:val="000000"/>
                <w:lang w:eastAsia="en-GB"/>
              </w:rPr>
            </w:pP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jc w:val="center"/>
              <w:rPr>
                <w:rFonts w:ascii="Calibri" w:eastAsia="Times New Roman" w:hAnsi="Calibri" w:cs="Calibri"/>
                <w:color w:val="000000"/>
                <w:lang w:eastAsia="en-GB"/>
              </w:rPr>
            </w:pPr>
            <w:r w:rsidRPr="0003477D">
              <w:rPr>
                <w:rFonts w:ascii="Calibri" w:eastAsia="Times New Roman" w:hAnsi="Calibri" w:cs="Calibri"/>
                <w:color w:val="000000"/>
                <w:lang w:eastAsia="en-GB"/>
              </w:rPr>
              <w:t>Frequency</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jc w:val="center"/>
              <w:rPr>
                <w:rFonts w:ascii="Calibri" w:eastAsia="Times New Roman" w:hAnsi="Calibri" w:cs="Calibri"/>
                <w:color w:val="000000"/>
                <w:lang w:eastAsia="en-GB"/>
              </w:rPr>
            </w:pPr>
            <w:r w:rsidRPr="0003477D">
              <w:rPr>
                <w:rFonts w:ascii="Calibri" w:eastAsia="Times New Roman" w:hAnsi="Calibri" w:cs="Calibri"/>
                <w:color w:val="000000"/>
                <w:lang w:eastAsia="en-GB"/>
              </w:rPr>
              <w:t>Percent</w:t>
            </w:r>
          </w:p>
        </w:tc>
      </w:tr>
      <w:tr w:rsidR="0003477D" w:rsidRPr="0003477D" w:rsidTr="0003477D">
        <w:trPr>
          <w:trHeight w:val="290"/>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rPr>
                <w:rFonts w:ascii="Calibri" w:eastAsia="Times New Roman" w:hAnsi="Calibri" w:cs="Calibri"/>
                <w:color w:val="000000"/>
                <w:lang w:eastAsia="en-GB"/>
              </w:rPr>
            </w:pPr>
            <w:r w:rsidRPr="0003477D">
              <w:rPr>
                <w:rFonts w:ascii="Calibri" w:eastAsia="Times New Roman" w:hAnsi="Calibri" w:cs="Calibri"/>
                <w:color w:val="000000"/>
                <w:lang w:eastAsia="en-GB"/>
              </w:rPr>
              <w:t>Crop farming</w:t>
            </w:r>
          </w:p>
        </w:tc>
        <w:tc>
          <w:tcPr>
            <w:tcW w:w="1153" w:type="dxa"/>
            <w:tcBorders>
              <w:top w:val="nil"/>
              <w:left w:val="nil"/>
              <w:bottom w:val="single" w:sz="4" w:space="0" w:color="auto"/>
              <w:right w:val="nil"/>
            </w:tcBorders>
          </w:tcPr>
          <w:p w:rsidR="0003477D" w:rsidRPr="0003477D" w:rsidRDefault="0003477D" w:rsidP="0003477D">
            <w:pPr>
              <w:spacing w:after="0" w:line="240" w:lineRule="auto"/>
              <w:jc w:val="center"/>
              <w:rPr>
                <w:rFonts w:ascii="Calibri" w:eastAsia="Times New Roman" w:hAnsi="Calibri" w:cs="Calibri"/>
                <w:color w:val="000000"/>
                <w:lang w:eastAsia="en-GB"/>
              </w:rPr>
            </w:pPr>
          </w:p>
        </w:tc>
        <w:tc>
          <w:tcPr>
            <w:tcW w:w="1153" w:type="dxa"/>
            <w:tcBorders>
              <w:top w:val="nil"/>
              <w:left w:val="nil"/>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jc w:val="center"/>
              <w:rPr>
                <w:rFonts w:ascii="Calibri" w:eastAsia="Times New Roman" w:hAnsi="Calibri" w:cs="Calibri"/>
                <w:color w:val="000000"/>
                <w:lang w:eastAsia="en-GB"/>
              </w:rPr>
            </w:pPr>
            <w:r w:rsidRPr="0003477D">
              <w:rPr>
                <w:rFonts w:ascii="Calibri" w:eastAsia="Times New Roman" w:hAnsi="Calibri" w:cs="Calibri"/>
                <w:color w:val="000000"/>
                <w:lang w:eastAsia="en-GB"/>
              </w:rPr>
              <w:t>63</w:t>
            </w:r>
          </w:p>
        </w:tc>
        <w:tc>
          <w:tcPr>
            <w:tcW w:w="1140" w:type="dxa"/>
            <w:tcBorders>
              <w:top w:val="nil"/>
              <w:left w:val="nil"/>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jc w:val="center"/>
              <w:rPr>
                <w:rFonts w:ascii="Calibri" w:eastAsia="Times New Roman" w:hAnsi="Calibri" w:cs="Calibri"/>
                <w:color w:val="000000"/>
                <w:lang w:eastAsia="en-GB"/>
              </w:rPr>
            </w:pPr>
            <w:r w:rsidRPr="0003477D">
              <w:rPr>
                <w:rFonts w:ascii="Calibri" w:eastAsia="Times New Roman" w:hAnsi="Calibri" w:cs="Calibri"/>
                <w:color w:val="000000"/>
                <w:lang w:eastAsia="en-GB"/>
              </w:rPr>
              <w:t>23.8</w:t>
            </w:r>
          </w:p>
        </w:tc>
      </w:tr>
      <w:tr w:rsidR="0003477D" w:rsidRPr="0003477D" w:rsidTr="0003477D">
        <w:trPr>
          <w:trHeight w:val="290"/>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rPr>
                <w:rFonts w:ascii="Calibri" w:eastAsia="Times New Roman" w:hAnsi="Calibri" w:cs="Calibri"/>
                <w:color w:val="000000"/>
                <w:lang w:eastAsia="en-GB"/>
              </w:rPr>
            </w:pPr>
            <w:r w:rsidRPr="0003477D">
              <w:rPr>
                <w:rFonts w:ascii="Calibri" w:eastAsia="Times New Roman" w:hAnsi="Calibri" w:cs="Calibri"/>
                <w:color w:val="000000"/>
                <w:lang w:eastAsia="en-GB"/>
              </w:rPr>
              <w:t>Livestock farming/animal rearing</w:t>
            </w:r>
          </w:p>
        </w:tc>
        <w:tc>
          <w:tcPr>
            <w:tcW w:w="1153" w:type="dxa"/>
            <w:tcBorders>
              <w:top w:val="nil"/>
              <w:left w:val="nil"/>
              <w:bottom w:val="single" w:sz="4" w:space="0" w:color="auto"/>
              <w:right w:val="nil"/>
            </w:tcBorders>
          </w:tcPr>
          <w:p w:rsidR="0003477D" w:rsidRPr="0003477D" w:rsidRDefault="0003477D" w:rsidP="0003477D">
            <w:pPr>
              <w:spacing w:after="0" w:line="240" w:lineRule="auto"/>
              <w:jc w:val="center"/>
              <w:rPr>
                <w:rFonts w:ascii="Calibri" w:eastAsia="Times New Roman" w:hAnsi="Calibri" w:cs="Calibri"/>
                <w:color w:val="000000"/>
                <w:lang w:eastAsia="en-GB"/>
              </w:rPr>
            </w:pPr>
          </w:p>
        </w:tc>
        <w:tc>
          <w:tcPr>
            <w:tcW w:w="1153" w:type="dxa"/>
            <w:tcBorders>
              <w:top w:val="nil"/>
              <w:left w:val="nil"/>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jc w:val="center"/>
              <w:rPr>
                <w:rFonts w:ascii="Calibri" w:eastAsia="Times New Roman" w:hAnsi="Calibri" w:cs="Calibri"/>
                <w:color w:val="000000"/>
                <w:lang w:eastAsia="en-GB"/>
              </w:rPr>
            </w:pPr>
            <w:r w:rsidRPr="0003477D">
              <w:rPr>
                <w:rFonts w:ascii="Calibri" w:eastAsia="Times New Roman" w:hAnsi="Calibri" w:cs="Calibri"/>
                <w:color w:val="000000"/>
                <w:lang w:eastAsia="en-GB"/>
              </w:rPr>
              <w:t>31</w:t>
            </w:r>
          </w:p>
        </w:tc>
        <w:tc>
          <w:tcPr>
            <w:tcW w:w="1140" w:type="dxa"/>
            <w:tcBorders>
              <w:top w:val="nil"/>
              <w:left w:val="nil"/>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jc w:val="center"/>
              <w:rPr>
                <w:rFonts w:ascii="Calibri" w:eastAsia="Times New Roman" w:hAnsi="Calibri" w:cs="Calibri"/>
                <w:color w:val="000000"/>
                <w:lang w:eastAsia="en-GB"/>
              </w:rPr>
            </w:pPr>
            <w:r w:rsidRPr="0003477D">
              <w:rPr>
                <w:rFonts w:ascii="Calibri" w:eastAsia="Times New Roman" w:hAnsi="Calibri" w:cs="Calibri"/>
                <w:color w:val="000000"/>
                <w:lang w:eastAsia="en-GB"/>
              </w:rPr>
              <w:t>11.7</w:t>
            </w:r>
          </w:p>
        </w:tc>
      </w:tr>
      <w:tr w:rsidR="0003477D" w:rsidRPr="0003477D" w:rsidTr="0003477D">
        <w:trPr>
          <w:trHeight w:val="290"/>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rPr>
                <w:rFonts w:ascii="Calibri" w:eastAsia="Times New Roman" w:hAnsi="Calibri" w:cs="Calibri"/>
                <w:color w:val="000000"/>
                <w:lang w:eastAsia="en-GB"/>
              </w:rPr>
            </w:pPr>
            <w:r w:rsidRPr="0003477D">
              <w:rPr>
                <w:rFonts w:ascii="Calibri" w:eastAsia="Times New Roman" w:hAnsi="Calibri" w:cs="Calibri"/>
                <w:color w:val="000000"/>
                <w:lang w:eastAsia="en-GB"/>
              </w:rPr>
              <w:t>Poultry farming</w:t>
            </w:r>
          </w:p>
        </w:tc>
        <w:tc>
          <w:tcPr>
            <w:tcW w:w="1153" w:type="dxa"/>
            <w:tcBorders>
              <w:top w:val="nil"/>
              <w:left w:val="nil"/>
              <w:bottom w:val="single" w:sz="4" w:space="0" w:color="auto"/>
              <w:right w:val="nil"/>
            </w:tcBorders>
          </w:tcPr>
          <w:p w:rsidR="0003477D" w:rsidRPr="0003477D" w:rsidRDefault="0003477D" w:rsidP="0003477D">
            <w:pPr>
              <w:spacing w:after="0" w:line="240" w:lineRule="auto"/>
              <w:jc w:val="center"/>
              <w:rPr>
                <w:rFonts w:ascii="Calibri" w:eastAsia="Times New Roman" w:hAnsi="Calibri" w:cs="Calibri"/>
                <w:color w:val="000000"/>
                <w:lang w:eastAsia="en-GB"/>
              </w:rPr>
            </w:pPr>
          </w:p>
        </w:tc>
        <w:tc>
          <w:tcPr>
            <w:tcW w:w="1153" w:type="dxa"/>
            <w:tcBorders>
              <w:top w:val="nil"/>
              <w:left w:val="nil"/>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jc w:val="center"/>
              <w:rPr>
                <w:rFonts w:ascii="Calibri" w:eastAsia="Times New Roman" w:hAnsi="Calibri" w:cs="Calibri"/>
                <w:color w:val="000000"/>
                <w:lang w:eastAsia="en-GB"/>
              </w:rPr>
            </w:pPr>
            <w:r w:rsidRPr="0003477D">
              <w:rPr>
                <w:rFonts w:ascii="Calibri" w:eastAsia="Times New Roman" w:hAnsi="Calibri" w:cs="Calibri"/>
                <w:color w:val="000000"/>
                <w:lang w:eastAsia="en-GB"/>
              </w:rPr>
              <w:t>20</w:t>
            </w:r>
          </w:p>
        </w:tc>
        <w:tc>
          <w:tcPr>
            <w:tcW w:w="1140" w:type="dxa"/>
            <w:tcBorders>
              <w:top w:val="nil"/>
              <w:left w:val="nil"/>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jc w:val="center"/>
              <w:rPr>
                <w:rFonts w:ascii="Calibri" w:eastAsia="Times New Roman" w:hAnsi="Calibri" w:cs="Calibri"/>
                <w:color w:val="000000"/>
                <w:lang w:eastAsia="en-GB"/>
              </w:rPr>
            </w:pPr>
            <w:r w:rsidRPr="0003477D">
              <w:rPr>
                <w:rFonts w:ascii="Calibri" w:eastAsia="Times New Roman" w:hAnsi="Calibri" w:cs="Calibri"/>
                <w:color w:val="000000"/>
                <w:lang w:eastAsia="en-GB"/>
              </w:rPr>
              <w:t>7.5</w:t>
            </w:r>
          </w:p>
        </w:tc>
      </w:tr>
      <w:tr w:rsidR="0003477D" w:rsidRPr="0003477D" w:rsidTr="0003477D">
        <w:trPr>
          <w:trHeight w:val="290"/>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rPr>
                <w:rFonts w:ascii="Calibri" w:eastAsia="Times New Roman" w:hAnsi="Calibri" w:cs="Calibri"/>
                <w:color w:val="000000"/>
                <w:lang w:eastAsia="en-GB"/>
              </w:rPr>
            </w:pPr>
            <w:r w:rsidRPr="0003477D">
              <w:rPr>
                <w:rFonts w:ascii="Calibri" w:eastAsia="Times New Roman" w:hAnsi="Calibri" w:cs="Calibri"/>
                <w:color w:val="000000"/>
                <w:lang w:eastAsia="en-GB"/>
              </w:rPr>
              <w:t>Fish farming</w:t>
            </w:r>
          </w:p>
        </w:tc>
        <w:tc>
          <w:tcPr>
            <w:tcW w:w="1153" w:type="dxa"/>
            <w:tcBorders>
              <w:top w:val="nil"/>
              <w:left w:val="nil"/>
              <w:bottom w:val="single" w:sz="4" w:space="0" w:color="auto"/>
              <w:right w:val="nil"/>
            </w:tcBorders>
          </w:tcPr>
          <w:p w:rsidR="0003477D" w:rsidRPr="0003477D" w:rsidRDefault="0003477D" w:rsidP="0003477D">
            <w:pPr>
              <w:spacing w:after="0" w:line="240" w:lineRule="auto"/>
              <w:jc w:val="center"/>
              <w:rPr>
                <w:rFonts w:ascii="Calibri" w:eastAsia="Times New Roman" w:hAnsi="Calibri" w:cs="Calibri"/>
                <w:color w:val="000000"/>
                <w:lang w:eastAsia="en-GB"/>
              </w:rPr>
            </w:pPr>
          </w:p>
        </w:tc>
        <w:tc>
          <w:tcPr>
            <w:tcW w:w="1153" w:type="dxa"/>
            <w:tcBorders>
              <w:top w:val="nil"/>
              <w:left w:val="nil"/>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jc w:val="center"/>
              <w:rPr>
                <w:rFonts w:ascii="Calibri" w:eastAsia="Times New Roman" w:hAnsi="Calibri" w:cs="Calibri"/>
                <w:color w:val="000000"/>
                <w:lang w:eastAsia="en-GB"/>
              </w:rPr>
            </w:pPr>
            <w:r w:rsidRPr="0003477D">
              <w:rPr>
                <w:rFonts w:ascii="Calibri" w:eastAsia="Times New Roman" w:hAnsi="Calibri" w:cs="Calibri"/>
                <w:color w:val="000000"/>
                <w:lang w:eastAsia="en-GB"/>
              </w:rPr>
              <w:t>6</w:t>
            </w:r>
          </w:p>
        </w:tc>
        <w:tc>
          <w:tcPr>
            <w:tcW w:w="1140" w:type="dxa"/>
            <w:tcBorders>
              <w:top w:val="nil"/>
              <w:left w:val="nil"/>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jc w:val="center"/>
              <w:rPr>
                <w:rFonts w:ascii="Calibri" w:eastAsia="Times New Roman" w:hAnsi="Calibri" w:cs="Calibri"/>
                <w:color w:val="000000"/>
                <w:lang w:eastAsia="en-GB"/>
              </w:rPr>
            </w:pPr>
            <w:r w:rsidRPr="0003477D">
              <w:rPr>
                <w:rFonts w:ascii="Calibri" w:eastAsia="Times New Roman" w:hAnsi="Calibri" w:cs="Calibri"/>
                <w:color w:val="000000"/>
                <w:lang w:eastAsia="en-GB"/>
              </w:rPr>
              <w:t>2.3</w:t>
            </w:r>
          </w:p>
        </w:tc>
      </w:tr>
      <w:tr w:rsidR="0003477D" w:rsidRPr="0003477D" w:rsidTr="0003477D">
        <w:trPr>
          <w:trHeight w:val="290"/>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rPr>
                <w:rFonts w:ascii="Calibri" w:eastAsia="Times New Roman" w:hAnsi="Calibri" w:cs="Calibri"/>
                <w:color w:val="000000"/>
                <w:lang w:eastAsia="en-GB"/>
              </w:rPr>
            </w:pPr>
            <w:r w:rsidRPr="0003477D">
              <w:rPr>
                <w:rFonts w:ascii="Calibri" w:eastAsia="Times New Roman" w:hAnsi="Calibri" w:cs="Calibri"/>
                <w:color w:val="000000"/>
                <w:lang w:eastAsia="en-GB"/>
              </w:rPr>
              <w:t>Food Processing</w:t>
            </w:r>
          </w:p>
        </w:tc>
        <w:tc>
          <w:tcPr>
            <w:tcW w:w="1153" w:type="dxa"/>
            <w:tcBorders>
              <w:top w:val="nil"/>
              <w:left w:val="nil"/>
              <w:bottom w:val="single" w:sz="4" w:space="0" w:color="auto"/>
              <w:right w:val="nil"/>
            </w:tcBorders>
          </w:tcPr>
          <w:p w:rsidR="0003477D" w:rsidRPr="0003477D" w:rsidRDefault="0003477D" w:rsidP="0003477D">
            <w:pPr>
              <w:spacing w:after="0" w:line="240" w:lineRule="auto"/>
              <w:jc w:val="center"/>
              <w:rPr>
                <w:rFonts w:ascii="Calibri" w:eastAsia="Times New Roman" w:hAnsi="Calibri" w:cs="Calibri"/>
                <w:color w:val="000000"/>
                <w:lang w:eastAsia="en-GB"/>
              </w:rPr>
            </w:pPr>
          </w:p>
        </w:tc>
        <w:tc>
          <w:tcPr>
            <w:tcW w:w="1153" w:type="dxa"/>
            <w:tcBorders>
              <w:top w:val="nil"/>
              <w:left w:val="nil"/>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jc w:val="center"/>
              <w:rPr>
                <w:rFonts w:ascii="Calibri" w:eastAsia="Times New Roman" w:hAnsi="Calibri" w:cs="Calibri"/>
                <w:color w:val="000000"/>
                <w:lang w:eastAsia="en-GB"/>
              </w:rPr>
            </w:pPr>
            <w:r w:rsidRPr="0003477D">
              <w:rPr>
                <w:rFonts w:ascii="Calibri" w:eastAsia="Times New Roman" w:hAnsi="Calibri" w:cs="Calibri"/>
                <w:color w:val="000000"/>
                <w:lang w:eastAsia="en-GB"/>
              </w:rPr>
              <w:t>8</w:t>
            </w:r>
          </w:p>
        </w:tc>
        <w:tc>
          <w:tcPr>
            <w:tcW w:w="1140" w:type="dxa"/>
            <w:tcBorders>
              <w:top w:val="nil"/>
              <w:left w:val="nil"/>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jc w:val="center"/>
              <w:rPr>
                <w:rFonts w:ascii="Calibri" w:eastAsia="Times New Roman" w:hAnsi="Calibri" w:cs="Calibri"/>
                <w:color w:val="000000"/>
                <w:lang w:eastAsia="en-GB"/>
              </w:rPr>
            </w:pPr>
            <w:r w:rsidRPr="0003477D">
              <w:rPr>
                <w:rFonts w:ascii="Calibri" w:eastAsia="Times New Roman" w:hAnsi="Calibri" w:cs="Calibri"/>
                <w:color w:val="000000"/>
                <w:lang w:eastAsia="en-GB"/>
              </w:rPr>
              <w:t>3</w:t>
            </w:r>
          </w:p>
        </w:tc>
      </w:tr>
      <w:tr w:rsidR="0003477D" w:rsidRPr="0003477D" w:rsidTr="0003477D">
        <w:trPr>
          <w:trHeight w:val="290"/>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rPr>
                <w:rFonts w:ascii="Calibri" w:eastAsia="Times New Roman" w:hAnsi="Calibri" w:cs="Calibri"/>
                <w:color w:val="000000"/>
                <w:lang w:eastAsia="en-GB"/>
              </w:rPr>
            </w:pPr>
            <w:r w:rsidRPr="0003477D">
              <w:rPr>
                <w:rFonts w:ascii="Calibri" w:eastAsia="Times New Roman" w:hAnsi="Calibri" w:cs="Calibri"/>
                <w:color w:val="000000"/>
                <w:lang w:eastAsia="en-GB"/>
              </w:rPr>
              <w:t>Food Packaging</w:t>
            </w:r>
          </w:p>
        </w:tc>
        <w:tc>
          <w:tcPr>
            <w:tcW w:w="1153" w:type="dxa"/>
            <w:tcBorders>
              <w:top w:val="nil"/>
              <w:left w:val="nil"/>
              <w:bottom w:val="single" w:sz="4" w:space="0" w:color="auto"/>
              <w:right w:val="nil"/>
            </w:tcBorders>
          </w:tcPr>
          <w:p w:rsidR="0003477D" w:rsidRPr="0003477D" w:rsidRDefault="0003477D" w:rsidP="0003477D">
            <w:pPr>
              <w:spacing w:after="0" w:line="240" w:lineRule="auto"/>
              <w:jc w:val="center"/>
              <w:rPr>
                <w:rFonts w:ascii="Calibri" w:eastAsia="Times New Roman" w:hAnsi="Calibri" w:cs="Calibri"/>
                <w:color w:val="000000"/>
                <w:lang w:eastAsia="en-GB"/>
              </w:rPr>
            </w:pPr>
          </w:p>
        </w:tc>
        <w:tc>
          <w:tcPr>
            <w:tcW w:w="1153" w:type="dxa"/>
            <w:tcBorders>
              <w:top w:val="nil"/>
              <w:left w:val="nil"/>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jc w:val="center"/>
              <w:rPr>
                <w:rFonts w:ascii="Calibri" w:eastAsia="Times New Roman" w:hAnsi="Calibri" w:cs="Calibri"/>
                <w:color w:val="000000"/>
                <w:lang w:eastAsia="en-GB"/>
              </w:rPr>
            </w:pPr>
            <w:r w:rsidRPr="0003477D">
              <w:rPr>
                <w:rFonts w:ascii="Calibri" w:eastAsia="Times New Roman" w:hAnsi="Calibri" w:cs="Calibri"/>
                <w:color w:val="000000"/>
                <w:lang w:eastAsia="en-GB"/>
              </w:rPr>
              <w:t>5</w:t>
            </w:r>
          </w:p>
        </w:tc>
        <w:tc>
          <w:tcPr>
            <w:tcW w:w="1140" w:type="dxa"/>
            <w:tcBorders>
              <w:top w:val="nil"/>
              <w:left w:val="nil"/>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jc w:val="center"/>
              <w:rPr>
                <w:rFonts w:ascii="Calibri" w:eastAsia="Times New Roman" w:hAnsi="Calibri" w:cs="Calibri"/>
                <w:color w:val="000000"/>
                <w:lang w:eastAsia="en-GB"/>
              </w:rPr>
            </w:pPr>
            <w:r w:rsidRPr="0003477D">
              <w:rPr>
                <w:rFonts w:ascii="Calibri" w:eastAsia="Times New Roman" w:hAnsi="Calibri" w:cs="Calibri"/>
                <w:color w:val="000000"/>
                <w:lang w:eastAsia="en-GB"/>
              </w:rPr>
              <w:t>1.9</w:t>
            </w:r>
          </w:p>
        </w:tc>
      </w:tr>
      <w:tr w:rsidR="0003477D" w:rsidRPr="0003477D" w:rsidTr="0003477D">
        <w:trPr>
          <w:trHeight w:val="290"/>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rPr>
                <w:rFonts w:ascii="Calibri" w:eastAsia="Times New Roman" w:hAnsi="Calibri" w:cs="Calibri"/>
                <w:color w:val="000000"/>
                <w:lang w:eastAsia="en-GB"/>
              </w:rPr>
            </w:pPr>
            <w:r w:rsidRPr="0003477D">
              <w:rPr>
                <w:rFonts w:ascii="Calibri" w:eastAsia="Times New Roman" w:hAnsi="Calibri" w:cs="Calibri"/>
                <w:color w:val="000000"/>
                <w:lang w:eastAsia="en-GB"/>
              </w:rPr>
              <w:t>Others</w:t>
            </w:r>
          </w:p>
        </w:tc>
        <w:tc>
          <w:tcPr>
            <w:tcW w:w="1153" w:type="dxa"/>
            <w:tcBorders>
              <w:top w:val="nil"/>
              <w:left w:val="nil"/>
              <w:bottom w:val="single" w:sz="4" w:space="0" w:color="auto"/>
              <w:right w:val="nil"/>
            </w:tcBorders>
          </w:tcPr>
          <w:p w:rsidR="0003477D" w:rsidRPr="0003477D" w:rsidRDefault="0003477D" w:rsidP="0003477D">
            <w:pPr>
              <w:spacing w:after="0" w:line="240" w:lineRule="auto"/>
              <w:jc w:val="center"/>
              <w:rPr>
                <w:rFonts w:ascii="Calibri" w:eastAsia="Times New Roman" w:hAnsi="Calibri" w:cs="Calibri"/>
                <w:color w:val="000000"/>
                <w:lang w:eastAsia="en-GB"/>
              </w:rPr>
            </w:pPr>
          </w:p>
        </w:tc>
        <w:tc>
          <w:tcPr>
            <w:tcW w:w="1153" w:type="dxa"/>
            <w:tcBorders>
              <w:top w:val="nil"/>
              <w:left w:val="nil"/>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jc w:val="center"/>
              <w:rPr>
                <w:rFonts w:ascii="Calibri" w:eastAsia="Times New Roman" w:hAnsi="Calibri" w:cs="Calibri"/>
                <w:color w:val="000000"/>
                <w:lang w:eastAsia="en-GB"/>
              </w:rPr>
            </w:pPr>
            <w:r w:rsidRPr="0003477D">
              <w:rPr>
                <w:rFonts w:ascii="Calibri" w:eastAsia="Times New Roman" w:hAnsi="Calibri" w:cs="Calibri"/>
                <w:color w:val="000000"/>
                <w:lang w:eastAsia="en-GB"/>
              </w:rPr>
              <w:t>87</w:t>
            </w:r>
          </w:p>
        </w:tc>
        <w:tc>
          <w:tcPr>
            <w:tcW w:w="1140" w:type="dxa"/>
            <w:tcBorders>
              <w:top w:val="nil"/>
              <w:left w:val="nil"/>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jc w:val="center"/>
              <w:rPr>
                <w:rFonts w:ascii="Calibri" w:eastAsia="Times New Roman" w:hAnsi="Calibri" w:cs="Calibri"/>
                <w:color w:val="000000"/>
                <w:lang w:eastAsia="en-GB"/>
              </w:rPr>
            </w:pPr>
            <w:r w:rsidRPr="0003477D">
              <w:rPr>
                <w:rFonts w:ascii="Calibri" w:eastAsia="Times New Roman" w:hAnsi="Calibri" w:cs="Calibri"/>
                <w:color w:val="000000"/>
                <w:lang w:eastAsia="en-GB"/>
              </w:rPr>
              <w:t>32.8</w:t>
            </w:r>
          </w:p>
        </w:tc>
      </w:tr>
      <w:tr w:rsidR="0003477D" w:rsidRPr="0003477D" w:rsidTr="0003477D">
        <w:trPr>
          <w:trHeight w:val="290"/>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rPr>
                <w:rFonts w:ascii="Calibri" w:eastAsia="Times New Roman" w:hAnsi="Calibri" w:cs="Calibri"/>
                <w:color w:val="000000"/>
                <w:lang w:eastAsia="en-GB"/>
              </w:rPr>
            </w:pPr>
            <w:r w:rsidRPr="0003477D">
              <w:rPr>
                <w:rFonts w:ascii="Calibri" w:eastAsia="Times New Roman" w:hAnsi="Calibri" w:cs="Calibri"/>
                <w:color w:val="000000"/>
                <w:lang w:eastAsia="en-GB"/>
              </w:rPr>
              <w:t>Total</w:t>
            </w:r>
          </w:p>
        </w:tc>
        <w:tc>
          <w:tcPr>
            <w:tcW w:w="1153" w:type="dxa"/>
            <w:tcBorders>
              <w:top w:val="nil"/>
              <w:left w:val="nil"/>
              <w:bottom w:val="single" w:sz="4" w:space="0" w:color="auto"/>
              <w:right w:val="nil"/>
            </w:tcBorders>
          </w:tcPr>
          <w:p w:rsidR="0003477D" w:rsidRPr="0003477D" w:rsidRDefault="0003477D" w:rsidP="0003477D">
            <w:pPr>
              <w:spacing w:after="0" w:line="240" w:lineRule="auto"/>
              <w:jc w:val="center"/>
              <w:rPr>
                <w:rFonts w:ascii="Calibri" w:eastAsia="Times New Roman" w:hAnsi="Calibri" w:cs="Calibri"/>
                <w:color w:val="000000"/>
                <w:lang w:eastAsia="en-GB"/>
              </w:rPr>
            </w:pPr>
          </w:p>
        </w:tc>
        <w:tc>
          <w:tcPr>
            <w:tcW w:w="1153" w:type="dxa"/>
            <w:tcBorders>
              <w:top w:val="nil"/>
              <w:left w:val="nil"/>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jc w:val="center"/>
              <w:rPr>
                <w:rFonts w:ascii="Calibri" w:eastAsia="Times New Roman" w:hAnsi="Calibri" w:cs="Calibri"/>
                <w:color w:val="000000"/>
                <w:lang w:eastAsia="en-GB"/>
              </w:rPr>
            </w:pPr>
            <w:r w:rsidRPr="0003477D">
              <w:rPr>
                <w:rFonts w:ascii="Calibri" w:eastAsia="Times New Roman" w:hAnsi="Calibri" w:cs="Calibri"/>
                <w:color w:val="000000"/>
                <w:lang w:eastAsia="en-GB"/>
              </w:rPr>
              <w:t>220</w:t>
            </w:r>
          </w:p>
        </w:tc>
        <w:tc>
          <w:tcPr>
            <w:tcW w:w="1140" w:type="dxa"/>
            <w:tcBorders>
              <w:top w:val="nil"/>
              <w:left w:val="nil"/>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jc w:val="center"/>
              <w:rPr>
                <w:rFonts w:ascii="Calibri" w:eastAsia="Times New Roman" w:hAnsi="Calibri" w:cs="Calibri"/>
                <w:color w:val="000000"/>
                <w:lang w:eastAsia="en-GB"/>
              </w:rPr>
            </w:pPr>
            <w:r w:rsidRPr="0003477D">
              <w:rPr>
                <w:rFonts w:ascii="Calibri" w:eastAsia="Times New Roman" w:hAnsi="Calibri" w:cs="Calibri"/>
                <w:color w:val="000000"/>
                <w:lang w:eastAsia="en-GB"/>
              </w:rPr>
              <w:t>83</w:t>
            </w:r>
          </w:p>
        </w:tc>
      </w:tr>
      <w:tr w:rsidR="0003477D" w:rsidRPr="0003477D" w:rsidTr="0003477D">
        <w:trPr>
          <w:trHeight w:val="290"/>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rPr>
                <w:rFonts w:ascii="Calibri" w:eastAsia="Times New Roman" w:hAnsi="Calibri" w:cs="Calibri"/>
                <w:color w:val="000000"/>
                <w:lang w:eastAsia="en-GB"/>
              </w:rPr>
            </w:pPr>
            <w:r w:rsidRPr="0003477D">
              <w:rPr>
                <w:rFonts w:ascii="Calibri" w:eastAsia="Times New Roman" w:hAnsi="Calibri" w:cs="Calibri"/>
                <w:color w:val="000000"/>
                <w:lang w:eastAsia="en-GB"/>
              </w:rPr>
              <w:t>Missing</w:t>
            </w:r>
          </w:p>
        </w:tc>
        <w:tc>
          <w:tcPr>
            <w:tcW w:w="1153" w:type="dxa"/>
            <w:tcBorders>
              <w:top w:val="nil"/>
              <w:left w:val="nil"/>
              <w:bottom w:val="single" w:sz="4" w:space="0" w:color="auto"/>
              <w:right w:val="nil"/>
            </w:tcBorders>
          </w:tcPr>
          <w:p w:rsidR="0003477D" w:rsidRPr="0003477D" w:rsidRDefault="0003477D" w:rsidP="0003477D">
            <w:pPr>
              <w:spacing w:after="0" w:line="240" w:lineRule="auto"/>
              <w:jc w:val="center"/>
              <w:rPr>
                <w:rFonts w:ascii="Calibri" w:eastAsia="Times New Roman" w:hAnsi="Calibri" w:cs="Calibri"/>
                <w:color w:val="000000"/>
                <w:lang w:eastAsia="en-GB"/>
              </w:rPr>
            </w:pPr>
          </w:p>
        </w:tc>
        <w:tc>
          <w:tcPr>
            <w:tcW w:w="1153" w:type="dxa"/>
            <w:tcBorders>
              <w:top w:val="nil"/>
              <w:left w:val="nil"/>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jc w:val="center"/>
              <w:rPr>
                <w:rFonts w:ascii="Calibri" w:eastAsia="Times New Roman" w:hAnsi="Calibri" w:cs="Calibri"/>
                <w:color w:val="000000"/>
                <w:lang w:eastAsia="en-GB"/>
              </w:rPr>
            </w:pPr>
            <w:r w:rsidRPr="0003477D">
              <w:rPr>
                <w:rFonts w:ascii="Calibri" w:eastAsia="Times New Roman" w:hAnsi="Calibri" w:cs="Calibri"/>
                <w:color w:val="000000"/>
                <w:lang w:eastAsia="en-GB"/>
              </w:rPr>
              <w:t>45</w:t>
            </w:r>
          </w:p>
        </w:tc>
        <w:tc>
          <w:tcPr>
            <w:tcW w:w="1140" w:type="dxa"/>
            <w:tcBorders>
              <w:top w:val="nil"/>
              <w:left w:val="nil"/>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jc w:val="center"/>
              <w:rPr>
                <w:rFonts w:ascii="Calibri" w:eastAsia="Times New Roman" w:hAnsi="Calibri" w:cs="Calibri"/>
                <w:color w:val="000000"/>
                <w:lang w:eastAsia="en-GB"/>
              </w:rPr>
            </w:pPr>
            <w:r w:rsidRPr="0003477D">
              <w:rPr>
                <w:rFonts w:ascii="Calibri" w:eastAsia="Times New Roman" w:hAnsi="Calibri" w:cs="Calibri"/>
                <w:color w:val="000000"/>
                <w:lang w:eastAsia="en-GB"/>
              </w:rPr>
              <w:t>17</w:t>
            </w:r>
          </w:p>
        </w:tc>
      </w:tr>
      <w:tr w:rsidR="0003477D" w:rsidRPr="0003477D" w:rsidTr="0003477D">
        <w:trPr>
          <w:trHeight w:val="290"/>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rPr>
                <w:rFonts w:ascii="Calibri" w:eastAsia="Times New Roman" w:hAnsi="Calibri" w:cs="Calibri"/>
                <w:color w:val="000000"/>
                <w:lang w:eastAsia="en-GB"/>
              </w:rPr>
            </w:pPr>
            <w:r w:rsidRPr="0003477D">
              <w:rPr>
                <w:rFonts w:ascii="Calibri" w:eastAsia="Times New Roman" w:hAnsi="Calibri" w:cs="Calibri"/>
                <w:color w:val="000000"/>
                <w:lang w:eastAsia="en-GB"/>
              </w:rPr>
              <w:t>Total</w:t>
            </w:r>
          </w:p>
        </w:tc>
        <w:tc>
          <w:tcPr>
            <w:tcW w:w="1153" w:type="dxa"/>
            <w:tcBorders>
              <w:top w:val="nil"/>
              <w:left w:val="nil"/>
              <w:bottom w:val="single" w:sz="4" w:space="0" w:color="auto"/>
              <w:right w:val="nil"/>
            </w:tcBorders>
          </w:tcPr>
          <w:p w:rsidR="0003477D" w:rsidRPr="0003477D" w:rsidRDefault="0003477D" w:rsidP="0003477D">
            <w:pPr>
              <w:spacing w:after="0" w:line="240" w:lineRule="auto"/>
              <w:jc w:val="center"/>
              <w:rPr>
                <w:rFonts w:ascii="Calibri" w:eastAsia="Times New Roman" w:hAnsi="Calibri" w:cs="Calibri"/>
                <w:color w:val="000000"/>
                <w:lang w:eastAsia="en-GB"/>
              </w:rPr>
            </w:pPr>
          </w:p>
        </w:tc>
        <w:tc>
          <w:tcPr>
            <w:tcW w:w="1153" w:type="dxa"/>
            <w:tcBorders>
              <w:top w:val="nil"/>
              <w:left w:val="nil"/>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jc w:val="center"/>
              <w:rPr>
                <w:rFonts w:ascii="Calibri" w:eastAsia="Times New Roman" w:hAnsi="Calibri" w:cs="Calibri"/>
                <w:color w:val="000000"/>
                <w:lang w:eastAsia="en-GB"/>
              </w:rPr>
            </w:pPr>
            <w:r w:rsidRPr="0003477D">
              <w:rPr>
                <w:rFonts w:ascii="Calibri" w:eastAsia="Times New Roman" w:hAnsi="Calibri" w:cs="Calibri"/>
                <w:color w:val="000000"/>
                <w:lang w:eastAsia="en-GB"/>
              </w:rPr>
              <w:t>265</w:t>
            </w:r>
          </w:p>
        </w:tc>
        <w:tc>
          <w:tcPr>
            <w:tcW w:w="1140" w:type="dxa"/>
            <w:tcBorders>
              <w:top w:val="nil"/>
              <w:left w:val="nil"/>
              <w:bottom w:val="single" w:sz="4" w:space="0" w:color="auto"/>
              <w:right w:val="single" w:sz="4" w:space="0" w:color="auto"/>
            </w:tcBorders>
            <w:shd w:val="clear" w:color="auto" w:fill="auto"/>
            <w:noWrap/>
            <w:vAlign w:val="bottom"/>
            <w:hideMark/>
          </w:tcPr>
          <w:p w:rsidR="0003477D" w:rsidRPr="0003477D" w:rsidRDefault="0003477D" w:rsidP="0003477D">
            <w:pPr>
              <w:spacing w:after="0" w:line="240" w:lineRule="auto"/>
              <w:jc w:val="center"/>
              <w:rPr>
                <w:rFonts w:ascii="Calibri" w:eastAsia="Times New Roman" w:hAnsi="Calibri" w:cs="Calibri"/>
                <w:color w:val="000000"/>
                <w:lang w:eastAsia="en-GB"/>
              </w:rPr>
            </w:pPr>
            <w:r w:rsidRPr="0003477D">
              <w:rPr>
                <w:rFonts w:ascii="Calibri" w:eastAsia="Times New Roman" w:hAnsi="Calibri" w:cs="Calibri"/>
                <w:color w:val="000000"/>
                <w:lang w:eastAsia="en-GB"/>
              </w:rPr>
              <w:t>100</w:t>
            </w:r>
          </w:p>
        </w:tc>
      </w:tr>
    </w:tbl>
    <w:p w:rsidR="0003477D" w:rsidRDefault="0003477D" w:rsidP="00F1250B">
      <w:pPr>
        <w:autoSpaceDE w:val="0"/>
        <w:autoSpaceDN w:val="0"/>
        <w:adjustRightInd w:val="0"/>
        <w:spacing w:after="0" w:line="240" w:lineRule="auto"/>
        <w:rPr>
          <w:rFonts w:ascii="Times New Roman" w:hAnsi="Times New Roman" w:cs="Times New Roman"/>
          <w:sz w:val="24"/>
          <w:szCs w:val="24"/>
        </w:rPr>
      </w:pPr>
    </w:p>
    <w:p w:rsidR="001E182F" w:rsidRPr="006825BB" w:rsidRDefault="00396DC0" w:rsidP="00F1250B">
      <w:pPr>
        <w:autoSpaceDE w:val="0"/>
        <w:autoSpaceDN w:val="0"/>
        <w:adjustRightInd w:val="0"/>
        <w:spacing w:after="0" w:line="240" w:lineRule="auto"/>
        <w:rPr>
          <w:rFonts w:ascii="Times New Roman" w:hAnsi="Times New Roman" w:cs="Times New Roman"/>
          <w:sz w:val="24"/>
          <w:szCs w:val="24"/>
        </w:rPr>
      </w:pPr>
      <w:r w:rsidRPr="00396DC0">
        <w:rPr>
          <w:rFonts w:ascii="Times New Roman" w:hAnsi="Times New Roman" w:cs="Times New Roman"/>
          <w:sz w:val="24"/>
          <w:szCs w:val="24"/>
        </w:rPr>
        <w:t>Table</w:t>
      </w:r>
      <w:r w:rsidR="00715C79" w:rsidRPr="00396DC0">
        <w:rPr>
          <w:rFonts w:ascii="Times New Roman" w:hAnsi="Times New Roman" w:cs="Times New Roman"/>
          <w:sz w:val="24"/>
          <w:szCs w:val="24"/>
        </w:rPr>
        <w:t xml:space="preserve"> </w:t>
      </w:r>
      <w:r w:rsidR="00715C79" w:rsidRPr="006825BB">
        <w:rPr>
          <w:rFonts w:ascii="Times New Roman" w:hAnsi="Times New Roman" w:cs="Times New Roman"/>
          <w:sz w:val="24"/>
          <w:szCs w:val="24"/>
        </w:rPr>
        <w:t xml:space="preserve">2 below shows the frequency distribution of predictor variables that motivate </w:t>
      </w:r>
      <w:r w:rsidR="00992813">
        <w:rPr>
          <w:rFonts w:ascii="Times New Roman" w:hAnsi="Times New Roman" w:cs="Times New Roman"/>
          <w:sz w:val="24"/>
          <w:szCs w:val="24"/>
        </w:rPr>
        <w:t xml:space="preserve">the </w:t>
      </w:r>
      <w:r w:rsidR="00715C79" w:rsidRPr="006825BB">
        <w:rPr>
          <w:rFonts w:ascii="Times New Roman" w:hAnsi="Times New Roman" w:cs="Times New Roman"/>
          <w:sz w:val="24"/>
          <w:szCs w:val="24"/>
        </w:rPr>
        <w:t>youths to agriculture.</w:t>
      </w:r>
      <w:r w:rsidR="00F772CA" w:rsidRPr="006825BB">
        <w:rPr>
          <w:rFonts w:ascii="Times New Roman" w:hAnsi="Times New Roman" w:cs="Times New Roman"/>
          <w:sz w:val="24"/>
          <w:szCs w:val="24"/>
        </w:rPr>
        <w:t xml:space="preserve"> These factors include </w:t>
      </w:r>
      <w:r w:rsidR="00AB78F6">
        <w:rPr>
          <w:rFonts w:ascii="Times New Roman" w:hAnsi="Times New Roman" w:cs="Times New Roman"/>
          <w:sz w:val="24"/>
          <w:szCs w:val="24"/>
        </w:rPr>
        <w:t>the study variables like</w:t>
      </w:r>
      <w:r w:rsidR="001E182F" w:rsidRPr="006825BB">
        <w:rPr>
          <w:rFonts w:ascii="Times New Roman" w:hAnsi="Times New Roman" w:cs="Times New Roman"/>
          <w:sz w:val="24"/>
          <w:szCs w:val="24"/>
        </w:rPr>
        <w:t xml:space="preserve"> funds that could be invested into agriculture; publicity of </w:t>
      </w:r>
      <w:r w:rsidR="00AB78F6">
        <w:rPr>
          <w:rFonts w:ascii="Times New Roman" w:hAnsi="Times New Roman" w:cs="Times New Roman"/>
          <w:sz w:val="24"/>
          <w:szCs w:val="24"/>
        </w:rPr>
        <w:t xml:space="preserve">government </w:t>
      </w:r>
      <w:r w:rsidR="001E182F" w:rsidRPr="006825BB">
        <w:rPr>
          <w:rFonts w:ascii="Times New Roman" w:hAnsi="Times New Roman" w:cs="Times New Roman"/>
          <w:sz w:val="24"/>
          <w:szCs w:val="24"/>
        </w:rPr>
        <w:t>policies directed towards improving farming; fertile land that could be permanently used for farming cash crops; amenities made available to boost, harvest, and store farm yields; and periodic trainings relating to improving agriculture.</w:t>
      </w:r>
    </w:p>
    <w:p w:rsidR="00024EBD" w:rsidRPr="006825BB" w:rsidRDefault="001E182F" w:rsidP="00F1250B">
      <w:pPr>
        <w:autoSpaceDE w:val="0"/>
        <w:autoSpaceDN w:val="0"/>
        <w:adjustRightInd w:val="0"/>
        <w:spacing w:after="0" w:line="240" w:lineRule="auto"/>
        <w:rPr>
          <w:rFonts w:ascii="Times New Roman" w:hAnsi="Times New Roman" w:cs="Times New Roman"/>
          <w:sz w:val="24"/>
          <w:szCs w:val="24"/>
        </w:rPr>
      </w:pPr>
      <w:r w:rsidRPr="006825BB">
        <w:rPr>
          <w:rFonts w:ascii="Times New Roman" w:hAnsi="Times New Roman" w:cs="Times New Roman"/>
          <w:sz w:val="24"/>
          <w:szCs w:val="24"/>
        </w:rPr>
        <w:tab/>
      </w:r>
    </w:p>
    <w:p w:rsidR="003303B5" w:rsidRDefault="003303B5" w:rsidP="00330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Table</w:t>
      </w:r>
      <w:r w:rsidR="00024EBD" w:rsidRPr="006825BB">
        <w:rPr>
          <w:rFonts w:ascii="Times New Roman" w:hAnsi="Times New Roman" w:cs="Times New Roman"/>
          <w:b/>
          <w:sz w:val="24"/>
          <w:szCs w:val="24"/>
        </w:rPr>
        <w:t xml:space="preserve"> 2: </w:t>
      </w:r>
      <w:r w:rsidR="00024EBD" w:rsidRPr="006825BB">
        <w:rPr>
          <w:rFonts w:ascii="Times New Roman" w:hAnsi="Times New Roman" w:cs="Times New Roman"/>
          <w:sz w:val="24"/>
          <w:szCs w:val="24"/>
        </w:rPr>
        <w:t>Frequency distribution of independent variables</w:t>
      </w:r>
    </w:p>
    <w:tbl>
      <w:tblPr>
        <w:tblStyle w:val="TableGrid"/>
        <w:tblW w:w="0" w:type="auto"/>
        <w:tblLook w:val="04A0" w:firstRow="1" w:lastRow="0" w:firstColumn="1" w:lastColumn="0" w:noHBand="0" w:noVBand="1"/>
      </w:tblPr>
      <w:tblGrid>
        <w:gridCol w:w="3600"/>
        <w:gridCol w:w="1734"/>
        <w:gridCol w:w="1355"/>
      </w:tblGrid>
      <w:tr w:rsidR="003303B5" w:rsidRPr="003303B5" w:rsidTr="003303B5">
        <w:trPr>
          <w:trHeight w:val="286"/>
        </w:trPr>
        <w:tc>
          <w:tcPr>
            <w:tcW w:w="3600"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p>
        </w:tc>
        <w:tc>
          <w:tcPr>
            <w:tcW w:w="1734"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Frequency</w:t>
            </w:r>
          </w:p>
        </w:tc>
        <w:tc>
          <w:tcPr>
            <w:tcW w:w="1355"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Percent</w:t>
            </w:r>
          </w:p>
        </w:tc>
      </w:tr>
      <w:tr w:rsidR="003303B5" w:rsidRPr="003303B5" w:rsidTr="003303B5">
        <w:trPr>
          <w:trHeight w:val="286"/>
        </w:trPr>
        <w:tc>
          <w:tcPr>
            <w:tcW w:w="3600" w:type="dxa"/>
            <w:noWrap/>
            <w:hideMark/>
          </w:tcPr>
          <w:p w:rsidR="003303B5" w:rsidRPr="003303B5" w:rsidRDefault="003303B5" w:rsidP="003303B5">
            <w:pPr>
              <w:autoSpaceDE w:val="0"/>
              <w:autoSpaceDN w:val="0"/>
              <w:adjustRightInd w:val="0"/>
              <w:rPr>
                <w:rFonts w:ascii="Times New Roman" w:hAnsi="Times New Roman" w:cs="Times New Roman"/>
                <w:sz w:val="24"/>
                <w:szCs w:val="24"/>
              </w:rPr>
            </w:pPr>
            <w:r w:rsidRPr="003303B5">
              <w:rPr>
                <w:rFonts w:ascii="Times New Roman" w:hAnsi="Times New Roman" w:cs="Times New Roman"/>
                <w:sz w:val="24"/>
                <w:szCs w:val="24"/>
              </w:rPr>
              <w:t>Awareness</w:t>
            </w:r>
          </w:p>
        </w:tc>
        <w:tc>
          <w:tcPr>
            <w:tcW w:w="1734"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51</w:t>
            </w:r>
          </w:p>
        </w:tc>
        <w:tc>
          <w:tcPr>
            <w:tcW w:w="1355"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19.2</w:t>
            </w:r>
          </w:p>
        </w:tc>
      </w:tr>
      <w:tr w:rsidR="003303B5" w:rsidRPr="003303B5" w:rsidTr="003303B5">
        <w:trPr>
          <w:trHeight w:val="286"/>
        </w:trPr>
        <w:tc>
          <w:tcPr>
            <w:tcW w:w="3600" w:type="dxa"/>
            <w:noWrap/>
            <w:hideMark/>
          </w:tcPr>
          <w:p w:rsidR="003303B5" w:rsidRPr="003303B5" w:rsidRDefault="003303B5" w:rsidP="003303B5">
            <w:pPr>
              <w:autoSpaceDE w:val="0"/>
              <w:autoSpaceDN w:val="0"/>
              <w:adjustRightInd w:val="0"/>
              <w:rPr>
                <w:rFonts w:ascii="Times New Roman" w:hAnsi="Times New Roman" w:cs="Times New Roman"/>
                <w:sz w:val="24"/>
                <w:szCs w:val="24"/>
              </w:rPr>
            </w:pPr>
            <w:r w:rsidRPr="003303B5">
              <w:rPr>
                <w:rFonts w:ascii="Times New Roman" w:hAnsi="Times New Roman" w:cs="Times New Roman"/>
                <w:sz w:val="24"/>
                <w:szCs w:val="24"/>
              </w:rPr>
              <w:t>Training</w:t>
            </w:r>
          </w:p>
        </w:tc>
        <w:tc>
          <w:tcPr>
            <w:tcW w:w="1734"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49</w:t>
            </w:r>
          </w:p>
        </w:tc>
        <w:tc>
          <w:tcPr>
            <w:tcW w:w="1355"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18.5</w:t>
            </w:r>
          </w:p>
        </w:tc>
      </w:tr>
      <w:tr w:rsidR="003303B5" w:rsidRPr="003303B5" w:rsidTr="003303B5">
        <w:trPr>
          <w:trHeight w:val="286"/>
        </w:trPr>
        <w:tc>
          <w:tcPr>
            <w:tcW w:w="3600" w:type="dxa"/>
            <w:noWrap/>
            <w:hideMark/>
          </w:tcPr>
          <w:p w:rsidR="003303B5" w:rsidRPr="003303B5" w:rsidRDefault="003303B5" w:rsidP="003303B5">
            <w:pPr>
              <w:autoSpaceDE w:val="0"/>
              <w:autoSpaceDN w:val="0"/>
              <w:adjustRightInd w:val="0"/>
              <w:rPr>
                <w:rFonts w:ascii="Times New Roman" w:hAnsi="Times New Roman" w:cs="Times New Roman"/>
                <w:sz w:val="24"/>
                <w:szCs w:val="24"/>
              </w:rPr>
            </w:pPr>
            <w:r w:rsidRPr="003303B5">
              <w:rPr>
                <w:rFonts w:ascii="Times New Roman" w:hAnsi="Times New Roman" w:cs="Times New Roman"/>
                <w:sz w:val="24"/>
                <w:szCs w:val="24"/>
              </w:rPr>
              <w:t>Fertile Land</w:t>
            </w:r>
          </w:p>
        </w:tc>
        <w:tc>
          <w:tcPr>
            <w:tcW w:w="1734"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64</w:t>
            </w:r>
          </w:p>
        </w:tc>
        <w:tc>
          <w:tcPr>
            <w:tcW w:w="1355"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24.2</w:t>
            </w:r>
          </w:p>
        </w:tc>
      </w:tr>
      <w:tr w:rsidR="003303B5" w:rsidRPr="003303B5" w:rsidTr="003303B5">
        <w:trPr>
          <w:trHeight w:val="286"/>
        </w:trPr>
        <w:tc>
          <w:tcPr>
            <w:tcW w:w="3600" w:type="dxa"/>
            <w:noWrap/>
            <w:hideMark/>
          </w:tcPr>
          <w:p w:rsidR="003303B5" w:rsidRPr="003303B5" w:rsidRDefault="003303B5" w:rsidP="003303B5">
            <w:pPr>
              <w:autoSpaceDE w:val="0"/>
              <w:autoSpaceDN w:val="0"/>
              <w:adjustRightInd w:val="0"/>
              <w:rPr>
                <w:rFonts w:ascii="Times New Roman" w:hAnsi="Times New Roman" w:cs="Times New Roman"/>
                <w:sz w:val="24"/>
                <w:szCs w:val="24"/>
              </w:rPr>
            </w:pPr>
            <w:r w:rsidRPr="003303B5">
              <w:rPr>
                <w:rFonts w:ascii="Times New Roman" w:hAnsi="Times New Roman" w:cs="Times New Roman"/>
                <w:sz w:val="24"/>
                <w:szCs w:val="24"/>
              </w:rPr>
              <w:t>Loan facility</w:t>
            </w:r>
          </w:p>
        </w:tc>
        <w:tc>
          <w:tcPr>
            <w:tcW w:w="1734"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54</w:t>
            </w:r>
          </w:p>
        </w:tc>
        <w:tc>
          <w:tcPr>
            <w:tcW w:w="1355"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20.4</w:t>
            </w:r>
          </w:p>
        </w:tc>
      </w:tr>
      <w:tr w:rsidR="003303B5" w:rsidRPr="003303B5" w:rsidTr="003303B5">
        <w:trPr>
          <w:trHeight w:val="286"/>
        </w:trPr>
        <w:tc>
          <w:tcPr>
            <w:tcW w:w="3600" w:type="dxa"/>
            <w:noWrap/>
            <w:hideMark/>
          </w:tcPr>
          <w:p w:rsidR="003303B5" w:rsidRPr="003303B5" w:rsidRDefault="003303B5" w:rsidP="003303B5">
            <w:pPr>
              <w:autoSpaceDE w:val="0"/>
              <w:autoSpaceDN w:val="0"/>
              <w:adjustRightInd w:val="0"/>
              <w:rPr>
                <w:rFonts w:ascii="Times New Roman" w:hAnsi="Times New Roman" w:cs="Times New Roman"/>
                <w:sz w:val="24"/>
                <w:szCs w:val="24"/>
              </w:rPr>
            </w:pPr>
            <w:r w:rsidRPr="003303B5">
              <w:rPr>
                <w:rFonts w:ascii="Times New Roman" w:hAnsi="Times New Roman" w:cs="Times New Roman"/>
                <w:sz w:val="24"/>
                <w:szCs w:val="24"/>
              </w:rPr>
              <w:t>Power Supply</w:t>
            </w:r>
          </w:p>
        </w:tc>
        <w:tc>
          <w:tcPr>
            <w:tcW w:w="1734"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8</w:t>
            </w:r>
          </w:p>
        </w:tc>
        <w:tc>
          <w:tcPr>
            <w:tcW w:w="1355"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3</w:t>
            </w:r>
          </w:p>
        </w:tc>
      </w:tr>
      <w:tr w:rsidR="003303B5" w:rsidRPr="003303B5" w:rsidTr="003303B5">
        <w:trPr>
          <w:trHeight w:val="286"/>
        </w:trPr>
        <w:tc>
          <w:tcPr>
            <w:tcW w:w="3600" w:type="dxa"/>
            <w:noWrap/>
            <w:hideMark/>
          </w:tcPr>
          <w:p w:rsidR="003303B5" w:rsidRPr="003303B5" w:rsidRDefault="003303B5" w:rsidP="003303B5">
            <w:pPr>
              <w:autoSpaceDE w:val="0"/>
              <w:autoSpaceDN w:val="0"/>
              <w:adjustRightInd w:val="0"/>
              <w:rPr>
                <w:rFonts w:ascii="Times New Roman" w:hAnsi="Times New Roman" w:cs="Times New Roman"/>
                <w:sz w:val="24"/>
                <w:szCs w:val="24"/>
              </w:rPr>
            </w:pPr>
            <w:r w:rsidRPr="003303B5">
              <w:rPr>
                <w:rFonts w:ascii="Times New Roman" w:hAnsi="Times New Roman" w:cs="Times New Roman"/>
                <w:sz w:val="24"/>
                <w:szCs w:val="24"/>
              </w:rPr>
              <w:t>Improved seedlings</w:t>
            </w:r>
          </w:p>
        </w:tc>
        <w:tc>
          <w:tcPr>
            <w:tcW w:w="1734"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4</w:t>
            </w:r>
          </w:p>
        </w:tc>
        <w:tc>
          <w:tcPr>
            <w:tcW w:w="1355"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1.5</w:t>
            </w:r>
          </w:p>
        </w:tc>
      </w:tr>
      <w:tr w:rsidR="003303B5" w:rsidRPr="003303B5" w:rsidTr="003303B5">
        <w:trPr>
          <w:trHeight w:val="286"/>
        </w:trPr>
        <w:tc>
          <w:tcPr>
            <w:tcW w:w="3600" w:type="dxa"/>
            <w:noWrap/>
            <w:hideMark/>
          </w:tcPr>
          <w:p w:rsidR="003303B5" w:rsidRPr="003303B5" w:rsidRDefault="003303B5" w:rsidP="003303B5">
            <w:pPr>
              <w:autoSpaceDE w:val="0"/>
              <w:autoSpaceDN w:val="0"/>
              <w:adjustRightInd w:val="0"/>
              <w:rPr>
                <w:rFonts w:ascii="Times New Roman" w:hAnsi="Times New Roman" w:cs="Times New Roman"/>
                <w:sz w:val="24"/>
                <w:szCs w:val="24"/>
              </w:rPr>
            </w:pPr>
            <w:r w:rsidRPr="003303B5">
              <w:rPr>
                <w:rFonts w:ascii="Times New Roman" w:hAnsi="Times New Roman" w:cs="Times New Roman"/>
                <w:sz w:val="24"/>
                <w:szCs w:val="24"/>
              </w:rPr>
              <w:t>Fertilizer/agrochemicals</w:t>
            </w:r>
          </w:p>
        </w:tc>
        <w:tc>
          <w:tcPr>
            <w:tcW w:w="1734"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8</w:t>
            </w:r>
          </w:p>
        </w:tc>
        <w:tc>
          <w:tcPr>
            <w:tcW w:w="1355"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3</w:t>
            </w:r>
          </w:p>
        </w:tc>
      </w:tr>
      <w:tr w:rsidR="003303B5" w:rsidRPr="003303B5" w:rsidTr="003303B5">
        <w:trPr>
          <w:trHeight w:val="286"/>
        </w:trPr>
        <w:tc>
          <w:tcPr>
            <w:tcW w:w="3600" w:type="dxa"/>
            <w:noWrap/>
            <w:hideMark/>
          </w:tcPr>
          <w:p w:rsidR="003303B5" w:rsidRPr="003303B5" w:rsidRDefault="003303B5" w:rsidP="003303B5">
            <w:pPr>
              <w:autoSpaceDE w:val="0"/>
              <w:autoSpaceDN w:val="0"/>
              <w:adjustRightInd w:val="0"/>
              <w:rPr>
                <w:rFonts w:ascii="Times New Roman" w:hAnsi="Times New Roman" w:cs="Times New Roman"/>
                <w:sz w:val="24"/>
                <w:szCs w:val="24"/>
              </w:rPr>
            </w:pPr>
            <w:r w:rsidRPr="003303B5">
              <w:rPr>
                <w:rFonts w:ascii="Times New Roman" w:hAnsi="Times New Roman" w:cs="Times New Roman"/>
                <w:sz w:val="24"/>
                <w:szCs w:val="24"/>
              </w:rPr>
              <w:t>Machinery</w:t>
            </w:r>
          </w:p>
        </w:tc>
        <w:tc>
          <w:tcPr>
            <w:tcW w:w="1734"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24</w:t>
            </w:r>
          </w:p>
        </w:tc>
        <w:tc>
          <w:tcPr>
            <w:tcW w:w="1355"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9.1</w:t>
            </w:r>
          </w:p>
        </w:tc>
      </w:tr>
      <w:tr w:rsidR="003303B5" w:rsidRPr="003303B5" w:rsidTr="003303B5">
        <w:trPr>
          <w:trHeight w:val="286"/>
        </w:trPr>
        <w:tc>
          <w:tcPr>
            <w:tcW w:w="3600" w:type="dxa"/>
            <w:noWrap/>
            <w:hideMark/>
          </w:tcPr>
          <w:p w:rsidR="003303B5" w:rsidRPr="003303B5" w:rsidRDefault="003303B5" w:rsidP="003303B5">
            <w:pPr>
              <w:autoSpaceDE w:val="0"/>
              <w:autoSpaceDN w:val="0"/>
              <w:adjustRightInd w:val="0"/>
              <w:rPr>
                <w:rFonts w:ascii="Times New Roman" w:hAnsi="Times New Roman" w:cs="Times New Roman"/>
                <w:sz w:val="24"/>
                <w:szCs w:val="24"/>
              </w:rPr>
            </w:pPr>
            <w:r w:rsidRPr="003303B5">
              <w:rPr>
                <w:rFonts w:ascii="Times New Roman" w:hAnsi="Times New Roman" w:cs="Times New Roman"/>
                <w:sz w:val="24"/>
                <w:szCs w:val="24"/>
              </w:rPr>
              <w:t>Others</w:t>
            </w:r>
          </w:p>
        </w:tc>
        <w:tc>
          <w:tcPr>
            <w:tcW w:w="1734"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1</w:t>
            </w:r>
          </w:p>
        </w:tc>
        <w:tc>
          <w:tcPr>
            <w:tcW w:w="1355"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0.4</w:t>
            </w:r>
          </w:p>
        </w:tc>
      </w:tr>
      <w:tr w:rsidR="003303B5" w:rsidRPr="003303B5" w:rsidTr="003303B5">
        <w:trPr>
          <w:trHeight w:val="286"/>
        </w:trPr>
        <w:tc>
          <w:tcPr>
            <w:tcW w:w="3600" w:type="dxa"/>
            <w:noWrap/>
            <w:hideMark/>
          </w:tcPr>
          <w:p w:rsidR="003303B5" w:rsidRPr="003303B5" w:rsidRDefault="003303B5" w:rsidP="003303B5">
            <w:pPr>
              <w:autoSpaceDE w:val="0"/>
              <w:autoSpaceDN w:val="0"/>
              <w:adjustRightInd w:val="0"/>
              <w:rPr>
                <w:rFonts w:ascii="Times New Roman" w:hAnsi="Times New Roman" w:cs="Times New Roman"/>
                <w:sz w:val="24"/>
                <w:szCs w:val="24"/>
              </w:rPr>
            </w:pPr>
            <w:r w:rsidRPr="003303B5">
              <w:rPr>
                <w:rFonts w:ascii="Times New Roman" w:hAnsi="Times New Roman" w:cs="Times New Roman"/>
                <w:sz w:val="24"/>
                <w:szCs w:val="24"/>
              </w:rPr>
              <w:t>Missing</w:t>
            </w:r>
          </w:p>
        </w:tc>
        <w:tc>
          <w:tcPr>
            <w:tcW w:w="1734"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2</w:t>
            </w:r>
          </w:p>
        </w:tc>
        <w:tc>
          <w:tcPr>
            <w:tcW w:w="1355"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0.8</w:t>
            </w:r>
          </w:p>
        </w:tc>
      </w:tr>
      <w:tr w:rsidR="003303B5" w:rsidRPr="003303B5" w:rsidTr="003303B5">
        <w:trPr>
          <w:trHeight w:val="286"/>
        </w:trPr>
        <w:tc>
          <w:tcPr>
            <w:tcW w:w="3600" w:type="dxa"/>
            <w:noWrap/>
            <w:hideMark/>
          </w:tcPr>
          <w:p w:rsidR="003303B5" w:rsidRPr="003303B5" w:rsidRDefault="003303B5" w:rsidP="003303B5">
            <w:pPr>
              <w:autoSpaceDE w:val="0"/>
              <w:autoSpaceDN w:val="0"/>
              <w:adjustRightInd w:val="0"/>
              <w:rPr>
                <w:rFonts w:ascii="Times New Roman" w:hAnsi="Times New Roman" w:cs="Times New Roman"/>
                <w:sz w:val="24"/>
                <w:szCs w:val="24"/>
              </w:rPr>
            </w:pPr>
            <w:r w:rsidRPr="003303B5">
              <w:rPr>
                <w:rFonts w:ascii="Times New Roman" w:hAnsi="Times New Roman" w:cs="Times New Roman"/>
                <w:sz w:val="24"/>
                <w:szCs w:val="24"/>
              </w:rPr>
              <w:t>Total</w:t>
            </w:r>
          </w:p>
        </w:tc>
        <w:tc>
          <w:tcPr>
            <w:tcW w:w="1734"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265</w:t>
            </w:r>
          </w:p>
        </w:tc>
        <w:tc>
          <w:tcPr>
            <w:tcW w:w="1355" w:type="dxa"/>
            <w:noWrap/>
            <w:hideMark/>
          </w:tcPr>
          <w:p w:rsidR="003303B5" w:rsidRPr="003303B5" w:rsidRDefault="003303B5" w:rsidP="003303B5">
            <w:pPr>
              <w:autoSpaceDE w:val="0"/>
              <w:autoSpaceDN w:val="0"/>
              <w:adjustRightInd w:val="0"/>
              <w:jc w:val="center"/>
              <w:rPr>
                <w:rFonts w:ascii="Times New Roman" w:hAnsi="Times New Roman" w:cs="Times New Roman"/>
                <w:sz w:val="24"/>
                <w:szCs w:val="24"/>
              </w:rPr>
            </w:pPr>
            <w:r w:rsidRPr="003303B5">
              <w:rPr>
                <w:rFonts w:ascii="Times New Roman" w:hAnsi="Times New Roman" w:cs="Times New Roman"/>
                <w:sz w:val="24"/>
                <w:szCs w:val="24"/>
              </w:rPr>
              <w:t>100</w:t>
            </w:r>
          </w:p>
        </w:tc>
      </w:tr>
    </w:tbl>
    <w:p w:rsidR="003303B5" w:rsidRDefault="003303B5" w:rsidP="003303B5">
      <w:pPr>
        <w:autoSpaceDE w:val="0"/>
        <w:autoSpaceDN w:val="0"/>
        <w:adjustRightInd w:val="0"/>
        <w:spacing w:after="0" w:line="240" w:lineRule="auto"/>
        <w:jc w:val="center"/>
        <w:rPr>
          <w:rFonts w:ascii="Times New Roman" w:hAnsi="Times New Roman" w:cs="Times New Roman"/>
          <w:sz w:val="24"/>
          <w:szCs w:val="24"/>
        </w:rPr>
      </w:pPr>
    </w:p>
    <w:p w:rsidR="00587D4E" w:rsidRDefault="004130D6" w:rsidP="00F1250B">
      <w:pPr>
        <w:autoSpaceDE w:val="0"/>
        <w:autoSpaceDN w:val="0"/>
        <w:adjustRightInd w:val="0"/>
        <w:spacing w:after="0" w:line="240" w:lineRule="auto"/>
        <w:rPr>
          <w:rFonts w:ascii="Times New Roman" w:hAnsi="Times New Roman" w:cs="Times New Roman"/>
          <w:sz w:val="24"/>
          <w:szCs w:val="24"/>
        </w:rPr>
      </w:pPr>
      <w:r w:rsidRPr="006825BB">
        <w:rPr>
          <w:rFonts w:ascii="Times New Roman" w:hAnsi="Times New Roman" w:cs="Times New Roman"/>
          <w:sz w:val="24"/>
          <w:szCs w:val="24"/>
        </w:rPr>
        <w:t xml:space="preserve">Among the </w:t>
      </w:r>
      <w:r w:rsidR="001067E5" w:rsidRPr="006825BB">
        <w:rPr>
          <w:rFonts w:ascii="Times New Roman" w:hAnsi="Times New Roman" w:cs="Times New Roman"/>
          <w:sz w:val="24"/>
          <w:szCs w:val="24"/>
        </w:rPr>
        <w:t xml:space="preserve">expected </w:t>
      </w:r>
      <w:r w:rsidRPr="006825BB">
        <w:rPr>
          <w:rFonts w:ascii="Times New Roman" w:hAnsi="Times New Roman" w:cs="Times New Roman"/>
          <w:sz w:val="24"/>
          <w:szCs w:val="24"/>
        </w:rPr>
        <w:t>agriculture motivating variables, fertile land ranks highest, having 64 (24.</w:t>
      </w:r>
      <w:r w:rsidR="00D63104" w:rsidRPr="006825BB">
        <w:rPr>
          <w:rFonts w:ascii="Times New Roman" w:hAnsi="Times New Roman" w:cs="Times New Roman"/>
          <w:sz w:val="24"/>
          <w:szCs w:val="24"/>
        </w:rPr>
        <w:t>3</w:t>
      </w:r>
      <w:r w:rsidRPr="006825BB">
        <w:rPr>
          <w:rFonts w:ascii="Times New Roman" w:hAnsi="Times New Roman" w:cs="Times New Roman"/>
          <w:sz w:val="24"/>
          <w:szCs w:val="24"/>
        </w:rPr>
        <w:t>%) respondents in its favour. Thus, availability of fertile land is considered as the most motivating factor among the sampled motivating variables in agriculture.</w:t>
      </w:r>
      <w:r w:rsidR="00CD6613" w:rsidRPr="006825BB">
        <w:rPr>
          <w:rFonts w:ascii="Times New Roman" w:hAnsi="Times New Roman" w:cs="Times New Roman"/>
          <w:sz w:val="24"/>
          <w:szCs w:val="24"/>
        </w:rPr>
        <w:t xml:space="preserve"> Next to it are funds that could be invested into agriculture on a large scale, such that could </w:t>
      </w:r>
      <w:r w:rsidR="00271D98" w:rsidRPr="006825BB">
        <w:rPr>
          <w:rFonts w:ascii="Times New Roman" w:hAnsi="Times New Roman" w:cs="Times New Roman"/>
          <w:sz w:val="24"/>
          <w:szCs w:val="24"/>
        </w:rPr>
        <w:t>engage the youths in mechanised farming</w:t>
      </w:r>
      <w:r w:rsidR="00CD6613" w:rsidRPr="006825BB">
        <w:rPr>
          <w:rFonts w:ascii="Times New Roman" w:hAnsi="Times New Roman" w:cs="Times New Roman"/>
          <w:sz w:val="24"/>
          <w:szCs w:val="24"/>
        </w:rPr>
        <w:t>.</w:t>
      </w:r>
      <w:r w:rsidR="00271D98" w:rsidRPr="006825BB">
        <w:rPr>
          <w:rFonts w:ascii="Times New Roman" w:hAnsi="Times New Roman" w:cs="Times New Roman"/>
          <w:sz w:val="24"/>
          <w:szCs w:val="24"/>
        </w:rPr>
        <w:t xml:space="preserve"> This variable garnered a total of 54 (20.</w:t>
      </w:r>
      <w:r w:rsidR="00D63104" w:rsidRPr="006825BB">
        <w:rPr>
          <w:rFonts w:ascii="Times New Roman" w:hAnsi="Times New Roman" w:cs="Times New Roman"/>
          <w:sz w:val="24"/>
          <w:szCs w:val="24"/>
        </w:rPr>
        <w:t>5</w:t>
      </w:r>
      <w:r w:rsidR="00271D98" w:rsidRPr="006825BB">
        <w:rPr>
          <w:rFonts w:ascii="Times New Roman" w:hAnsi="Times New Roman" w:cs="Times New Roman"/>
          <w:sz w:val="24"/>
          <w:szCs w:val="24"/>
        </w:rPr>
        <w:t>%) respondents out of 263.</w:t>
      </w:r>
      <w:r w:rsidR="0036524D" w:rsidRPr="006825BB">
        <w:rPr>
          <w:rFonts w:ascii="Times New Roman" w:hAnsi="Times New Roman" w:cs="Times New Roman"/>
          <w:sz w:val="24"/>
          <w:szCs w:val="24"/>
        </w:rPr>
        <w:t xml:space="preserve"> </w:t>
      </w:r>
      <w:r w:rsidR="0030654E" w:rsidRPr="006825BB">
        <w:rPr>
          <w:rFonts w:ascii="Times New Roman" w:hAnsi="Times New Roman" w:cs="Times New Roman"/>
          <w:sz w:val="24"/>
          <w:szCs w:val="24"/>
        </w:rPr>
        <w:t>One</w:t>
      </w:r>
      <w:r w:rsidR="0036524D" w:rsidRPr="006825BB">
        <w:rPr>
          <w:rFonts w:ascii="Times New Roman" w:hAnsi="Times New Roman" w:cs="Times New Roman"/>
          <w:sz w:val="24"/>
          <w:szCs w:val="24"/>
        </w:rPr>
        <w:t xml:space="preserve"> other </w:t>
      </w:r>
      <w:r w:rsidR="0030654E" w:rsidRPr="006825BB">
        <w:rPr>
          <w:rFonts w:ascii="Times New Roman" w:hAnsi="Times New Roman" w:cs="Times New Roman"/>
          <w:sz w:val="24"/>
          <w:szCs w:val="24"/>
        </w:rPr>
        <w:t xml:space="preserve">identified youth motivating </w:t>
      </w:r>
      <w:r w:rsidR="0036524D" w:rsidRPr="006825BB">
        <w:rPr>
          <w:rFonts w:ascii="Times New Roman" w:hAnsi="Times New Roman" w:cs="Times New Roman"/>
          <w:sz w:val="24"/>
          <w:szCs w:val="24"/>
        </w:rPr>
        <w:t>factor i</w:t>
      </w:r>
      <w:r w:rsidR="0030654E" w:rsidRPr="006825BB">
        <w:rPr>
          <w:rFonts w:ascii="Times New Roman" w:hAnsi="Times New Roman" w:cs="Times New Roman"/>
          <w:sz w:val="24"/>
          <w:szCs w:val="24"/>
        </w:rPr>
        <w:t>s</w:t>
      </w:r>
      <w:r w:rsidR="0036524D" w:rsidRPr="006825BB">
        <w:rPr>
          <w:rFonts w:ascii="Times New Roman" w:hAnsi="Times New Roman" w:cs="Times New Roman"/>
          <w:sz w:val="24"/>
          <w:szCs w:val="24"/>
        </w:rPr>
        <w:t xml:space="preserve"> publicity of </w:t>
      </w:r>
      <w:r w:rsidR="0030654E" w:rsidRPr="006825BB">
        <w:rPr>
          <w:rFonts w:ascii="Times New Roman" w:hAnsi="Times New Roman" w:cs="Times New Roman"/>
          <w:sz w:val="24"/>
          <w:szCs w:val="24"/>
        </w:rPr>
        <w:t xml:space="preserve">agriculture programmes that could motivate the youths, which government could put on air as radio jingles or mild television advertisements periodically. </w:t>
      </w:r>
      <w:r w:rsidR="004C1C57" w:rsidRPr="006825BB">
        <w:rPr>
          <w:rFonts w:ascii="Times New Roman" w:hAnsi="Times New Roman" w:cs="Times New Roman"/>
          <w:sz w:val="24"/>
          <w:szCs w:val="24"/>
        </w:rPr>
        <w:t>T</w:t>
      </w:r>
      <w:r w:rsidR="0030654E" w:rsidRPr="006825BB">
        <w:rPr>
          <w:rFonts w:ascii="Times New Roman" w:hAnsi="Times New Roman" w:cs="Times New Roman"/>
          <w:sz w:val="24"/>
          <w:szCs w:val="24"/>
        </w:rPr>
        <w:t xml:space="preserve">his </w:t>
      </w:r>
      <w:r w:rsidR="00751467" w:rsidRPr="006825BB">
        <w:rPr>
          <w:rFonts w:ascii="Times New Roman" w:hAnsi="Times New Roman" w:cs="Times New Roman"/>
          <w:sz w:val="24"/>
          <w:szCs w:val="24"/>
        </w:rPr>
        <w:t>has</w:t>
      </w:r>
      <w:r w:rsidR="0030654E" w:rsidRPr="006825BB">
        <w:rPr>
          <w:rFonts w:ascii="Times New Roman" w:hAnsi="Times New Roman" w:cs="Times New Roman"/>
          <w:sz w:val="24"/>
          <w:szCs w:val="24"/>
        </w:rPr>
        <w:t xml:space="preserve"> a total of 51 (18.6%) respondents. Then, </w:t>
      </w:r>
      <w:r w:rsidR="003421DD" w:rsidRPr="006825BB">
        <w:rPr>
          <w:rFonts w:ascii="Times New Roman" w:hAnsi="Times New Roman" w:cs="Times New Roman"/>
          <w:sz w:val="24"/>
          <w:szCs w:val="24"/>
        </w:rPr>
        <w:t xml:space="preserve">we have </w:t>
      </w:r>
      <w:r w:rsidR="0030654E" w:rsidRPr="006825BB">
        <w:rPr>
          <w:rFonts w:ascii="Times New Roman" w:hAnsi="Times New Roman" w:cs="Times New Roman"/>
          <w:sz w:val="24"/>
          <w:szCs w:val="24"/>
        </w:rPr>
        <w:t>agro-allied trainings and requisite machinery that could measure the youths up to modern agricultural techniques. These pulled the totals of 49 (18.6%) and 24 (9.1%) respondents respectively. The other motivating variables include regular power supply to enable optimum functioning of electrical agricultural equipment</w:t>
      </w:r>
      <w:r w:rsidR="00F218BA" w:rsidRPr="006825BB">
        <w:rPr>
          <w:rFonts w:ascii="Times New Roman" w:hAnsi="Times New Roman" w:cs="Times New Roman"/>
          <w:sz w:val="24"/>
          <w:szCs w:val="24"/>
        </w:rPr>
        <w:t>; and farm inputs like fertilizers and improved seedlings.</w:t>
      </w:r>
      <w:r w:rsidR="0030654E" w:rsidRPr="006825BB">
        <w:rPr>
          <w:rFonts w:ascii="Times New Roman" w:hAnsi="Times New Roman" w:cs="Times New Roman"/>
          <w:sz w:val="24"/>
          <w:szCs w:val="24"/>
        </w:rPr>
        <w:t xml:space="preserve"> </w:t>
      </w:r>
      <w:r w:rsidR="00F218BA" w:rsidRPr="006825BB">
        <w:rPr>
          <w:rFonts w:ascii="Times New Roman" w:hAnsi="Times New Roman" w:cs="Times New Roman"/>
          <w:sz w:val="24"/>
          <w:szCs w:val="24"/>
        </w:rPr>
        <w:t>Responses in favour of these three variables are 8 (3.0%), 8 (3.0%), and 4 (1.5%) respectively.</w:t>
      </w:r>
      <w:r w:rsidR="004C2C13" w:rsidRPr="006825BB">
        <w:rPr>
          <w:rFonts w:ascii="Times New Roman" w:hAnsi="Times New Roman" w:cs="Times New Roman"/>
          <w:sz w:val="24"/>
          <w:szCs w:val="24"/>
        </w:rPr>
        <w:t xml:space="preserve"> The last of the variable</w:t>
      </w:r>
      <w:r w:rsidR="004C2C13" w:rsidRPr="00A03004">
        <w:rPr>
          <w:rFonts w:ascii="Times New Roman" w:hAnsi="Times New Roman" w:cs="Times New Roman"/>
          <w:sz w:val="24"/>
          <w:szCs w:val="24"/>
        </w:rPr>
        <w:t>s under consideration in the study is the support extended to the engaging youths by members of their immediate families or the community where they practice agriculture.</w:t>
      </w:r>
      <w:r w:rsidR="0002011F" w:rsidRPr="00A03004">
        <w:rPr>
          <w:rFonts w:ascii="Times New Roman" w:hAnsi="Times New Roman" w:cs="Times New Roman"/>
          <w:sz w:val="24"/>
          <w:szCs w:val="24"/>
        </w:rPr>
        <w:t xml:space="preserve"> This is pulled just 1 (0.4%) of the entire respondents.</w:t>
      </w:r>
      <w:r w:rsidR="004C2C13" w:rsidRPr="00A03004">
        <w:rPr>
          <w:rFonts w:ascii="Times New Roman" w:hAnsi="Times New Roman" w:cs="Times New Roman"/>
          <w:sz w:val="24"/>
          <w:szCs w:val="24"/>
        </w:rPr>
        <w:t xml:space="preserve">  </w:t>
      </w:r>
    </w:p>
    <w:p w:rsidR="00A03004" w:rsidRPr="00A03004" w:rsidRDefault="00F218BA" w:rsidP="00F1250B">
      <w:pPr>
        <w:autoSpaceDE w:val="0"/>
        <w:autoSpaceDN w:val="0"/>
        <w:adjustRightInd w:val="0"/>
        <w:spacing w:after="0" w:line="240" w:lineRule="auto"/>
        <w:rPr>
          <w:rFonts w:ascii="Times New Roman" w:hAnsi="Times New Roman" w:cs="Times New Roman"/>
          <w:sz w:val="24"/>
          <w:szCs w:val="24"/>
        </w:rPr>
      </w:pPr>
      <w:r w:rsidRPr="00A03004">
        <w:rPr>
          <w:rFonts w:ascii="Times New Roman" w:hAnsi="Times New Roman" w:cs="Times New Roman"/>
          <w:sz w:val="24"/>
          <w:szCs w:val="24"/>
        </w:rPr>
        <w:t xml:space="preserve"> </w:t>
      </w:r>
      <w:r w:rsidR="00A03004" w:rsidRPr="00A03004">
        <w:rPr>
          <w:rFonts w:ascii="Times New Roman" w:hAnsi="Times New Roman" w:cs="Times New Roman"/>
          <w:sz w:val="24"/>
          <w:szCs w:val="24"/>
        </w:rPr>
        <w:fldChar w:fldCharType="begin"/>
      </w:r>
      <w:r w:rsidR="00A03004" w:rsidRPr="00A03004">
        <w:rPr>
          <w:rFonts w:ascii="Times New Roman" w:hAnsi="Times New Roman" w:cs="Times New Roman"/>
          <w:sz w:val="24"/>
          <w:szCs w:val="24"/>
        </w:rPr>
        <w:instrText xml:space="preserve"> LINK Excel.Sheet.12 "Book1" "Sheet2!R9C3:R13C7" \a \f 4 \h  \* MERGEFORMAT </w:instrText>
      </w:r>
      <w:r w:rsidR="00A03004" w:rsidRPr="00A03004">
        <w:rPr>
          <w:rFonts w:ascii="Times New Roman" w:hAnsi="Times New Roman" w:cs="Times New Roman"/>
          <w:sz w:val="24"/>
          <w:szCs w:val="24"/>
        </w:rPr>
        <w:fldChar w:fldCharType="separate"/>
      </w:r>
    </w:p>
    <w:tbl>
      <w:tblPr>
        <w:tblW w:w="5021" w:type="dxa"/>
        <w:jc w:val="center"/>
        <w:tblLook w:val="04A0" w:firstRow="1" w:lastRow="0" w:firstColumn="1" w:lastColumn="0" w:noHBand="0" w:noVBand="1"/>
      </w:tblPr>
      <w:tblGrid>
        <w:gridCol w:w="992"/>
        <w:gridCol w:w="1023"/>
        <w:gridCol w:w="1688"/>
        <w:gridCol w:w="416"/>
        <w:gridCol w:w="960"/>
      </w:tblGrid>
      <w:tr w:rsidR="00A03004" w:rsidRPr="00A03004" w:rsidTr="00A03004">
        <w:trPr>
          <w:trHeight w:val="320"/>
          <w:jc w:val="center"/>
        </w:trPr>
        <w:tc>
          <w:tcPr>
            <w:tcW w:w="4061" w:type="dxa"/>
            <w:gridSpan w:val="4"/>
            <w:tcBorders>
              <w:top w:val="nil"/>
              <w:left w:val="nil"/>
              <w:bottom w:val="nil"/>
              <w:right w:val="nil"/>
            </w:tcBorders>
            <w:shd w:val="clear" w:color="auto" w:fill="auto"/>
            <w:noWrap/>
            <w:vAlign w:val="bottom"/>
            <w:hideMark/>
          </w:tcPr>
          <w:p w:rsidR="00A03004" w:rsidRPr="00A03004" w:rsidRDefault="00A03004" w:rsidP="00F1250B">
            <w:pPr>
              <w:spacing w:after="0" w:line="240" w:lineRule="auto"/>
              <w:jc w:val="center"/>
              <w:rPr>
                <w:rFonts w:ascii="Times New Roman" w:eastAsia="Times New Roman" w:hAnsi="Times New Roman" w:cs="Times New Roman"/>
                <w:color w:val="000000"/>
                <w:sz w:val="24"/>
                <w:szCs w:val="24"/>
                <w:lang w:eastAsia="en-GB"/>
              </w:rPr>
            </w:pPr>
            <w:r w:rsidRPr="00A03004">
              <w:rPr>
                <w:rFonts w:ascii="Times New Roman" w:eastAsia="Times New Roman" w:hAnsi="Times New Roman" w:cs="Times New Roman"/>
                <w:color w:val="000000"/>
                <w:sz w:val="24"/>
                <w:szCs w:val="24"/>
                <w:lang w:eastAsia="en-GB"/>
              </w:rPr>
              <w:t>Omnibus Tests of Model Coefficients</w:t>
            </w:r>
          </w:p>
        </w:tc>
        <w:tc>
          <w:tcPr>
            <w:tcW w:w="960" w:type="dxa"/>
            <w:tcBorders>
              <w:top w:val="nil"/>
              <w:left w:val="nil"/>
              <w:bottom w:val="nil"/>
              <w:right w:val="nil"/>
            </w:tcBorders>
            <w:shd w:val="clear" w:color="auto" w:fill="auto"/>
            <w:noWrap/>
            <w:vAlign w:val="bottom"/>
            <w:hideMark/>
          </w:tcPr>
          <w:p w:rsidR="00A03004" w:rsidRPr="00A03004" w:rsidRDefault="00A03004" w:rsidP="00F1250B">
            <w:pPr>
              <w:spacing w:after="0" w:line="240" w:lineRule="auto"/>
              <w:rPr>
                <w:rFonts w:ascii="Times New Roman" w:eastAsia="Times New Roman" w:hAnsi="Times New Roman" w:cs="Times New Roman"/>
                <w:color w:val="000000"/>
                <w:sz w:val="24"/>
                <w:szCs w:val="24"/>
                <w:lang w:eastAsia="en-GB"/>
              </w:rPr>
            </w:pPr>
          </w:p>
        </w:tc>
      </w:tr>
      <w:tr w:rsidR="00A03004" w:rsidRPr="00A03004" w:rsidTr="00A03004">
        <w:trPr>
          <w:trHeight w:val="310"/>
          <w:jc w:val="center"/>
        </w:trPr>
        <w:tc>
          <w:tcPr>
            <w:tcW w:w="992" w:type="dxa"/>
            <w:tcBorders>
              <w:top w:val="single" w:sz="8" w:space="0" w:color="auto"/>
              <w:left w:val="single" w:sz="8" w:space="0" w:color="auto"/>
              <w:bottom w:val="nil"/>
              <w:right w:val="nil"/>
            </w:tcBorders>
            <w:shd w:val="clear" w:color="auto" w:fill="auto"/>
            <w:noWrap/>
            <w:vAlign w:val="bottom"/>
            <w:hideMark/>
          </w:tcPr>
          <w:p w:rsidR="00A03004" w:rsidRPr="00A03004" w:rsidRDefault="00A03004" w:rsidP="00F1250B">
            <w:pPr>
              <w:spacing w:after="0" w:line="240" w:lineRule="auto"/>
              <w:jc w:val="center"/>
              <w:rPr>
                <w:rFonts w:ascii="Times New Roman" w:eastAsia="Times New Roman" w:hAnsi="Times New Roman" w:cs="Times New Roman"/>
                <w:color w:val="000000"/>
                <w:sz w:val="24"/>
                <w:szCs w:val="24"/>
                <w:lang w:eastAsia="en-GB"/>
              </w:rPr>
            </w:pPr>
            <w:r w:rsidRPr="00A03004">
              <w:rPr>
                <w:rFonts w:ascii="Times New Roman" w:eastAsia="Times New Roman" w:hAnsi="Times New Roman" w:cs="Times New Roman"/>
                <w:color w:val="000000"/>
                <w:sz w:val="24"/>
                <w:szCs w:val="24"/>
                <w:lang w:eastAsia="en-GB"/>
              </w:rPr>
              <w:t> </w:t>
            </w:r>
          </w:p>
        </w:tc>
        <w:tc>
          <w:tcPr>
            <w:tcW w:w="102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03004" w:rsidRPr="00A03004" w:rsidRDefault="00A03004" w:rsidP="00F1250B">
            <w:pPr>
              <w:spacing w:after="0" w:line="240" w:lineRule="auto"/>
              <w:jc w:val="center"/>
              <w:rPr>
                <w:rFonts w:ascii="Times New Roman" w:eastAsia="Times New Roman" w:hAnsi="Times New Roman" w:cs="Times New Roman"/>
                <w:color w:val="000000"/>
                <w:sz w:val="24"/>
                <w:szCs w:val="24"/>
                <w:lang w:eastAsia="en-GB"/>
              </w:rPr>
            </w:pPr>
            <w:r w:rsidRPr="00A03004">
              <w:rPr>
                <w:rFonts w:ascii="Times New Roman" w:eastAsia="Times New Roman" w:hAnsi="Times New Roman" w:cs="Times New Roman"/>
                <w:color w:val="000000"/>
                <w:sz w:val="24"/>
                <w:szCs w:val="24"/>
                <w:lang w:eastAsia="en-GB"/>
              </w:rPr>
              <w:t> </w:t>
            </w:r>
          </w:p>
        </w:tc>
        <w:tc>
          <w:tcPr>
            <w:tcW w:w="1688" w:type="dxa"/>
            <w:tcBorders>
              <w:top w:val="single" w:sz="8" w:space="0" w:color="auto"/>
              <w:left w:val="nil"/>
              <w:bottom w:val="single" w:sz="4" w:space="0" w:color="auto"/>
              <w:right w:val="single" w:sz="4" w:space="0" w:color="auto"/>
            </w:tcBorders>
            <w:shd w:val="clear" w:color="auto" w:fill="auto"/>
            <w:noWrap/>
            <w:vAlign w:val="bottom"/>
            <w:hideMark/>
          </w:tcPr>
          <w:p w:rsidR="00A03004" w:rsidRPr="00A03004" w:rsidRDefault="00A03004" w:rsidP="00F1250B">
            <w:pPr>
              <w:spacing w:after="0" w:line="240" w:lineRule="auto"/>
              <w:jc w:val="center"/>
              <w:rPr>
                <w:rFonts w:ascii="Times New Roman" w:eastAsia="Times New Roman" w:hAnsi="Times New Roman" w:cs="Times New Roman"/>
                <w:color w:val="000000"/>
                <w:sz w:val="24"/>
                <w:szCs w:val="24"/>
                <w:lang w:eastAsia="en-GB"/>
              </w:rPr>
            </w:pPr>
            <w:r w:rsidRPr="00A03004">
              <w:rPr>
                <w:rFonts w:ascii="Times New Roman" w:eastAsia="Times New Roman" w:hAnsi="Times New Roman" w:cs="Times New Roman"/>
                <w:color w:val="000000"/>
                <w:sz w:val="24"/>
                <w:szCs w:val="24"/>
                <w:lang w:eastAsia="en-GB"/>
              </w:rPr>
              <w:t>Chi-square</w:t>
            </w:r>
          </w:p>
        </w:tc>
        <w:tc>
          <w:tcPr>
            <w:tcW w:w="358" w:type="dxa"/>
            <w:tcBorders>
              <w:top w:val="single" w:sz="8" w:space="0" w:color="auto"/>
              <w:left w:val="nil"/>
              <w:bottom w:val="single" w:sz="4" w:space="0" w:color="auto"/>
              <w:right w:val="single" w:sz="4" w:space="0" w:color="auto"/>
            </w:tcBorders>
            <w:shd w:val="clear" w:color="auto" w:fill="auto"/>
            <w:noWrap/>
            <w:vAlign w:val="bottom"/>
            <w:hideMark/>
          </w:tcPr>
          <w:p w:rsidR="00A03004" w:rsidRPr="00A03004" w:rsidRDefault="00A03004" w:rsidP="00F1250B">
            <w:pPr>
              <w:spacing w:after="0" w:line="240" w:lineRule="auto"/>
              <w:jc w:val="center"/>
              <w:rPr>
                <w:rFonts w:ascii="Times New Roman" w:eastAsia="Times New Roman" w:hAnsi="Times New Roman" w:cs="Times New Roman"/>
                <w:color w:val="000000"/>
                <w:sz w:val="24"/>
                <w:szCs w:val="24"/>
                <w:lang w:eastAsia="en-GB"/>
              </w:rPr>
            </w:pPr>
            <w:r w:rsidRPr="00A03004">
              <w:rPr>
                <w:rFonts w:ascii="Times New Roman" w:eastAsia="Times New Roman" w:hAnsi="Times New Roman" w:cs="Times New Roman"/>
                <w:color w:val="000000"/>
                <w:sz w:val="24"/>
                <w:szCs w:val="24"/>
                <w:lang w:eastAsia="en-GB"/>
              </w:rPr>
              <w:t>df</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A03004" w:rsidRPr="00A03004" w:rsidRDefault="00A03004" w:rsidP="00F1250B">
            <w:pPr>
              <w:spacing w:after="0" w:line="240" w:lineRule="auto"/>
              <w:jc w:val="center"/>
              <w:rPr>
                <w:rFonts w:ascii="Times New Roman" w:eastAsia="Times New Roman" w:hAnsi="Times New Roman" w:cs="Times New Roman"/>
                <w:color w:val="000000"/>
                <w:sz w:val="24"/>
                <w:szCs w:val="24"/>
                <w:lang w:eastAsia="en-GB"/>
              </w:rPr>
            </w:pPr>
            <w:r w:rsidRPr="00A03004">
              <w:rPr>
                <w:rFonts w:ascii="Times New Roman" w:eastAsia="Times New Roman" w:hAnsi="Times New Roman" w:cs="Times New Roman"/>
                <w:color w:val="000000"/>
                <w:sz w:val="24"/>
                <w:szCs w:val="24"/>
                <w:lang w:eastAsia="en-GB"/>
              </w:rPr>
              <w:t>Sig.</w:t>
            </w:r>
          </w:p>
        </w:tc>
      </w:tr>
      <w:tr w:rsidR="00A03004" w:rsidRPr="00A03004" w:rsidTr="00A03004">
        <w:trPr>
          <w:trHeight w:val="310"/>
          <w:jc w:val="center"/>
        </w:trPr>
        <w:tc>
          <w:tcPr>
            <w:tcW w:w="992" w:type="dxa"/>
            <w:tcBorders>
              <w:top w:val="nil"/>
              <w:left w:val="single" w:sz="8" w:space="0" w:color="auto"/>
              <w:bottom w:val="nil"/>
              <w:right w:val="nil"/>
            </w:tcBorders>
            <w:shd w:val="clear" w:color="auto" w:fill="auto"/>
            <w:noWrap/>
            <w:vAlign w:val="bottom"/>
            <w:hideMark/>
          </w:tcPr>
          <w:p w:rsidR="00A03004" w:rsidRPr="00A03004" w:rsidRDefault="00A03004" w:rsidP="00F1250B">
            <w:pPr>
              <w:spacing w:after="0" w:line="240" w:lineRule="auto"/>
              <w:jc w:val="center"/>
              <w:rPr>
                <w:rFonts w:ascii="Times New Roman" w:eastAsia="Times New Roman" w:hAnsi="Times New Roman" w:cs="Times New Roman"/>
                <w:color w:val="000000"/>
                <w:sz w:val="24"/>
                <w:szCs w:val="24"/>
                <w:lang w:eastAsia="en-GB"/>
              </w:rPr>
            </w:pPr>
            <w:r w:rsidRPr="00A03004">
              <w:rPr>
                <w:rFonts w:ascii="Times New Roman" w:eastAsia="Times New Roman" w:hAnsi="Times New Roman" w:cs="Times New Roman"/>
                <w:color w:val="000000"/>
                <w:sz w:val="24"/>
                <w:szCs w:val="24"/>
                <w:lang w:eastAsia="en-GB"/>
              </w:rPr>
              <w:t>Step 1</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A03004" w:rsidRPr="00A03004" w:rsidRDefault="00A03004" w:rsidP="00F1250B">
            <w:pPr>
              <w:spacing w:after="0" w:line="240" w:lineRule="auto"/>
              <w:jc w:val="center"/>
              <w:rPr>
                <w:rFonts w:ascii="Times New Roman" w:eastAsia="Times New Roman" w:hAnsi="Times New Roman" w:cs="Times New Roman"/>
                <w:color w:val="000000"/>
                <w:sz w:val="24"/>
                <w:szCs w:val="24"/>
                <w:lang w:eastAsia="en-GB"/>
              </w:rPr>
            </w:pPr>
            <w:r w:rsidRPr="00A03004">
              <w:rPr>
                <w:rFonts w:ascii="Times New Roman" w:eastAsia="Times New Roman" w:hAnsi="Times New Roman" w:cs="Times New Roman"/>
                <w:color w:val="000000"/>
                <w:sz w:val="24"/>
                <w:szCs w:val="24"/>
                <w:lang w:eastAsia="en-GB"/>
              </w:rPr>
              <w:t>Step</w:t>
            </w:r>
          </w:p>
        </w:tc>
        <w:tc>
          <w:tcPr>
            <w:tcW w:w="1688" w:type="dxa"/>
            <w:tcBorders>
              <w:top w:val="nil"/>
              <w:left w:val="nil"/>
              <w:bottom w:val="single" w:sz="4" w:space="0" w:color="auto"/>
              <w:right w:val="single" w:sz="4" w:space="0" w:color="auto"/>
            </w:tcBorders>
            <w:shd w:val="clear" w:color="auto" w:fill="auto"/>
            <w:noWrap/>
            <w:vAlign w:val="bottom"/>
            <w:hideMark/>
          </w:tcPr>
          <w:p w:rsidR="00A03004" w:rsidRPr="00A03004" w:rsidRDefault="00A03004" w:rsidP="00F1250B">
            <w:pPr>
              <w:spacing w:after="0" w:line="240" w:lineRule="auto"/>
              <w:jc w:val="center"/>
              <w:rPr>
                <w:rFonts w:ascii="Times New Roman" w:eastAsia="Times New Roman" w:hAnsi="Times New Roman" w:cs="Times New Roman"/>
                <w:color w:val="000000"/>
                <w:sz w:val="24"/>
                <w:szCs w:val="24"/>
                <w:lang w:eastAsia="en-GB"/>
              </w:rPr>
            </w:pPr>
            <w:r w:rsidRPr="00A03004">
              <w:rPr>
                <w:rFonts w:ascii="Times New Roman" w:eastAsia="Times New Roman" w:hAnsi="Times New Roman" w:cs="Times New Roman"/>
                <w:color w:val="000000"/>
                <w:sz w:val="24"/>
                <w:szCs w:val="24"/>
                <w:lang w:eastAsia="en-GB"/>
              </w:rPr>
              <w:t>3.377</w:t>
            </w:r>
          </w:p>
        </w:tc>
        <w:tc>
          <w:tcPr>
            <w:tcW w:w="358" w:type="dxa"/>
            <w:tcBorders>
              <w:top w:val="nil"/>
              <w:left w:val="nil"/>
              <w:bottom w:val="single" w:sz="4" w:space="0" w:color="auto"/>
              <w:right w:val="single" w:sz="4" w:space="0" w:color="auto"/>
            </w:tcBorders>
            <w:shd w:val="clear" w:color="auto" w:fill="auto"/>
            <w:noWrap/>
            <w:vAlign w:val="bottom"/>
            <w:hideMark/>
          </w:tcPr>
          <w:p w:rsidR="00A03004" w:rsidRPr="00A03004" w:rsidRDefault="00A03004" w:rsidP="00F1250B">
            <w:pPr>
              <w:spacing w:after="0" w:line="240" w:lineRule="auto"/>
              <w:jc w:val="center"/>
              <w:rPr>
                <w:rFonts w:ascii="Times New Roman" w:eastAsia="Times New Roman" w:hAnsi="Times New Roman" w:cs="Times New Roman"/>
                <w:color w:val="000000"/>
                <w:sz w:val="24"/>
                <w:szCs w:val="24"/>
                <w:lang w:eastAsia="en-GB"/>
              </w:rPr>
            </w:pPr>
            <w:r w:rsidRPr="00A03004">
              <w:rPr>
                <w:rFonts w:ascii="Times New Roman" w:eastAsia="Times New Roman" w:hAnsi="Times New Roman" w:cs="Times New Roman"/>
                <w:color w:val="000000"/>
                <w:sz w:val="24"/>
                <w:szCs w:val="24"/>
                <w:lang w:eastAsia="en-GB"/>
              </w:rPr>
              <w:t>8</w:t>
            </w:r>
          </w:p>
        </w:tc>
        <w:tc>
          <w:tcPr>
            <w:tcW w:w="960" w:type="dxa"/>
            <w:tcBorders>
              <w:top w:val="nil"/>
              <w:left w:val="nil"/>
              <w:bottom w:val="single" w:sz="4" w:space="0" w:color="auto"/>
              <w:right w:val="single" w:sz="8" w:space="0" w:color="auto"/>
            </w:tcBorders>
            <w:shd w:val="clear" w:color="auto" w:fill="auto"/>
            <w:noWrap/>
            <w:vAlign w:val="bottom"/>
            <w:hideMark/>
          </w:tcPr>
          <w:p w:rsidR="00A03004" w:rsidRPr="00A03004" w:rsidRDefault="00A03004" w:rsidP="00F1250B">
            <w:pPr>
              <w:spacing w:after="0" w:line="240" w:lineRule="auto"/>
              <w:jc w:val="center"/>
              <w:rPr>
                <w:rFonts w:ascii="Times New Roman" w:eastAsia="Times New Roman" w:hAnsi="Times New Roman" w:cs="Times New Roman"/>
                <w:color w:val="000000"/>
                <w:sz w:val="24"/>
                <w:szCs w:val="24"/>
                <w:lang w:eastAsia="en-GB"/>
              </w:rPr>
            </w:pPr>
            <w:r w:rsidRPr="00A03004">
              <w:rPr>
                <w:rFonts w:ascii="Times New Roman" w:eastAsia="Times New Roman" w:hAnsi="Times New Roman" w:cs="Times New Roman"/>
                <w:color w:val="000000"/>
                <w:sz w:val="24"/>
                <w:szCs w:val="24"/>
                <w:lang w:eastAsia="en-GB"/>
              </w:rPr>
              <w:t>0.908</w:t>
            </w:r>
          </w:p>
        </w:tc>
      </w:tr>
      <w:tr w:rsidR="00A03004" w:rsidRPr="00A03004" w:rsidTr="00A03004">
        <w:trPr>
          <w:trHeight w:val="310"/>
          <w:jc w:val="center"/>
        </w:trPr>
        <w:tc>
          <w:tcPr>
            <w:tcW w:w="992" w:type="dxa"/>
            <w:tcBorders>
              <w:top w:val="nil"/>
              <w:left w:val="single" w:sz="8" w:space="0" w:color="auto"/>
              <w:bottom w:val="nil"/>
              <w:right w:val="nil"/>
            </w:tcBorders>
            <w:shd w:val="clear" w:color="auto" w:fill="auto"/>
            <w:noWrap/>
            <w:vAlign w:val="bottom"/>
            <w:hideMark/>
          </w:tcPr>
          <w:p w:rsidR="00A03004" w:rsidRPr="00A03004" w:rsidRDefault="00A03004" w:rsidP="00F1250B">
            <w:pPr>
              <w:spacing w:after="0" w:line="240" w:lineRule="auto"/>
              <w:jc w:val="center"/>
              <w:rPr>
                <w:rFonts w:ascii="Times New Roman" w:eastAsia="Times New Roman" w:hAnsi="Times New Roman" w:cs="Times New Roman"/>
                <w:color w:val="000000"/>
                <w:sz w:val="24"/>
                <w:szCs w:val="24"/>
                <w:lang w:eastAsia="en-GB"/>
              </w:rPr>
            </w:pPr>
            <w:r w:rsidRPr="00A03004">
              <w:rPr>
                <w:rFonts w:ascii="Times New Roman" w:eastAsia="Times New Roman" w:hAnsi="Times New Roman" w:cs="Times New Roman"/>
                <w:color w:val="000000"/>
                <w:sz w:val="24"/>
                <w:szCs w:val="24"/>
                <w:lang w:eastAsia="en-GB"/>
              </w:rPr>
              <w:t>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A03004" w:rsidRPr="00A03004" w:rsidRDefault="00A03004" w:rsidP="00F1250B">
            <w:pPr>
              <w:spacing w:after="0" w:line="240" w:lineRule="auto"/>
              <w:jc w:val="center"/>
              <w:rPr>
                <w:rFonts w:ascii="Times New Roman" w:eastAsia="Times New Roman" w:hAnsi="Times New Roman" w:cs="Times New Roman"/>
                <w:color w:val="000000"/>
                <w:sz w:val="24"/>
                <w:szCs w:val="24"/>
                <w:lang w:eastAsia="en-GB"/>
              </w:rPr>
            </w:pPr>
            <w:r w:rsidRPr="00A03004">
              <w:rPr>
                <w:rFonts w:ascii="Times New Roman" w:eastAsia="Times New Roman" w:hAnsi="Times New Roman" w:cs="Times New Roman"/>
                <w:color w:val="000000"/>
                <w:sz w:val="24"/>
                <w:szCs w:val="24"/>
                <w:lang w:eastAsia="en-GB"/>
              </w:rPr>
              <w:t>Block</w:t>
            </w:r>
          </w:p>
        </w:tc>
        <w:tc>
          <w:tcPr>
            <w:tcW w:w="1688" w:type="dxa"/>
            <w:tcBorders>
              <w:top w:val="nil"/>
              <w:left w:val="nil"/>
              <w:bottom w:val="single" w:sz="4" w:space="0" w:color="auto"/>
              <w:right w:val="single" w:sz="4" w:space="0" w:color="auto"/>
            </w:tcBorders>
            <w:shd w:val="clear" w:color="auto" w:fill="auto"/>
            <w:noWrap/>
            <w:vAlign w:val="bottom"/>
            <w:hideMark/>
          </w:tcPr>
          <w:p w:rsidR="00A03004" w:rsidRPr="00A03004" w:rsidRDefault="00A03004" w:rsidP="00F1250B">
            <w:pPr>
              <w:spacing w:after="0" w:line="240" w:lineRule="auto"/>
              <w:jc w:val="center"/>
              <w:rPr>
                <w:rFonts w:ascii="Times New Roman" w:eastAsia="Times New Roman" w:hAnsi="Times New Roman" w:cs="Times New Roman"/>
                <w:color w:val="000000"/>
                <w:sz w:val="24"/>
                <w:szCs w:val="24"/>
                <w:lang w:eastAsia="en-GB"/>
              </w:rPr>
            </w:pPr>
            <w:r w:rsidRPr="00A03004">
              <w:rPr>
                <w:rFonts w:ascii="Times New Roman" w:eastAsia="Times New Roman" w:hAnsi="Times New Roman" w:cs="Times New Roman"/>
                <w:color w:val="000000"/>
                <w:sz w:val="24"/>
                <w:szCs w:val="24"/>
                <w:lang w:eastAsia="en-GB"/>
              </w:rPr>
              <w:t>3.377</w:t>
            </w:r>
          </w:p>
        </w:tc>
        <w:tc>
          <w:tcPr>
            <w:tcW w:w="358" w:type="dxa"/>
            <w:tcBorders>
              <w:top w:val="nil"/>
              <w:left w:val="nil"/>
              <w:bottom w:val="single" w:sz="4" w:space="0" w:color="auto"/>
              <w:right w:val="single" w:sz="4" w:space="0" w:color="auto"/>
            </w:tcBorders>
            <w:shd w:val="clear" w:color="auto" w:fill="auto"/>
            <w:noWrap/>
            <w:vAlign w:val="bottom"/>
            <w:hideMark/>
          </w:tcPr>
          <w:p w:rsidR="00A03004" w:rsidRPr="00A03004" w:rsidRDefault="00A03004" w:rsidP="00F1250B">
            <w:pPr>
              <w:spacing w:after="0" w:line="240" w:lineRule="auto"/>
              <w:jc w:val="center"/>
              <w:rPr>
                <w:rFonts w:ascii="Times New Roman" w:eastAsia="Times New Roman" w:hAnsi="Times New Roman" w:cs="Times New Roman"/>
                <w:color w:val="000000"/>
                <w:sz w:val="24"/>
                <w:szCs w:val="24"/>
                <w:lang w:eastAsia="en-GB"/>
              </w:rPr>
            </w:pPr>
            <w:r w:rsidRPr="00A03004">
              <w:rPr>
                <w:rFonts w:ascii="Times New Roman" w:eastAsia="Times New Roman" w:hAnsi="Times New Roman" w:cs="Times New Roman"/>
                <w:color w:val="000000"/>
                <w:sz w:val="24"/>
                <w:szCs w:val="24"/>
                <w:lang w:eastAsia="en-GB"/>
              </w:rPr>
              <w:t>8</w:t>
            </w:r>
          </w:p>
        </w:tc>
        <w:tc>
          <w:tcPr>
            <w:tcW w:w="960" w:type="dxa"/>
            <w:tcBorders>
              <w:top w:val="nil"/>
              <w:left w:val="nil"/>
              <w:bottom w:val="single" w:sz="4" w:space="0" w:color="auto"/>
              <w:right w:val="single" w:sz="8" w:space="0" w:color="auto"/>
            </w:tcBorders>
            <w:shd w:val="clear" w:color="auto" w:fill="auto"/>
            <w:noWrap/>
            <w:vAlign w:val="bottom"/>
            <w:hideMark/>
          </w:tcPr>
          <w:p w:rsidR="00A03004" w:rsidRPr="00A03004" w:rsidRDefault="00A03004" w:rsidP="00F1250B">
            <w:pPr>
              <w:spacing w:after="0" w:line="240" w:lineRule="auto"/>
              <w:jc w:val="center"/>
              <w:rPr>
                <w:rFonts w:ascii="Times New Roman" w:eastAsia="Times New Roman" w:hAnsi="Times New Roman" w:cs="Times New Roman"/>
                <w:color w:val="000000"/>
                <w:sz w:val="24"/>
                <w:szCs w:val="24"/>
                <w:lang w:eastAsia="en-GB"/>
              </w:rPr>
            </w:pPr>
            <w:r w:rsidRPr="00A03004">
              <w:rPr>
                <w:rFonts w:ascii="Times New Roman" w:eastAsia="Times New Roman" w:hAnsi="Times New Roman" w:cs="Times New Roman"/>
                <w:color w:val="000000"/>
                <w:sz w:val="24"/>
                <w:szCs w:val="24"/>
                <w:lang w:eastAsia="en-GB"/>
              </w:rPr>
              <w:t>0.908</w:t>
            </w:r>
          </w:p>
        </w:tc>
      </w:tr>
      <w:tr w:rsidR="00A03004" w:rsidRPr="00A03004" w:rsidTr="00A03004">
        <w:trPr>
          <w:trHeight w:val="320"/>
          <w:jc w:val="center"/>
        </w:trPr>
        <w:tc>
          <w:tcPr>
            <w:tcW w:w="992" w:type="dxa"/>
            <w:tcBorders>
              <w:top w:val="nil"/>
              <w:left w:val="single" w:sz="8" w:space="0" w:color="auto"/>
              <w:bottom w:val="single" w:sz="8" w:space="0" w:color="auto"/>
              <w:right w:val="nil"/>
            </w:tcBorders>
            <w:shd w:val="clear" w:color="auto" w:fill="auto"/>
            <w:noWrap/>
            <w:vAlign w:val="bottom"/>
            <w:hideMark/>
          </w:tcPr>
          <w:p w:rsidR="00A03004" w:rsidRPr="00A03004" w:rsidRDefault="00A03004" w:rsidP="00F1250B">
            <w:pPr>
              <w:spacing w:after="0" w:line="240" w:lineRule="auto"/>
              <w:jc w:val="center"/>
              <w:rPr>
                <w:rFonts w:ascii="Times New Roman" w:eastAsia="Times New Roman" w:hAnsi="Times New Roman" w:cs="Times New Roman"/>
                <w:color w:val="000000"/>
                <w:sz w:val="24"/>
                <w:szCs w:val="24"/>
                <w:lang w:eastAsia="en-GB"/>
              </w:rPr>
            </w:pPr>
            <w:r w:rsidRPr="00A03004">
              <w:rPr>
                <w:rFonts w:ascii="Times New Roman" w:eastAsia="Times New Roman" w:hAnsi="Times New Roman" w:cs="Times New Roman"/>
                <w:color w:val="000000"/>
                <w:sz w:val="24"/>
                <w:szCs w:val="24"/>
                <w:lang w:eastAsia="en-GB"/>
              </w:rPr>
              <w:t> </w:t>
            </w:r>
          </w:p>
        </w:tc>
        <w:tc>
          <w:tcPr>
            <w:tcW w:w="1023" w:type="dxa"/>
            <w:tcBorders>
              <w:top w:val="nil"/>
              <w:left w:val="single" w:sz="4" w:space="0" w:color="auto"/>
              <w:bottom w:val="single" w:sz="8" w:space="0" w:color="auto"/>
              <w:right w:val="single" w:sz="4" w:space="0" w:color="auto"/>
            </w:tcBorders>
            <w:shd w:val="clear" w:color="auto" w:fill="auto"/>
            <w:noWrap/>
            <w:vAlign w:val="bottom"/>
            <w:hideMark/>
          </w:tcPr>
          <w:p w:rsidR="00A03004" w:rsidRPr="00A03004" w:rsidRDefault="00A03004" w:rsidP="00F1250B">
            <w:pPr>
              <w:spacing w:after="0" w:line="240" w:lineRule="auto"/>
              <w:jc w:val="center"/>
              <w:rPr>
                <w:rFonts w:ascii="Times New Roman" w:eastAsia="Times New Roman" w:hAnsi="Times New Roman" w:cs="Times New Roman"/>
                <w:color w:val="000000"/>
                <w:sz w:val="24"/>
                <w:szCs w:val="24"/>
                <w:lang w:eastAsia="en-GB"/>
              </w:rPr>
            </w:pPr>
            <w:r w:rsidRPr="00A03004">
              <w:rPr>
                <w:rFonts w:ascii="Times New Roman" w:eastAsia="Times New Roman" w:hAnsi="Times New Roman" w:cs="Times New Roman"/>
                <w:color w:val="000000"/>
                <w:sz w:val="24"/>
                <w:szCs w:val="24"/>
                <w:lang w:eastAsia="en-GB"/>
              </w:rPr>
              <w:t>Model</w:t>
            </w:r>
          </w:p>
        </w:tc>
        <w:tc>
          <w:tcPr>
            <w:tcW w:w="1688" w:type="dxa"/>
            <w:tcBorders>
              <w:top w:val="nil"/>
              <w:left w:val="nil"/>
              <w:bottom w:val="single" w:sz="8" w:space="0" w:color="auto"/>
              <w:right w:val="single" w:sz="4" w:space="0" w:color="auto"/>
            </w:tcBorders>
            <w:shd w:val="clear" w:color="auto" w:fill="auto"/>
            <w:noWrap/>
            <w:vAlign w:val="bottom"/>
            <w:hideMark/>
          </w:tcPr>
          <w:p w:rsidR="00A03004" w:rsidRPr="00A03004" w:rsidRDefault="00A03004" w:rsidP="00F1250B">
            <w:pPr>
              <w:spacing w:after="0" w:line="240" w:lineRule="auto"/>
              <w:jc w:val="center"/>
              <w:rPr>
                <w:rFonts w:ascii="Times New Roman" w:eastAsia="Times New Roman" w:hAnsi="Times New Roman" w:cs="Times New Roman"/>
                <w:color w:val="000000"/>
                <w:sz w:val="24"/>
                <w:szCs w:val="24"/>
                <w:lang w:eastAsia="en-GB"/>
              </w:rPr>
            </w:pPr>
            <w:r w:rsidRPr="00A03004">
              <w:rPr>
                <w:rFonts w:ascii="Times New Roman" w:eastAsia="Times New Roman" w:hAnsi="Times New Roman" w:cs="Times New Roman"/>
                <w:color w:val="000000"/>
                <w:sz w:val="24"/>
                <w:szCs w:val="24"/>
                <w:lang w:eastAsia="en-GB"/>
              </w:rPr>
              <w:t>3.377</w:t>
            </w:r>
          </w:p>
        </w:tc>
        <w:tc>
          <w:tcPr>
            <w:tcW w:w="358" w:type="dxa"/>
            <w:tcBorders>
              <w:top w:val="nil"/>
              <w:left w:val="nil"/>
              <w:bottom w:val="single" w:sz="8" w:space="0" w:color="auto"/>
              <w:right w:val="single" w:sz="4" w:space="0" w:color="auto"/>
            </w:tcBorders>
            <w:shd w:val="clear" w:color="auto" w:fill="auto"/>
            <w:noWrap/>
            <w:vAlign w:val="bottom"/>
            <w:hideMark/>
          </w:tcPr>
          <w:p w:rsidR="00A03004" w:rsidRPr="00A03004" w:rsidRDefault="00A03004" w:rsidP="00F1250B">
            <w:pPr>
              <w:spacing w:after="0" w:line="240" w:lineRule="auto"/>
              <w:jc w:val="center"/>
              <w:rPr>
                <w:rFonts w:ascii="Times New Roman" w:eastAsia="Times New Roman" w:hAnsi="Times New Roman" w:cs="Times New Roman"/>
                <w:color w:val="000000"/>
                <w:sz w:val="24"/>
                <w:szCs w:val="24"/>
                <w:lang w:eastAsia="en-GB"/>
              </w:rPr>
            </w:pPr>
            <w:r w:rsidRPr="00A03004">
              <w:rPr>
                <w:rFonts w:ascii="Times New Roman" w:eastAsia="Times New Roman" w:hAnsi="Times New Roman" w:cs="Times New Roman"/>
                <w:color w:val="000000"/>
                <w:sz w:val="24"/>
                <w:szCs w:val="24"/>
                <w:lang w:eastAsia="en-GB"/>
              </w:rPr>
              <w:t>8</w:t>
            </w:r>
          </w:p>
        </w:tc>
        <w:tc>
          <w:tcPr>
            <w:tcW w:w="960" w:type="dxa"/>
            <w:tcBorders>
              <w:top w:val="nil"/>
              <w:left w:val="nil"/>
              <w:bottom w:val="single" w:sz="8" w:space="0" w:color="auto"/>
              <w:right w:val="single" w:sz="8" w:space="0" w:color="auto"/>
            </w:tcBorders>
            <w:shd w:val="clear" w:color="auto" w:fill="auto"/>
            <w:noWrap/>
            <w:vAlign w:val="bottom"/>
            <w:hideMark/>
          </w:tcPr>
          <w:p w:rsidR="00A03004" w:rsidRPr="00A03004" w:rsidRDefault="00A03004" w:rsidP="00F1250B">
            <w:pPr>
              <w:spacing w:after="0" w:line="240" w:lineRule="auto"/>
              <w:jc w:val="center"/>
              <w:rPr>
                <w:rFonts w:ascii="Times New Roman" w:eastAsia="Times New Roman" w:hAnsi="Times New Roman" w:cs="Times New Roman"/>
                <w:color w:val="000000"/>
                <w:sz w:val="24"/>
                <w:szCs w:val="24"/>
                <w:lang w:eastAsia="en-GB"/>
              </w:rPr>
            </w:pPr>
            <w:r w:rsidRPr="00A03004">
              <w:rPr>
                <w:rFonts w:ascii="Times New Roman" w:eastAsia="Times New Roman" w:hAnsi="Times New Roman" w:cs="Times New Roman"/>
                <w:color w:val="000000"/>
                <w:sz w:val="24"/>
                <w:szCs w:val="24"/>
                <w:lang w:eastAsia="en-GB"/>
              </w:rPr>
              <w:t>0.908</w:t>
            </w:r>
          </w:p>
        </w:tc>
      </w:tr>
    </w:tbl>
    <w:p w:rsidR="00A03004" w:rsidRPr="00A03004" w:rsidRDefault="00A03004" w:rsidP="00F1250B">
      <w:pPr>
        <w:autoSpaceDE w:val="0"/>
        <w:autoSpaceDN w:val="0"/>
        <w:adjustRightInd w:val="0"/>
        <w:spacing w:after="0" w:line="240" w:lineRule="auto"/>
        <w:rPr>
          <w:rFonts w:ascii="Times New Roman" w:hAnsi="Times New Roman" w:cs="Times New Roman"/>
          <w:sz w:val="24"/>
          <w:szCs w:val="24"/>
        </w:rPr>
      </w:pPr>
      <w:r w:rsidRPr="00A03004">
        <w:rPr>
          <w:rFonts w:ascii="Times New Roman" w:hAnsi="Times New Roman" w:cs="Times New Roman"/>
          <w:sz w:val="24"/>
          <w:szCs w:val="24"/>
        </w:rPr>
        <w:fldChar w:fldCharType="end"/>
      </w:r>
    </w:p>
    <w:p w:rsidR="00984E3E" w:rsidRPr="00A03004" w:rsidRDefault="00984E3E" w:rsidP="00F1250B">
      <w:pPr>
        <w:autoSpaceDE w:val="0"/>
        <w:autoSpaceDN w:val="0"/>
        <w:adjustRightInd w:val="0"/>
        <w:spacing w:after="0" w:line="240" w:lineRule="auto"/>
        <w:jc w:val="center"/>
        <w:rPr>
          <w:rFonts w:ascii="Times New Roman" w:hAnsi="Times New Roman" w:cs="Times New Roman"/>
          <w:sz w:val="24"/>
          <w:szCs w:val="24"/>
        </w:rPr>
      </w:pPr>
      <w:r w:rsidRPr="00A03004">
        <w:rPr>
          <w:rFonts w:ascii="Times New Roman" w:hAnsi="Times New Roman" w:cs="Times New Roman"/>
          <w:sz w:val="24"/>
          <w:szCs w:val="24"/>
        </w:rPr>
        <w:t>The overall model is not statistically significant, X</w:t>
      </w:r>
      <w:r w:rsidRPr="00A03004">
        <w:rPr>
          <w:rFonts w:ascii="Times New Roman" w:hAnsi="Times New Roman" w:cs="Times New Roman"/>
          <w:sz w:val="24"/>
          <w:szCs w:val="24"/>
          <w:vertAlign w:val="superscript"/>
        </w:rPr>
        <w:t>2</w:t>
      </w:r>
      <w:r w:rsidRPr="00A03004">
        <w:rPr>
          <w:rFonts w:ascii="Times New Roman" w:hAnsi="Times New Roman" w:cs="Times New Roman"/>
          <w:sz w:val="24"/>
          <w:szCs w:val="24"/>
        </w:rPr>
        <w:t xml:space="preserve"> (8) = 3.38, p &gt; .05</w:t>
      </w:r>
    </w:p>
    <w:p w:rsidR="00A35AF7" w:rsidRPr="00A35AF7" w:rsidRDefault="00A35AF7" w:rsidP="00F1250B">
      <w:pPr>
        <w:spacing w:after="0" w:line="240" w:lineRule="auto"/>
        <w:jc w:val="center"/>
        <w:rPr>
          <w:rFonts w:ascii="Times New Roman" w:hAnsi="Times New Roman" w:cs="Times New Roman"/>
          <w:sz w:val="24"/>
          <w:szCs w:val="24"/>
        </w:rPr>
      </w:pPr>
      <w:r w:rsidRPr="00A35AF7">
        <w:rPr>
          <w:rFonts w:ascii="Times New Roman" w:hAnsi="Times New Roman" w:cs="Times New Roman"/>
          <w:sz w:val="24"/>
          <w:szCs w:val="24"/>
        </w:rPr>
        <w:t>Model Summary</w:t>
      </w:r>
      <w:r w:rsidRPr="00A03004">
        <w:rPr>
          <w:rFonts w:ascii="Times New Roman" w:hAnsi="Times New Roman" w:cs="Times New Roman"/>
          <w:sz w:val="24"/>
          <w:szCs w:val="24"/>
        </w:rPr>
        <w:fldChar w:fldCharType="begin"/>
      </w:r>
      <w:r w:rsidRPr="00A35AF7">
        <w:rPr>
          <w:rFonts w:ascii="Times New Roman" w:hAnsi="Times New Roman" w:cs="Times New Roman"/>
          <w:sz w:val="24"/>
          <w:szCs w:val="24"/>
        </w:rPr>
        <w:instrText xml:space="preserve"> LINK </w:instrText>
      </w:r>
      <w:r w:rsidR="009A0ED0">
        <w:rPr>
          <w:rFonts w:ascii="Times New Roman" w:hAnsi="Times New Roman" w:cs="Times New Roman"/>
          <w:sz w:val="24"/>
          <w:szCs w:val="24"/>
        </w:rPr>
        <w:instrText xml:space="preserve">Excel.Sheet.12 C:\\Users\\Dell\\Documents\\Kogi.xlsx Sheet1!R2C3:R4C6 </w:instrText>
      </w:r>
      <w:r w:rsidRPr="00A35AF7">
        <w:rPr>
          <w:rFonts w:ascii="Times New Roman" w:hAnsi="Times New Roman" w:cs="Times New Roman"/>
          <w:sz w:val="24"/>
          <w:szCs w:val="24"/>
        </w:rPr>
        <w:instrText xml:space="preserve">\a \f 4 \h </w:instrText>
      </w:r>
      <w:r w:rsidR="00A03004" w:rsidRPr="00A03004">
        <w:rPr>
          <w:rFonts w:ascii="Times New Roman" w:hAnsi="Times New Roman" w:cs="Times New Roman"/>
          <w:sz w:val="24"/>
          <w:szCs w:val="24"/>
        </w:rPr>
        <w:instrText xml:space="preserve"> \* MERGEFORMAT </w:instrText>
      </w:r>
      <w:r w:rsidRPr="00A03004">
        <w:rPr>
          <w:rFonts w:ascii="Times New Roman" w:hAnsi="Times New Roman" w:cs="Times New Roman"/>
          <w:sz w:val="24"/>
          <w:szCs w:val="24"/>
        </w:rPr>
        <w:fldChar w:fldCharType="separate"/>
      </w:r>
    </w:p>
    <w:tbl>
      <w:tblPr>
        <w:tblW w:w="7600" w:type="dxa"/>
        <w:jc w:val="center"/>
        <w:tblLook w:val="04A0" w:firstRow="1" w:lastRow="0" w:firstColumn="1" w:lastColumn="0" w:noHBand="0" w:noVBand="1"/>
      </w:tblPr>
      <w:tblGrid>
        <w:gridCol w:w="643"/>
        <w:gridCol w:w="1919"/>
        <w:gridCol w:w="2532"/>
        <w:gridCol w:w="2506"/>
      </w:tblGrid>
      <w:tr w:rsidR="00A35AF7" w:rsidRPr="00A35AF7" w:rsidTr="00A35AF7">
        <w:trPr>
          <w:cantSplit/>
          <w:trHeight w:val="430"/>
          <w:jc w:val="center"/>
        </w:trPr>
        <w:tc>
          <w:tcPr>
            <w:tcW w:w="5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35AF7" w:rsidRPr="00A35AF7" w:rsidRDefault="00A35AF7" w:rsidP="00F1250B">
            <w:pPr>
              <w:spacing w:after="0" w:line="240" w:lineRule="auto"/>
              <w:jc w:val="center"/>
              <w:rPr>
                <w:rFonts w:ascii="Times New Roman" w:eastAsia="Times New Roman" w:hAnsi="Times New Roman" w:cs="Times New Roman"/>
                <w:color w:val="264A60"/>
                <w:sz w:val="24"/>
                <w:szCs w:val="24"/>
                <w:lang w:eastAsia="en-GB"/>
              </w:rPr>
            </w:pPr>
            <w:r w:rsidRPr="00A35AF7">
              <w:rPr>
                <w:rFonts w:ascii="Times New Roman" w:eastAsia="Times New Roman" w:hAnsi="Times New Roman" w:cs="Times New Roman"/>
                <w:color w:val="264A60"/>
                <w:sz w:val="24"/>
                <w:szCs w:val="24"/>
                <w:lang w:eastAsia="en-GB"/>
              </w:rPr>
              <w:t>Step</w:t>
            </w:r>
          </w:p>
        </w:tc>
        <w:tc>
          <w:tcPr>
            <w:tcW w:w="1940" w:type="dxa"/>
            <w:tcBorders>
              <w:top w:val="single" w:sz="8" w:space="0" w:color="auto"/>
              <w:left w:val="nil"/>
              <w:bottom w:val="single" w:sz="4" w:space="0" w:color="auto"/>
              <w:right w:val="single" w:sz="4" w:space="0" w:color="auto"/>
            </w:tcBorders>
            <w:shd w:val="clear" w:color="auto" w:fill="auto"/>
            <w:vAlign w:val="center"/>
            <w:hideMark/>
          </w:tcPr>
          <w:p w:rsidR="00A35AF7" w:rsidRPr="00A35AF7" w:rsidRDefault="00A35AF7" w:rsidP="00F1250B">
            <w:pPr>
              <w:spacing w:after="0" w:line="240" w:lineRule="auto"/>
              <w:jc w:val="center"/>
              <w:rPr>
                <w:rFonts w:ascii="Times New Roman" w:eastAsia="Times New Roman" w:hAnsi="Times New Roman" w:cs="Times New Roman"/>
                <w:color w:val="264A60"/>
                <w:sz w:val="24"/>
                <w:szCs w:val="24"/>
                <w:lang w:eastAsia="en-GB"/>
              </w:rPr>
            </w:pPr>
            <w:r w:rsidRPr="00A35AF7">
              <w:rPr>
                <w:rFonts w:ascii="Times New Roman" w:eastAsia="Times New Roman" w:hAnsi="Times New Roman" w:cs="Times New Roman"/>
                <w:color w:val="264A60"/>
                <w:sz w:val="24"/>
                <w:szCs w:val="24"/>
                <w:lang w:eastAsia="en-GB"/>
              </w:rPr>
              <w:t>-2 Log likelihood</w:t>
            </w:r>
          </w:p>
        </w:tc>
        <w:tc>
          <w:tcPr>
            <w:tcW w:w="2580" w:type="dxa"/>
            <w:tcBorders>
              <w:top w:val="single" w:sz="8" w:space="0" w:color="auto"/>
              <w:left w:val="nil"/>
              <w:bottom w:val="single" w:sz="4" w:space="0" w:color="auto"/>
              <w:right w:val="single" w:sz="4" w:space="0" w:color="auto"/>
            </w:tcBorders>
            <w:shd w:val="clear" w:color="auto" w:fill="auto"/>
            <w:vAlign w:val="center"/>
            <w:hideMark/>
          </w:tcPr>
          <w:p w:rsidR="00A35AF7" w:rsidRPr="00A35AF7" w:rsidRDefault="00A35AF7" w:rsidP="00F1250B">
            <w:pPr>
              <w:spacing w:after="0" w:line="240" w:lineRule="auto"/>
              <w:jc w:val="center"/>
              <w:rPr>
                <w:rFonts w:ascii="Times New Roman" w:eastAsia="Times New Roman" w:hAnsi="Times New Roman" w:cs="Times New Roman"/>
                <w:color w:val="264A60"/>
                <w:sz w:val="24"/>
                <w:szCs w:val="24"/>
                <w:lang w:eastAsia="en-GB"/>
              </w:rPr>
            </w:pPr>
            <w:r w:rsidRPr="00A35AF7">
              <w:rPr>
                <w:rFonts w:ascii="Times New Roman" w:eastAsia="Times New Roman" w:hAnsi="Times New Roman" w:cs="Times New Roman"/>
                <w:color w:val="264A60"/>
                <w:sz w:val="24"/>
                <w:szCs w:val="24"/>
                <w:lang w:eastAsia="en-GB"/>
              </w:rPr>
              <w:t>Cox &amp; Snell R Square</w:t>
            </w:r>
          </w:p>
        </w:tc>
        <w:tc>
          <w:tcPr>
            <w:tcW w:w="2540" w:type="dxa"/>
            <w:tcBorders>
              <w:top w:val="single" w:sz="8" w:space="0" w:color="auto"/>
              <w:left w:val="nil"/>
              <w:bottom w:val="single" w:sz="4" w:space="0" w:color="auto"/>
              <w:right w:val="single" w:sz="8" w:space="0" w:color="auto"/>
            </w:tcBorders>
            <w:shd w:val="clear" w:color="auto" w:fill="auto"/>
            <w:vAlign w:val="center"/>
            <w:hideMark/>
          </w:tcPr>
          <w:p w:rsidR="00A35AF7" w:rsidRPr="00A35AF7" w:rsidRDefault="00A35AF7" w:rsidP="00F1250B">
            <w:pPr>
              <w:spacing w:after="0" w:line="240" w:lineRule="auto"/>
              <w:jc w:val="center"/>
              <w:rPr>
                <w:rFonts w:ascii="Times New Roman" w:eastAsia="Times New Roman" w:hAnsi="Times New Roman" w:cs="Times New Roman"/>
                <w:color w:val="264A60"/>
                <w:sz w:val="24"/>
                <w:szCs w:val="24"/>
                <w:lang w:eastAsia="en-GB"/>
              </w:rPr>
            </w:pPr>
            <w:r w:rsidRPr="00A35AF7">
              <w:rPr>
                <w:rFonts w:ascii="Times New Roman" w:eastAsia="Times New Roman" w:hAnsi="Times New Roman" w:cs="Times New Roman"/>
                <w:color w:val="264A60"/>
                <w:sz w:val="24"/>
                <w:szCs w:val="24"/>
                <w:lang w:eastAsia="en-GB"/>
              </w:rPr>
              <w:t>Nagelkerke R Square</w:t>
            </w:r>
          </w:p>
        </w:tc>
      </w:tr>
      <w:tr w:rsidR="00A35AF7" w:rsidRPr="00A35AF7" w:rsidTr="00A35AF7">
        <w:trPr>
          <w:cantSplit/>
          <w:trHeight w:val="380"/>
          <w:jc w:val="center"/>
        </w:trPr>
        <w:tc>
          <w:tcPr>
            <w:tcW w:w="540" w:type="dxa"/>
            <w:tcBorders>
              <w:top w:val="nil"/>
              <w:left w:val="single" w:sz="8" w:space="0" w:color="auto"/>
              <w:bottom w:val="single" w:sz="8" w:space="0" w:color="auto"/>
              <w:right w:val="single" w:sz="4" w:space="0" w:color="auto"/>
            </w:tcBorders>
            <w:shd w:val="clear" w:color="auto" w:fill="auto"/>
            <w:vAlign w:val="center"/>
            <w:hideMark/>
          </w:tcPr>
          <w:p w:rsidR="00A35AF7" w:rsidRPr="00A35AF7" w:rsidRDefault="00A35AF7" w:rsidP="00F1250B">
            <w:pPr>
              <w:spacing w:after="0" w:line="240" w:lineRule="auto"/>
              <w:jc w:val="center"/>
              <w:rPr>
                <w:rFonts w:ascii="Times New Roman" w:eastAsia="Times New Roman" w:hAnsi="Times New Roman" w:cs="Times New Roman"/>
                <w:color w:val="264A60"/>
                <w:sz w:val="24"/>
                <w:szCs w:val="24"/>
                <w:lang w:eastAsia="en-GB"/>
              </w:rPr>
            </w:pPr>
            <w:r w:rsidRPr="00A35AF7">
              <w:rPr>
                <w:rFonts w:ascii="Times New Roman" w:eastAsia="Times New Roman" w:hAnsi="Times New Roman" w:cs="Times New Roman"/>
                <w:color w:val="264A60"/>
                <w:sz w:val="24"/>
                <w:szCs w:val="24"/>
                <w:lang w:eastAsia="en-GB"/>
              </w:rPr>
              <w:t>1</w:t>
            </w:r>
          </w:p>
        </w:tc>
        <w:tc>
          <w:tcPr>
            <w:tcW w:w="1940" w:type="dxa"/>
            <w:tcBorders>
              <w:top w:val="nil"/>
              <w:left w:val="nil"/>
              <w:bottom w:val="single" w:sz="8" w:space="0" w:color="auto"/>
              <w:right w:val="single" w:sz="4" w:space="0" w:color="auto"/>
            </w:tcBorders>
            <w:shd w:val="clear" w:color="auto" w:fill="auto"/>
            <w:vAlign w:val="center"/>
            <w:hideMark/>
          </w:tcPr>
          <w:p w:rsidR="00A35AF7" w:rsidRPr="00A35AF7" w:rsidRDefault="00A35AF7" w:rsidP="00F1250B">
            <w:pPr>
              <w:spacing w:after="0" w:line="240" w:lineRule="auto"/>
              <w:jc w:val="center"/>
              <w:rPr>
                <w:rFonts w:ascii="Times New Roman" w:eastAsia="Times New Roman" w:hAnsi="Times New Roman" w:cs="Times New Roman"/>
                <w:color w:val="010205"/>
                <w:sz w:val="24"/>
                <w:szCs w:val="24"/>
                <w:lang w:eastAsia="en-GB"/>
              </w:rPr>
            </w:pPr>
            <w:r w:rsidRPr="00A35AF7">
              <w:rPr>
                <w:rFonts w:ascii="Times New Roman" w:eastAsia="Times New Roman" w:hAnsi="Times New Roman" w:cs="Times New Roman"/>
                <w:color w:val="010205"/>
                <w:sz w:val="24"/>
                <w:szCs w:val="24"/>
                <w:lang w:eastAsia="en-GB"/>
              </w:rPr>
              <w:t>9.763</w:t>
            </w:r>
            <w:r w:rsidRPr="00A35AF7">
              <w:rPr>
                <w:rFonts w:ascii="Times New Roman" w:eastAsia="Times New Roman" w:hAnsi="Times New Roman" w:cs="Times New Roman"/>
                <w:color w:val="010205"/>
                <w:sz w:val="24"/>
                <w:szCs w:val="24"/>
                <w:vertAlign w:val="superscript"/>
                <w:lang w:eastAsia="en-GB"/>
              </w:rPr>
              <w:t>a</w:t>
            </w:r>
          </w:p>
        </w:tc>
        <w:tc>
          <w:tcPr>
            <w:tcW w:w="2580" w:type="dxa"/>
            <w:tcBorders>
              <w:top w:val="nil"/>
              <w:left w:val="nil"/>
              <w:bottom w:val="single" w:sz="8" w:space="0" w:color="auto"/>
              <w:right w:val="single" w:sz="4" w:space="0" w:color="auto"/>
            </w:tcBorders>
            <w:shd w:val="clear" w:color="auto" w:fill="auto"/>
            <w:vAlign w:val="center"/>
            <w:hideMark/>
          </w:tcPr>
          <w:p w:rsidR="00A35AF7" w:rsidRPr="00A35AF7" w:rsidRDefault="00A35AF7" w:rsidP="00F1250B">
            <w:pPr>
              <w:spacing w:after="0" w:line="240" w:lineRule="auto"/>
              <w:jc w:val="center"/>
              <w:rPr>
                <w:rFonts w:ascii="Times New Roman" w:eastAsia="Times New Roman" w:hAnsi="Times New Roman" w:cs="Times New Roman"/>
                <w:color w:val="010205"/>
                <w:sz w:val="24"/>
                <w:szCs w:val="24"/>
                <w:lang w:eastAsia="en-GB"/>
              </w:rPr>
            </w:pPr>
            <w:r w:rsidRPr="00A35AF7">
              <w:rPr>
                <w:rFonts w:ascii="Times New Roman" w:eastAsia="Times New Roman" w:hAnsi="Times New Roman" w:cs="Times New Roman"/>
                <w:color w:val="010205"/>
                <w:sz w:val="24"/>
                <w:szCs w:val="24"/>
                <w:lang w:eastAsia="en-GB"/>
              </w:rPr>
              <w:t>0.013</w:t>
            </w:r>
          </w:p>
        </w:tc>
        <w:tc>
          <w:tcPr>
            <w:tcW w:w="2540" w:type="dxa"/>
            <w:tcBorders>
              <w:top w:val="nil"/>
              <w:left w:val="nil"/>
              <w:bottom w:val="single" w:sz="8" w:space="0" w:color="auto"/>
              <w:right w:val="single" w:sz="8" w:space="0" w:color="auto"/>
            </w:tcBorders>
            <w:shd w:val="clear" w:color="auto" w:fill="auto"/>
            <w:vAlign w:val="center"/>
            <w:hideMark/>
          </w:tcPr>
          <w:p w:rsidR="00A35AF7" w:rsidRPr="00A35AF7" w:rsidRDefault="00A35AF7" w:rsidP="00F1250B">
            <w:pPr>
              <w:spacing w:after="0" w:line="240" w:lineRule="auto"/>
              <w:jc w:val="center"/>
              <w:rPr>
                <w:rFonts w:ascii="Times New Roman" w:eastAsia="Times New Roman" w:hAnsi="Times New Roman" w:cs="Times New Roman"/>
                <w:color w:val="010205"/>
                <w:sz w:val="24"/>
                <w:szCs w:val="24"/>
                <w:lang w:eastAsia="en-GB"/>
              </w:rPr>
            </w:pPr>
            <w:r w:rsidRPr="00A35AF7">
              <w:rPr>
                <w:rFonts w:ascii="Times New Roman" w:eastAsia="Times New Roman" w:hAnsi="Times New Roman" w:cs="Times New Roman"/>
                <w:color w:val="010205"/>
                <w:sz w:val="24"/>
                <w:szCs w:val="24"/>
                <w:lang w:eastAsia="en-GB"/>
              </w:rPr>
              <w:t>0.262</w:t>
            </w:r>
          </w:p>
        </w:tc>
      </w:tr>
      <w:tr w:rsidR="00A35AF7" w:rsidRPr="00A35AF7" w:rsidTr="00A35AF7">
        <w:trPr>
          <w:cantSplit/>
          <w:trHeight w:val="690"/>
          <w:jc w:val="center"/>
        </w:trPr>
        <w:tc>
          <w:tcPr>
            <w:tcW w:w="7600" w:type="dxa"/>
            <w:gridSpan w:val="4"/>
            <w:tcBorders>
              <w:top w:val="nil"/>
              <w:left w:val="nil"/>
              <w:bottom w:val="nil"/>
              <w:right w:val="nil"/>
            </w:tcBorders>
            <w:shd w:val="clear" w:color="000000" w:fill="FFFFFF"/>
            <w:vAlign w:val="center"/>
            <w:hideMark/>
          </w:tcPr>
          <w:p w:rsidR="00A35AF7" w:rsidRPr="00A35AF7" w:rsidRDefault="00A35AF7" w:rsidP="00F1250B">
            <w:pPr>
              <w:spacing w:after="0" w:line="240" w:lineRule="auto"/>
              <w:rPr>
                <w:rFonts w:ascii="Times New Roman" w:eastAsia="Times New Roman" w:hAnsi="Times New Roman" w:cs="Times New Roman"/>
                <w:color w:val="010205"/>
                <w:sz w:val="24"/>
                <w:szCs w:val="24"/>
                <w:lang w:eastAsia="en-GB"/>
              </w:rPr>
            </w:pPr>
            <w:r w:rsidRPr="00A35AF7">
              <w:rPr>
                <w:rFonts w:ascii="Times New Roman" w:eastAsia="Times New Roman" w:hAnsi="Times New Roman" w:cs="Times New Roman"/>
                <w:color w:val="010205"/>
                <w:sz w:val="24"/>
                <w:szCs w:val="24"/>
                <w:lang w:eastAsia="en-GB"/>
              </w:rPr>
              <w:t>a. Estimation terminated at iteration number 20 because maximum iterations has been reached. Final solution cannot be found.</w:t>
            </w:r>
          </w:p>
        </w:tc>
      </w:tr>
    </w:tbl>
    <w:p w:rsidR="00A35AF7" w:rsidRPr="00A03004" w:rsidRDefault="00A35AF7" w:rsidP="00F1250B">
      <w:pPr>
        <w:autoSpaceDE w:val="0"/>
        <w:autoSpaceDN w:val="0"/>
        <w:adjustRightInd w:val="0"/>
        <w:spacing w:after="0" w:line="240" w:lineRule="auto"/>
        <w:jc w:val="center"/>
        <w:rPr>
          <w:rFonts w:ascii="Times New Roman" w:hAnsi="Times New Roman" w:cs="Times New Roman"/>
          <w:sz w:val="24"/>
          <w:szCs w:val="24"/>
        </w:rPr>
      </w:pPr>
      <w:r w:rsidRPr="00A03004">
        <w:rPr>
          <w:rFonts w:ascii="Times New Roman" w:hAnsi="Times New Roman" w:cs="Times New Roman"/>
          <w:sz w:val="24"/>
          <w:szCs w:val="24"/>
        </w:rPr>
        <w:fldChar w:fldCharType="end"/>
      </w:r>
    </w:p>
    <w:p w:rsidR="00984E3E" w:rsidRPr="00A03004" w:rsidRDefault="00984E3E" w:rsidP="00F1250B">
      <w:pPr>
        <w:autoSpaceDE w:val="0"/>
        <w:autoSpaceDN w:val="0"/>
        <w:adjustRightInd w:val="0"/>
        <w:spacing w:after="0" w:line="240" w:lineRule="auto"/>
        <w:rPr>
          <w:rFonts w:ascii="Times New Roman" w:hAnsi="Times New Roman" w:cs="Times New Roman"/>
          <w:sz w:val="24"/>
          <w:szCs w:val="24"/>
        </w:rPr>
      </w:pPr>
    </w:p>
    <w:p w:rsidR="00984E3E" w:rsidRDefault="004E47BF" w:rsidP="00F1250B">
      <w:pPr>
        <w:autoSpaceDE w:val="0"/>
        <w:autoSpaceDN w:val="0"/>
        <w:adjustRightInd w:val="0"/>
        <w:spacing w:after="0" w:line="240" w:lineRule="auto"/>
        <w:rPr>
          <w:rFonts w:ascii="Times New Roman" w:hAnsi="Times New Roman" w:cs="Times New Roman"/>
          <w:sz w:val="24"/>
          <w:szCs w:val="24"/>
        </w:rPr>
      </w:pPr>
      <w:r w:rsidRPr="00A03004">
        <w:rPr>
          <w:rFonts w:ascii="Times New Roman" w:hAnsi="Times New Roman" w:cs="Times New Roman"/>
          <w:sz w:val="24"/>
          <w:szCs w:val="24"/>
        </w:rPr>
        <w:t>We calculate p</w:t>
      </w:r>
      <w:r w:rsidRPr="006825BB">
        <w:rPr>
          <w:rFonts w:ascii="Times New Roman" w:hAnsi="Times New Roman" w:cs="Times New Roman"/>
          <w:sz w:val="24"/>
          <w:szCs w:val="24"/>
        </w:rPr>
        <w:t>seudo R</w:t>
      </w:r>
      <w:r w:rsidRPr="006825BB">
        <w:rPr>
          <w:rFonts w:ascii="Times New Roman" w:hAnsi="Times New Roman" w:cs="Times New Roman"/>
          <w:sz w:val="24"/>
          <w:szCs w:val="24"/>
          <w:vertAlign w:val="superscript"/>
        </w:rPr>
        <w:t>2</w:t>
      </w:r>
      <w:r w:rsidRPr="006825BB">
        <w:rPr>
          <w:rFonts w:ascii="Times New Roman" w:hAnsi="Times New Roman" w:cs="Times New Roman"/>
          <w:sz w:val="24"/>
          <w:szCs w:val="24"/>
        </w:rPr>
        <w:t xml:space="preserve"> values using Cox &amp; Snell R Square and Nagelkerke R Square values, which explains variation. </w:t>
      </w:r>
      <w:r w:rsidR="001306E7" w:rsidRPr="006825BB">
        <w:rPr>
          <w:rFonts w:ascii="Times New Roman" w:hAnsi="Times New Roman" w:cs="Times New Roman"/>
          <w:sz w:val="24"/>
          <w:szCs w:val="24"/>
        </w:rPr>
        <w:t>The explained variation in the dependent variable based on our model ranges from 01.3% to 26.20%</w:t>
      </w:r>
      <w:r w:rsidRPr="006825BB">
        <w:rPr>
          <w:rFonts w:ascii="Times New Roman" w:hAnsi="Times New Roman" w:cs="Times New Roman"/>
          <w:sz w:val="24"/>
          <w:szCs w:val="24"/>
        </w:rPr>
        <w:t>.</w:t>
      </w:r>
    </w:p>
    <w:p w:rsidR="003D1DC3" w:rsidRDefault="003D1DC3" w:rsidP="00F1250B">
      <w:pPr>
        <w:autoSpaceDE w:val="0"/>
        <w:autoSpaceDN w:val="0"/>
        <w:adjustRightInd w:val="0"/>
        <w:spacing w:after="0" w:line="240" w:lineRule="auto"/>
        <w:rPr>
          <w:rFonts w:ascii="Times New Roman" w:hAnsi="Times New Roman" w:cs="Times New Roman"/>
          <w:sz w:val="24"/>
          <w:szCs w:val="24"/>
        </w:rPr>
      </w:pPr>
    </w:p>
    <w:p w:rsidR="001A56F5" w:rsidRDefault="001A56F5" w:rsidP="00F125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 3: Model Summary</w:t>
      </w:r>
    </w:p>
    <w:tbl>
      <w:tblPr>
        <w:tblW w:w="9896" w:type="dxa"/>
        <w:tblLook w:val="04A0" w:firstRow="1" w:lastRow="0" w:firstColumn="1" w:lastColumn="0" w:noHBand="0" w:noVBand="1"/>
      </w:tblPr>
      <w:tblGrid>
        <w:gridCol w:w="2601"/>
        <w:gridCol w:w="683"/>
        <w:gridCol w:w="1842"/>
        <w:gridCol w:w="2385"/>
        <w:gridCol w:w="2385"/>
      </w:tblGrid>
      <w:tr w:rsidR="001A56F5" w:rsidRPr="003C2E38" w:rsidTr="00587D4E">
        <w:trPr>
          <w:trHeight w:val="327"/>
        </w:trPr>
        <w:tc>
          <w:tcPr>
            <w:tcW w:w="26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rPr>
                <w:rFonts w:ascii="Times New Roman" w:eastAsia="Times New Roman" w:hAnsi="Times New Roman" w:cs="Times New Roman"/>
                <w:b/>
                <w:bCs/>
                <w:color w:val="000000"/>
                <w:sz w:val="24"/>
                <w:szCs w:val="24"/>
                <w:lang w:eastAsia="en-GB"/>
              </w:rPr>
            </w:pPr>
            <w:r w:rsidRPr="003C2E38">
              <w:rPr>
                <w:rFonts w:ascii="Times New Roman" w:eastAsia="Times New Roman" w:hAnsi="Times New Roman" w:cs="Times New Roman"/>
                <w:b/>
                <w:bCs/>
                <w:color w:val="000000"/>
                <w:sz w:val="24"/>
                <w:szCs w:val="24"/>
                <w:lang w:eastAsia="en-GB"/>
              </w:rPr>
              <w:t>MOTIVATORS</w:t>
            </w:r>
          </w:p>
        </w:tc>
        <w:tc>
          <w:tcPr>
            <w:tcW w:w="683" w:type="dxa"/>
            <w:tcBorders>
              <w:top w:val="single" w:sz="8" w:space="0" w:color="auto"/>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b/>
                <w:bCs/>
                <w:color w:val="000000"/>
                <w:sz w:val="24"/>
                <w:szCs w:val="24"/>
                <w:lang w:eastAsia="en-GB"/>
              </w:rPr>
            </w:pPr>
            <w:r w:rsidRPr="003C2E38">
              <w:rPr>
                <w:rFonts w:ascii="Times New Roman" w:eastAsia="Times New Roman" w:hAnsi="Times New Roman" w:cs="Times New Roman"/>
                <w:b/>
                <w:bCs/>
                <w:color w:val="000000"/>
                <w:sz w:val="24"/>
                <w:szCs w:val="24"/>
                <w:lang w:eastAsia="en-GB"/>
              </w:rPr>
              <w:t>Step</w:t>
            </w:r>
          </w:p>
        </w:tc>
        <w:tc>
          <w:tcPr>
            <w:tcW w:w="1842" w:type="dxa"/>
            <w:tcBorders>
              <w:top w:val="single" w:sz="8" w:space="0" w:color="auto"/>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b/>
                <w:bCs/>
                <w:color w:val="000000"/>
                <w:sz w:val="24"/>
                <w:szCs w:val="24"/>
                <w:lang w:eastAsia="en-GB"/>
              </w:rPr>
            </w:pPr>
            <w:r w:rsidRPr="003C2E38">
              <w:rPr>
                <w:rFonts w:ascii="Times New Roman" w:eastAsia="Times New Roman" w:hAnsi="Times New Roman" w:cs="Times New Roman"/>
                <w:b/>
                <w:bCs/>
                <w:color w:val="000000"/>
                <w:sz w:val="24"/>
                <w:szCs w:val="24"/>
                <w:lang w:eastAsia="en-GB"/>
              </w:rPr>
              <w:t>-2 Log likelihood</w:t>
            </w:r>
          </w:p>
        </w:tc>
        <w:tc>
          <w:tcPr>
            <w:tcW w:w="2385" w:type="dxa"/>
            <w:tcBorders>
              <w:top w:val="single" w:sz="8" w:space="0" w:color="auto"/>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b/>
                <w:bCs/>
                <w:color w:val="000000"/>
                <w:sz w:val="24"/>
                <w:szCs w:val="24"/>
                <w:lang w:eastAsia="en-GB"/>
              </w:rPr>
            </w:pPr>
            <w:r w:rsidRPr="003C2E38">
              <w:rPr>
                <w:rFonts w:ascii="Times New Roman" w:eastAsia="Times New Roman" w:hAnsi="Times New Roman" w:cs="Times New Roman"/>
                <w:b/>
                <w:bCs/>
                <w:color w:val="000000"/>
                <w:sz w:val="24"/>
                <w:szCs w:val="24"/>
                <w:lang w:eastAsia="en-GB"/>
              </w:rPr>
              <w:t>Cox &amp; Snell R Square</w:t>
            </w:r>
          </w:p>
        </w:tc>
        <w:tc>
          <w:tcPr>
            <w:tcW w:w="2385" w:type="dxa"/>
            <w:tcBorders>
              <w:top w:val="single" w:sz="8" w:space="0" w:color="auto"/>
              <w:left w:val="nil"/>
              <w:bottom w:val="single" w:sz="4" w:space="0" w:color="auto"/>
              <w:right w:val="single" w:sz="8"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b/>
                <w:bCs/>
                <w:color w:val="000000"/>
                <w:sz w:val="24"/>
                <w:szCs w:val="24"/>
                <w:lang w:eastAsia="en-GB"/>
              </w:rPr>
            </w:pPr>
            <w:r w:rsidRPr="003C2E38">
              <w:rPr>
                <w:rFonts w:ascii="Times New Roman" w:eastAsia="Times New Roman" w:hAnsi="Times New Roman" w:cs="Times New Roman"/>
                <w:b/>
                <w:bCs/>
                <w:color w:val="000000"/>
                <w:sz w:val="24"/>
                <w:szCs w:val="24"/>
                <w:lang w:eastAsia="en-GB"/>
              </w:rPr>
              <w:t>Nagelkerke R Square</w:t>
            </w:r>
          </w:p>
        </w:tc>
      </w:tr>
      <w:tr w:rsidR="001A56F5" w:rsidRPr="003C2E38" w:rsidTr="00587D4E">
        <w:trPr>
          <w:trHeight w:val="327"/>
        </w:trPr>
        <w:tc>
          <w:tcPr>
            <w:tcW w:w="2601" w:type="dxa"/>
            <w:tcBorders>
              <w:top w:val="nil"/>
              <w:left w:val="single" w:sz="8" w:space="0" w:color="auto"/>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Awareness</w:t>
            </w:r>
          </w:p>
        </w:tc>
        <w:tc>
          <w:tcPr>
            <w:tcW w:w="683" w:type="dxa"/>
            <w:tcBorders>
              <w:top w:val="nil"/>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1</w:t>
            </w:r>
          </w:p>
        </w:tc>
        <w:tc>
          <w:tcPr>
            <w:tcW w:w="1842" w:type="dxa"/>
            <w:tcBorders>
              <w:top w:val="nil"/>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63.449a</w:t>
            </w:r>
          </w:p>
        </w:tc>
        <w:tc>
          <w:tcPr>
            <w:tcW w:w="2385" w:type="dxa"/>
            <w:tcBorders>
              <w:top w:val="nil"/>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0</w:t>
            </w:r>
          </w:p>
        </w:tc>
        <w:tc>
          <w:tcPr>
            <w:tcW w:w="2385" w:type="dxa"/>
            <w:tcBorders>
              <w:top w:val="nil"/>
              <w:left w:val="nil"/>
              <w:bottom w:val="single" w:sz="4" w:space="0" w:color="auto"/>
              <w:right w:val="single" w:sz="8"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0</w:t>
            </w:r>
          </w:p>
        </w:tc>
      </w:tr>
      <w:tr w:rsidR="001A56F5" w:rsidRPr="003C2E38" w:rsidTr="00587D4E">
        <w:trPr>
          <w:trHeight w:val="327"/>
        </w:trPr>
        <w:tc>
          <w:tcPr>
            <w:tcW w:w="2601" w:type="dxa"/>
            <w:tcBorders>
              <w:top w:val="nil"/>
              <w:left w:val="single" w:sz="8" w:space="0" w:color="auto"/>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Training</w:t>
            </w:r>
          </w:p>
        </w:tc>
        <w:tc>
          <w:tcPr>
            <w:tcW w:w="683" w:type="dxa"/>
            <w:tcBorders>
              <w:top w:val="nil"/>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1</w:t>
            </w:r>
          </w:p>
        </w:tc>
        <w:tc>
          <w:tcPr>
            <w:tcW w:w="1842" w:type="dxa"/>
            <w:tcBorders>
              <w:top w:val="nil"/>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66.925b</w:t>
            </w:r>
          </w:p>
        </w:tc>
        <w:tc>
          <w:tcPr>
            <w:tcW w:w="2385" w:type="dxa"/>
            <w:tcBorders>
              <w:top w:val="nil"/>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0</w:t>
            </w:r>
          </w:p>
        </w:tc>
        <w:tc>
          <w:tcPr>
            <w:tcW w:w="2385" w:type="dxa"/>
            <w:tcBorders>
              <w:top w:val="nil"/>
              <w:left w:val="nil"/>
              <w:bottom w:val="single" w:sz="4" w:space="0" w:color="auto"/>
              <w:right w:val="single" w:sz="8"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0</w:t>
            </w:r>
          </w:p>
        </w:tc>
      </w:tr>
      <w:tr w:rsidR="001A56F5" w:rsidRPr="003C2E38" w:rsidTr="00587D4E">
        <w:trPr>
          <w:trHeight w:val="327"/>
        </w:trPr>
        <w:tc>
          <w:tcPr>
            <w:tcW w:w="2601" w:type="dxa"/>
            <w:tcBorders>
              <w:top w:val="nil"/>
              <w:left w:val="single" w:sz="8" w:space="0" w:color="auto"/>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Fertile Land</w:t>
            </w:r>
          </w:p>
        </w:tc>
        <w:tc>
          <w:tcPr>
            <w:tcW w:w="683" w:type="dxa"/>
            <w:tcBorders>
              <w:top w:val="nil"/>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1</w:t>
            </w:r>
          </w:p>
        </w:tc>
        <w:tc>
          <w:tcPr>
            <w:tcW w:w="1842" w:type="dxa"/>
            <w:tcBorders>
              <w:top w:val="nil"/>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78.546c</w:t>
            </w:r>
          </w:p>
        </w:tc>
        <w:tc>
          <w:tcPr>
            <w:tcW w:w="2385" w:type="dxa"/>
            <w:tcBorders>
              <w:top w:val="nil"/>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0</w:t>
            </w:r>
          </w:p>
        </w:tc>
        <w:tc>
          <w:tcPr>
            <w:tcW w:w="2385" w:type="dxa"/>
            <w:tcBorders>
              <w:top w:val="nil"/>
              <w:left w:val="nil"/>
              <w:bottom w:val="single" w:sz="4" w:space="0" w:color="auto"/>
              <w:right w:val="single" w:sz="8"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0</w:t>
            </w:r>
          </w:p>
        </w:tc>
      </w:tr>
      <w:tr w:rsidR="001A56F5" w:rsidRPr="003C2E38" w:rsidTr="00587D4E">
        <w:trPr>
          <w:trHeight w:val="327"/>
        </w:trPr>
        <w:tc>
          <w:tcPr>
            <w:tcW w:w="2601" w:type="dxa"/>
            <w:tcBorders>
              <w:top w:val="nil"/>
              <w:left w:val="single" w:sz="8" w:space="0" w:color="auto"/>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Loan facility</w:t>
            </w:r>
          </w:p>
        </w:tc>
        <w:tc>
          <w:tcPr>
            <w:tcW w:w="683" w:type="dxa"/>
            <w:tcBorders>
              <w:top w:val="nil"/>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1</w:t>
            </w:r>
          </w:p>
        </w:tc>
        <w:tc>
          <w:tcPr>
            <w:tcW w:w="1842" w:type="dxa"/>
            <w:tcBorders>
              <w:top w:val="nil"/>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71.938d</w:t>
            </w:r>
          </w:p>
        </w:tc>
        <w:tc>
          <w:tcPr>
            <w:tcW w:w="2385" w:type="dxa"/>
            <w:tcBorders>
              <w:top w:val="nil"/>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0</w:t>
            </w:r>
          </w:p>
        </w:tc>
        <w:tc>
          <w:tcPr>
            <w:tcW w:w="2385" w:type="dxa"/>
            <w:tcBorders>
              <w:top w:val="nil"/>
              <w:left w:val="nil"/>
              <w:bottom w:val="single" w:sz="4" w:space="0" w:color="auto"/>
              <w:right w:val="single" w:sz="8"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0</w:t>
            </w:r>
          </w:p>
        </w:tc>
      </w:tr>
      <w:tr w:rsidR="001A56F5" w:rsidRPr="003C2E38" w:rsidTr="00587D4E">
        <w:trPr>
          <w:trHeight w:val="327"/>
        </w:trPr>
        <w:tc>
          <w:tcPr>
            <w:tcW w:w="2601" w:type="dxa"/>
            <w:tcBorders>
              <w:top w:val="nil"/>
              <w:left w:val="single" w:sz="8" w:space="0" w:color="auto"/>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Power supply</w:t>
            </w:r>
          </w:p>
        </w:tc>
        <w:tc>
          <w:tcPr>
            <w:tcW w:w="683" w:type="dxa"/>
            <w:tcBorders>
              <w:top w:val="nil"/>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1</w:t>
            </w:r>
          </w:p>
        </w:tc>
        <w:tc>
          <w:tcPr>
            <w:tcW w:w="1842" w:type="dxa"/>
            <w:tcBorders>
              <w:top w:val="nil"/>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8.376e</w:t>
            </w:r>
          </w:p>
        </w:tc>
        <w:tc>
          <w:tcPr>
            <w:tcW w:w="2385" w:type="dxa"/>
            <w:tcBorders>
              <w:top w:val="nil"/>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0</w:t>
            </w:r>
          </w:p>
        </w:tc>
        <w:tc>
          <w:tcPr>
            <w:tcW w:w="2385" w:type="dxa"/>
            <w:tcBorders>
              <w:top w:val="nil"/>
              <w:left w:val="nil"/>
              <w:bottom w:val="single" w:sz="4" w:space="0" w:color="auto"/>
              <w:right w:val="single" w:sz="8"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0</w:t>
            </w:r>
          </w:p>
        </w:tc>
      </w:tr>
      <w:tr w:rsidR="001A56F5" w:rsidRPr="003C2E38" w:rsidTr="00587D4E">
        <w:trPr>
          <w:trHeight w:val="327"/>
        </w:trPr>
        <w:tc>
          <w:tcPr>
            <w:tcW w:w="2601" w:type="dxa"/>
            <w:tcBorders>
              <w:top w:val="nil"/>
              <w:left w:val="single" w:sz="8" w:space="0" w:color="auto"/>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Improved seedlings</w:t>
            </w:r>
          </w:p>
        </w:tc>
        <w:tc>
          <w:tcPr>
            <w:tcW w:w="683" w:type="dxa"/>
            <w:tcBorders>
              <w:top w:val="nil"/>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1</w:t>
            </w:r>
          </w:p>
        </w:tc>
        <w:tc>
          <w:tcPr>
            <w:tcW w:w="1842" w:type="dxa"/>
            <w:tcBorders>
              <w:top w:val="nil"/>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5.545f</w:t>
            </w:r>
          </w:p>
        </w:tc>
        <w:tc>
          <w:tcPr>
            <w:tcW w:w="2385" w:type="dxa"/>
            <w:tcBorders>
              <w:top w:val="nil"/>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0</w:t>
            </w:r>
          </w:p>
        </w:tc>
        <w:tc>
          <w:tcPr>
            <w:tcW w:w="2385" w:type="dxa"/>
            <w:tcBorders>
              <w:top w:val="nil"/>
              <w:left w:val="nil"/>
              <w:bottom w:val="single" w:sz="4" w:space="0" w:color="auto"/>
              <w:right w:val="single" w:sz="8"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0</w:t>
            </w:r>
          </w:p>
        </w:tc>
      </w:tr>
      <w:tr w:rsidR="001A56F5" w:rsidRPr="003C2E38" w:rsidTr="00587D4E">
        <w:trPr>
          <w:trHeight w:val="327"/>
        </w:trPr>
        <w:tc>
          <w:tcPr>
            <w:tcW w:w="2601" w:type="dxa"/>
            <w:tcBorders>
              <w:top w:val="nil"/>
              <w:left w:val="single" w:sz="8" w:space="0" w:color="auto"/>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Fertilizer/agrochemicals</w:t>
            </w:r>
          </w:p>
        </w:tc>
        <w:tc>
          <w:tcPr>
            <w:tcW w:w="683" w:type="dxa"/>
            <w:tcBorders>
              <w:top w:val="nil"/>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1</w:t>
            </w:r>
          </w:p>
        </w:tc>
        <w:tc>
          <w:tcPr>
            <w:tcW w:w="1842" w:type="dxa"/>
            <w:tcBorders>
              <w:top w:val="nil"/>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5.742g</w:t>
            </w:r>
          </w:p>
        </w:tc>
        <w:tc>
          <w:tcPr>
            <w:tcW w:w="2385" w:type="dxa"/>
            <w:tcBorders>
              <w:top w:val="nil"/>
              <w:left w:val="nil"/>
              <w:bottom w:val="single" w:sz="4"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0</w:t>
            </w:r>
          </w:p>
        </w:tc>
        <w:tc>
          <w:tcPr>
            <w:tcW w:w="2385" w:type="dxa"/>
            <w:tcBorders>
              <w:top w:val="nil"/>
              <w:left w:val="nil"/>
              <w:bottom w:val="single" w:sz="4" w:space="0" w:color="auto"/>
              <w:right w:val="single" w:sz="8"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0</w:t>
            </w:r>
          </w:p>
        </w:tc>
      </w:tr>
      <w:tr w:rsidR="001A56F5" w:rsidRPr="003C2E38" w:rsidTr="00587D4E">
        <w:trPr>
          <w:trHeight w:val="339"/>
        </w:trPr>
        <w:tc>
          <w:tcPr>
            <w:tcW w:w="2601" w:type="dxa"/>
            <w:tcBorders>
              <w:top w:val="nil"/>
              <w:left w:val="single" w:sz="8" w:space="0" w:color="auto"/>
              <w:bottom w:val="single" w:sz="8" w:space="0" w:color="auto"/>
              <w:right w:val="single" w:sz="4" w:space="0" w:color="auto"/>
            </w:tcBorders>
            <w:shd w:val="clear" w:color="auto" w:fill="auto"/>
            <w:noWrap/>
            <w:vAlign w:val="bottom"/>
            <w:hideMark/>
          </w:tcPr>
          <w:p w:rsidR="001A56F5" w:rsidRPr="003C2E38" w:rsidRDefault="001A56F5" w:rsidP="00F1250B">
            <w:pPr>
              <w:spacing w:after="0" w:line="240" w:lineRule="auto"/>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Machinery</w:t>
            </w:r>
          </w:p>
        </w:tc>
        <w:tc>
          <w:tcPr>
            <w:tcW w:w="683" w:type="dxa"/>
            <w:tcBorders>
              <w:top w:val="nil"/>
              <w:left w:val="nil"/>
              <w:bottom w:val="single" w:sz="8"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1</w:t>
            </w:r>
          </w:p>
        </w:tc>
        <w:tc>
          <w:tcPr>
            <w:tcW w:w="1842" w:type="dxa"/>
            <w:tcBorders>
              <w:top w:val="nil"/>
              <w:left w:val="nil"/>
              <w:bottom w:val="single" w:sz="8"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33.271h</w:t>
            </w:r>
          </w:p>
        </w:tc>
        <w:tc>
          <w:tcPr>
            <w:tcW w:w="2385" w:type="dxa"/>
            <w:tcBorders>
              <w:top w:val="nil"/>
              <w:left w:val="nil"/>
              <w:bottom w:val="single" w:sz="8" w:space="0" w:color="auto"/>
              <w:right w:val="single" w:sz="4"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0</w:t>
            </w:r>
          </w:p>
        </w:tc>
        <w:tc>
          <w:tcPr>
            <w:tcW w:w="2385" w:type="dxa"/>
            <w:tcBorders>
              <w:top w:val="nil"/>
              <w:left w:val="nil"/>
              <w:bottom w:val="single" w:sz="8" w:space="0" w:color="auto"/>
              <w:right w:val="single" w:sz="8" w:space="0" w:color="auto"/>
            </w:tcBorders>
            <w:shd w:val="clear" w:color="auto" w:fill="auto"/>
            <w:noWrap/>
            <w:vAlign w:val="bottom"/>
            <w:hideMark/>
          </w:tcPr>
          <w:p w:rsidR="001A56F5" w:rsidRPr="003C2E38" w:rsidRDefault="001A56F5" w:rsidP="00F1250B">
            <w:pPr>
              <w:spacing w:after="0" w:line="240" w:lineRule="auto"/>
              <w:jc w:val="center"/>
              <w:rPr>
                <w:rFonts w:ascii="Times New Roman" w:eastAsia="Times New Roman" w:hAnsi="Times New Roman" w:cs="Times New Roman"/>
                <w:color w:val="000000"/>
                <w:sz w:val="24"/>
                <w:szCs w:val="24"/>
                <w:lang w:eastAsia="en-GB"/>
              </w:rPr>
            </w:pPr>
            <w:r w:rsidRPr="003C2E38">
              <w:rPr>
                <w:rFonts w:ascii="Times New Roman" w:eastAsia="Times New Roman" w:hAnsi="Times New Roman" w:cs="Times New Roman"/>
                <w:color w:val="000000"/>
                <w:sz w:val="24"/>
                <w:szCs w:val="24"/>
                <w:lang w:eastAsia="en-GB"/>
              </w:rPr>
              <w:t>0</w:t>
            </w:r>
          </w:p>
        </w:tc>
      </w:tr>
    </w:tbl>
    <w:p w:rsidR="00B51616" w:rsidRDefault="00B51616" w:rsidP="00F1250B">
      <w:pPr>
        <w:autoSpaceDE w:val="0"/>
        <w:autoSpaceDN w:val="0"/>
        <w:adjustRightInd w:val="0"/>
        <w:spacing w:after="0" w:line="240" w:lineRule="auto"/>
        <w:jc w:val="center"/>
        <w:rPr>
          <w:rFonts w:ascii="Times New Roman" w:hAnsi="Times New Roman" w:cs="Times New Roman"/>
          <w:sz w:val="24"/>
          <w:szCs w:val="24"/>
        </w:rPr>
      </w:pPr>
    </w:p>
    <w:p w:rsidR="00B51616" w:rsidRDefault="00B51616" w:rsidP="00F1250B">
      <w:pPr>
        <w:autoSpaceDE w:val="0"/>
        <w:autoSpaceDN w:val="0"/>
        <w:adjustRightInd w:val="0"/>
        <w:spacing w:after="0" w:line="240" w:lineRule="auto"/>
        <w:rPr>
          <w:rFonts w:ascii="Times New Roman" w:hAnsi="Times New Roman" w:cs="Times New Roman"/>
          <w:sz w:val="24"/>
          <w:szCs w:val="24"/>
        </w:rPr>
      </w:pPr>
      <w:r w:rsidRPr="00B51616">
        <w:rPr>
          <w:rFonts w:ascii="Times New Roman" w:hAnsi="Times New Roman" w:cs="Times New Roman"/>
          <w:sz w:val="24"/>
          <w:szCs w:val="24"/>
        </w:rPr>
        <w:t>Table 4: Variables in the Equation</w:t>
      </w:r>
    </w:p>
    <w:p w:rsidR="00B51616" w:rsidRDefault="00B51616" w:rsidP="00F1250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0FD1EE92">
            <wp:extent cx="6273800" cy="188179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5351" cy="1897254"/>
                    </a:xfrm>
                    <a:prstGeom prst="rect">
                      <a:avLst/>
                    </a:prstGeom>
                    <a:noFill/>
                  </pic:spPr>
                </pic:pic>
              </a:graphicData>
            </a:graphic>
          </wp:inline>
        </w:drawing>
      </w:r>
    </w:p>
    <w:p w:rsidR="00587D4E" w:rsidRDefault="00587D4E" w:rsidP="00F1250B">
      <w:pPr>
        <w:autoSpaceDE w:val="0"/>
        <w:autoSpaceDN w:val="0"/>
        <w:adjustRightInd w:val="0"/>
        <w:spacing w:after="0" w:line="240" w:lineRule="auto"/>
        <w:rPr>
          <w:rFonts w:ascii="Times New Roman" w:hAnsi="Times New Roman" w:cs="Times New Roman"/>
          <w:sz w:val="24"/>
          <w:szCs w:val="24"/>
        </w:rPr>
      </w:pPr>
    </w:p>
    <w:p w:rsidR="003D7F6C" w:rsidRPr="006825BB" w:rsidRDefault="00F20090" w:rsidP="00F125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Owing</w:t>
      </w:r>
      <w:r w:rsidR="00B10B87">
        <w:rPr>
          <w:rFonts w:ascii="Times New Roman" w:hAnsi="Times New Roman" w:cs="Times New Roman"/>
          <w:sz w:val="24"/>
          <w:szCs w:val="24"/>
        </w:rPr>
        <w:t xml:space="preserve"> to</w:t>
      </w:r>
      <w:r w:rsidR="00313099" w:rsidRPr="006825BB">
        <w:rPr>
          <w:rFonts w:ascii="Times New Roman" w:hAnsi="Times New Roman" w:cs="Times New Roman"/>
          <w:sz w:val="24"/>
          <w:szCs w:val="24"/>
        </w:rPr>
        <w:t xml:space="preserve"> the fact that the sample s</w:t>
      </w:r>
      <w:r w:rsidR="002267CD">
        <w:rPr>
          <w:rFonts w:ascii="Times New Roman" w:hAnsi="Times New Roman" w:cs="Times New Roman"/>
          <w:sz w:val="24"/>
          <w:szCs w:val="24"/>
        </w:rPr>
        <w:t>ize (265) is large enough, we did</w:t>
      </w:r>
      <w:r w:rsidR="00313099" w:rsidRPr="006825BB">
        <w:rPr>
          <w:rFonts w:ascii="Times New Roman" w:hAnsi="Times New Roman" w:cs="Times New Roman"/>
          <w:sz w:val="24"/>
          <w:szCs w:val="24"/>
        </w:rPr>
        <w:t xml:space="preserve"> not subject the predictor variables to Box-Tidwell collinearity test to find if the interaction term of the continuous independent variables is statistically significant. Rather, w</w:t>
      </w:r>
      <w:r w:rsidR="003D7F6C" w:rsidRPr="006825BB">
        <w:rPr>
          <w:rFonts w:ascii="Times New Roman" w:hAnsi="Times New Roman" w:cs="Times New Roman"/>
          <w:sz w:val="24"/>
          <w:szCs w:val="24"/>
        </w:rPr>
        <w:t>e use</w:t>
      </w:r>
      <w:r w:rsidR="002267CD">
        <w:rPr>
          <w:rFonts w:ascii="Times New Roman" w:hAnsi="Times New Roman" w:cs="Times New Roman"/>
          <w:sz w:val="24"/>
          <w:szCs w:val="24"/>
        </w:rPr>
        <w:t>d</w:t>
      </w:r>
      <w:r w:rsidR="003D7F6C" w:rsidRPr="006825BB">
        <w:rPr>
          <w:rFonts w:ascii="Times New Roman" w:hAnsi="Times New Roman" w:cs="Times New Roman"/>
          <w:sz w:val="24"/>
          <w:szCs w:val="24"/>
        </w:rPr>
        <w:t xml:space="preserve"> the Wald test to determine statistical significance for each of the independent variables. The statistical significance test shows that only awareness (p = .009) and fertile land (p = .017) added significantly to the model/prediction, but training (p = .319), loan facility (p= .219), power supply (p= .273), improved seedlings (p= 1.0), agro-chemicals (p= .097), and machinery (1.0) did not add s</w:t>
      </w:r>
      <w:r w:rsidR="008F7CB7" w:rsidRPr="006825BB">
        <w:rPr>
          <w:rFonts w:ascii="Times New Roman" w:hAnsi="Times New Roman" w:cs="Times New Roman"/>
          <w:sz w:val="24"/>
          <w:szCs w:val="24"/>
        </w:rPr>
        <w:t>ignificantly to the model. This</w:t>
      </w:r>
      <w:r w:rsidR="003D7F6C" w:rsidRPr="006825BB">
        <w:rPr>
          <w:rFonts w:ascii="Times New Roman" w:hAnsi="Times New Roman" w:cs="Times New Roman"/>
          <w:sz w:val="24"/>
          <w:szCs w:val="24"/>
        </w:rPr>
        <w:t xml:space="preserve"> as seen in the table shows that should all the other variables remain constant, awareness of agro related government policies would likely impact on youth participation 2.187 times more positively. In the same vein, provision of fertile land would likely impact on youth participation 1.905 times more positively.</w:t>
      </w:r>
    </w:p>
    <w:p w:rsidR="003347BD" w:rsidRPr="006825BB" w:rsidRDefault="003347BD" w:rsidP="00F1250B">
      <w:pPr>
        <w:autoSpaceDE w:val="0"/>
        <w:autoSpaceDN w:val="0"/>
        <w:adjustRightInd w:val="0"/>
        <w:spacing w:after="0" w:line="240" w:lineRule="auto"/>
        <w:rPr>
          <w:rFonts w:ascii="Times New Roman" w:hAnsi="Times New Roman" w:cs="Times New Roman"/>
          <w:sz w:val="24"/>
          <w:szCs w:val="24"/>
        </w:rPr>
      </w:pPr>
    </w:p>
    <w:p w:rsidR="001657C4" w:rsidRPr="006825BB" w:rsidRDefault="001657C4" w:rsidP="00F1250B">
      <w:pPr>
        <w:autoSpaceDE w:val="0"/>
        <w:autoSpaceDN w:val="0"/>
        <w:adjustRightInd w:val="0"/>
        <w:spacing w:after="0" w:line="240" w:lineRule="auto"/>
        <w:rPr>
          <w:rFonts w:ascii="Times New Roman" w:hAnsi="Times New Roman" w:cs="Times New Roman"/>
          <w:sz w:val="24"/>
          <w:szCs w:val="24"/>
        </w:rPr>
      </w:pPr>
      <w:r w:rsidRPr="006F309C">
        <w:rPr>
          <w:rFonts w:ascii="Times New Roman" w:hAnsi="Times New Roman" w:cs="Times New Roman"/>
          <w:b/>
          <w:sz w:val="24"/>
          <w:szCs w:val="24"/>
        </w:rPr>
        <w:t>Discussion of results</w:t>
      </w:r>
    </w:p>
    <w:p w:rsidR="00013E5E" w:rsidRPr="006825BB" w:rsidRDefault="00013E5E" w:rsidP="00F1250B">
      <w:pPr>
        <w:pStyle w:val="ListParagraph"/>
        <w:spacing w:after="0" w:line="240" w:lineRule="auto"/>
        <w:ind w:left="0"/>
        <w:rPr>
          <w:rFonts w:ascii="Times New Roman" w:hAnsi="Times New Roman" w:cs="Times New Roman"/>
          <w:sz w:val="24"/>
          <w:szCs w:val="24"/>
        </w:rPr>
      </w:pPr>
      <w:r w:rsidRPr="006825BB">
        <w:rPr>
          <w:rFonts w:ascii="Times New Roman" w:hAnsi="Times New Roman" w:cs="Times New Roman"/>
          <w:sz w:val="24"/>
          <w:szCs w:val="24"/>
        </w:rPr>
        <w:t>Binary regression</w:t>
      </w:r>
      <w:r w:rsidR="00032C59" w:rsidRPr="006825BB">
        <w:rPr>
          <w:rFonts w:ascii="Times New Roman" w:hAnsi="Times New Roman" w:cs="Times New Roman"/>
          <w:sz w:val="24"/>
          <w:szCs w:val="24"/>
        </w:rPr>
        <w:t xml:space="preserve"> analysis</w:t>
      </w:r>
      <w:r w:rsidRPr="006825BB">
        <w:rPr>
          <w:rFonts w:ascii="Times New Roman" w:hAnsi="Times New Roman" w:cs="Times New Roman"/>
          <w:sz w:val="24"/>
          <w:szCs w:val="24"/>
        </w:rPr>
        <w:t xml:space="preserve"> shows that from among the independent variables regressed, variations in </w:t>
      </w:r>
      <w:r w:rsidR="00B0269D">
        <w:rPr>
          <w:rFonts w:ascii="Times New Roman" w:hAnsi="Times New Roman" w:cs="Times New Roman"/>
          <w:sz w:val="24"/>
          <w:szCs w:val="24"/>
        </w:rPr>
        <w:t>both</w:t>
      </w:r>
      <w:r w:rsidRPr="006825BB">
        <w:rPr>
          <w:rFonts w:ascii="Times New Roman" w:hAnsi="Times New Roman" w:cs="Times New Roman"/>
          <w:sz w:val="24"/>
          <w:szCs w:val="24"/>
        </w:rPr>
        <w:t xml:space="preserve"> </w:t>
      </w:r>
      <w:r w:rsidR="00B0269D">
        <w:rPr>
          <w:rFonts w:ascii="Times New Roman" w:hAnsi="Times New Roman" w:cs="Times New Roman"/>
          <w:sz w:val="24"/>
          <w:szCs w:val="24"/>
        </w:rPr>
        <w:t>‘</w:t>
      </w:r>
      <w:r w:rsidRPr="006825BB">
        <w:rPr>
          <w:rFonts w:ascii="Times New Roman" w:hAnsi="Times New Roman" w:cs="Times New Roman"/>
          <w:sz w:val="24"/>
          <w:szCs w:val="24"/>
        </w:rPr>
        <w:t>awareness</w:t>
      </w:r>
      <w:r w:rsidR="00B0269D">
        <w:rPr>
          <w:rFonts w:ascii="Times New Roman" w:hAnsi="Times New Roman" w:cs="Times New Roman"/>
          <w:sz w:val="24"/>
          <w:szCs w:val="24"/>
        </w:rPr>
        <w:t>’</w:t>
      </w:r>
      <w:r w:rsidRPr="006825BB">
        <w:rPr>
          <w:rFonts w:ascii="Times New Roman" w:hAnsi="Times New Roman" w:cs="Times New Roman"/>
          <w:sz w:val="24"/>
          <w:szCs w:val="24"/>
        </w:rPr>
        <w:t xml:space="preserve"> and </w:t>
      </w:r>
      <w:r w:rsidR="00B0269D">
        <w:rPr>
          <w:rFonts w:ascii="Times New Roman" w:hAnsi="Times New Roman" w:cs="Times New Roman"/>
          <w:sz w:val="24"/>
          <w:szCs w:val="24"/>
        </w:rPr>
        <w:t>‘fertile-</w:t>
      </w:r>
      <w:r w:rsidRPr="006825BB">
        <w:rPr>
          <w:rFonts w:ascii="Times New Roman" w:hAnsi="Times New Roman" w:cs="Times New Roman"/>
          <w:sz w:val="24"/>
          <w:szCs w:val="24"/>
        </w:rPr>
        <w:t>land</w:t>
      </w:r>
      <w:r w:rsidR="00B0269D">
        <w:rPr>
          <w:rFonts w:ascii="Times New Roman" w:hAnsi="Times New Roman" w:cs="Times New Roman"/>
          <w:sz w:val="24"/>
          <w:szCs w:val="24"/>
        </w:rPr>
        <w:t>’</w:t>
      </w:r>
      <w:r w:rsidRPr="006825BB">
        <w:rPr>
          <w:rFonts w:ascii="Times New Roman" w:hAnsi="Times New Roman" w:cs="Times New Roman"/>
          <w:sz w:val="24"/>
          <w:szCs w:val="24"/>
        </w:rPr>
        <w:t xml:space="preserve"> could significantly motivate the youths in Kogi State to agriculture.</w:t>
      </w:r>
      <w:r w:rsidR="00664E38" w:rsidRPr="006825BB">
        <w:rPr>
          <w:rFonts w:ascii="Times New Roman" w:hAnsi="Times New Roman" w:cs="Times New Roman"/>
          <w:sz w:val="24"/>
          <w:szCs w:val="24"/>
        </w:rPr>
        <w:t xml:space="preserve"> Moreover, the obtained results show that </w:t>
      </w:r>
      <w:r w:rsidRPr="006825BB">
        <w:rPr>
          <w:rFonts w:ascii="Times New Roman" w:hAnsi="Times New Roman" w:cs="Times New Roman"/>
          <w:sz w:val="24"/>
          <w:szCs w:val="24"/>
        </w:rPr>
        <w:t xml:space="preserve">training, loan facilities, electric power supply, improved seedlings, agro-chemicals, and machinery may not add significantly to </w:t>
      </w:r>
      <w:r w:rsidR="002618C5" w:rsidRPr="006825BB">
        <w:rPr>
          <w:rFonts w:ascii="Times New Roman" w:hAnsi="Times New Roman" w:cs="Times New Roman"/>
          <w:sz w:val="24"/>
          <w:szCs w:val="24"/>
        </w:rPr>
        <w:t>operationalization</w:t>
      </w:r>
      <w:r w:rsidR="00664E38" w:rsidRPr="006825BB">
        <w:rPr>
          <w:rFonts w:ascii="Times New Roman" w:hAnsi="Times New Roman" w:cs="Times New Roman"/>
          <w:sz w:val="24"/>
          <w:szCs w:val="24"/>
        </w:rPr>
        <w:t xml:space="preserve"> of </w:t>
      </w:r>
      <w:r w:rsidRPr="006825BB">
        <w:rPr>
          <w:rFonts w:ascii="Times New Roman" w:hAnsi="Times New Roman" w:cs="Times New Roman"/>
          <w:sz w:val="24"/>
          <w:szCs w:val="24"/>
        </w:rPr>
        <w:t>the model.</w:t>
      </w:r>
      <w:r w:rsidR="00664E38" w:rsidRPr="006825BB">
        <w:rPr>
          <w:rFonts w:ascii="Times New Roman" w:hAnsi="Times New Roman" w:cs="Times New Roman"/>
          <w:sz w:val="24"/>
          <w:szCs w:val="24"/>
        </w:rPr>
        <w:t xml:space="preserve"> Despite the not so good quality of the available land in Kogi, u</w:t>
      </w:r>
      <w:r w:rsidRPr="006825BB">
        <w:rPr>
          <w:rFonts w:ascii="Times New Roman" w:hAnsi="Times New Roman" w:cs="Times New Roman"/>
          <w:sz w:val="24"/>
          <w:szCs w:val="24"/>
        </w:rPr>
        <w:t xml:space="preserve">nexpectedly </w:t>
      </w:r>
      <w:r w:rsidR="004F2512" w:rsidRPr="006825BB">
        <w:rPr>
          <w:rFonts w:ascii="Times New Roman" w:hAnsi="Times New Roman" w:cs="Times New Roman"/>
          <w:sz w:val="24"/>
          <w:szCs w:val="24"/>
        </w:rPr>
        <w:t xml:space="preserve">more than 90% of youths in Kogi involve in </w:t>
      </w:r>
      <w:r w:rsidR="00F14B7B" w:rsidRPr="006825BB">
        <w:rPr>
          <w:rFonts w:ascii="Times New Roman" w:hAnsi="Times New Roman" w:cs="Times New Roman"/>
          <w:sz w:val="24"/>
          <w:szCs w:val="24"/>
        </w:rPr>
        <w:t>one or two types of agriculture or agro-allied business.</w:t>
      </w:r>
    </w:p>
    <w:p w:rsidR="00013E5E" w:rsidRPr="006825BB" w:rsidRDefault="00013E5E" w:rsidP="00F1250B">
      <w:pPr>
        <w:spacing w:after="0" w:line="240" w:lineRule="auto"/>
        <w:rPr>
          <w:rFonts w:ascii="Times New Roman" w:hAnsi="Times New Roman" w:cs="Times New Roman"/>
          <w:sz w:val="24"/>
          <w:szCs w:val="24"/>
        </w:rPr>
      </w:pPr>
    </w:p>
    <w:p w:rsidR="004F2512" w:rsidRDefault="00664E38" w:rsidP="00F1250B">
      <w:pPr>
        <w:spacing w:after="0" w:line="240" w:lineRule="auto"/>
        <w:rPr>
          <w:rFonts w:ascii="Times New Roman" w:hAnsi="Times New Roman" w:cs="Times New Roman"/>
          <w:sz w:val="24"/>
          <w:szCs w:val="24"/>
        </w:rPr>
      </w:pPr>
      <w:r w:rsidRPr="006825BB">
        <w:rPr>
          <w:rFonts w:ascii="Times New Roman" w:hAnsi="Times New Roman" w:cs="Times New Roman"/>
          <w:sz w:val="24"/>
          <w:szCs w:val="24"/>
        </w:rPr>
        <w:t>Meanwhile, t</w:t>
      </w:r>
      <w:r w:rsidR="008D5134" w:rsidRPr="006825BB">
        <w:rPr>
          <w:rFonts w:ascii="Times New Roman" w:hAnsi="Times New Roman" w:cs="Times New Roman"/>
          <w:sz w:val="24"/>
          <w:szCs w:val="24"/>
        </w:rPr>
        <w:t>he obtained result</w:t>
      </w:r>
      <w:r w:rsidRPr="006825BB">
        <w:rPr>
          <w:rFonts w:ascii="Times New Roman" w:hAnsi="Times New Roman" w:cs="Times New Roman"/>
          <w:sz w:val="24"/>
          <w:szCs w:val="24"/>
        </w:rPr>
        <w:t>s seem</w:t>
      </w:r>
      <w:r w:rsidR="008D5134" w:rsidRPr="006825BB">
        <w:rPr>
          <w:rFonts w:ascii="Times New Roman" w:hAnsi="Times New Roman" w:cs="Times New Roman"/>
          <w:sz w:val="24"/>
          <w:szCs w:val="24"/>
        </w:rPr>
        <w:t xml:space="preserve"> synonymous with that obtained by</w:t>
      </w:r>
      <w:r w:rsidR="00CA2E62" w:rsidRPr="006825BB">
        <w:rPr>
          <w:rFonts w:ascii="Times New Roman" w:hAnsi="Times New Roman" w:cs="Times New Roman"/>
          <w:sz w:val="24"/>
          <w:szCs w:val="24"/>
        </w:rPr>
        <w:t xml:space="preserve"> </w:t>
      </w:r>
      <w:r w:rsidR="008E61B2" w:rsidRPr="006825BB">
        <w:rPr>
          <w:rFonts w:ascii="Times New Roman" w:hAnsi="Times New Roman" w:cs="Times New Roman"/>
          <w:sz w:val="24"/>
          <w:szCs w:val="24"/>
        </w:rPr>
        <w:t>Aphunu and Atoma (2011)</w:t>
      </w:r>
      <w:r w:rsidR="008D5134" w:rsidRPr="006825BB">
        <w:rPr>
          <w:rFonts w:ascii="Times New Roman" w:hAnsi="Times New Roman" w:cs="Times New Roman"/>
          <w:sz w:val="24"/>
          <w:szCs w:val="24"/>
        </w:rPr>
        <w:t xml:space="preserve"> and </w:t>
      </w:r>
      <w:r w:rsidR="00FF1367" w:rsidRPr="006825BB">
        <w:rPr>
          <w:rFonts w:ascii="Times New Roman" w:hAnsi="Times New Roman" w:cs="Times New Roman"/>
          <w:sz w:val="24"/>
          <w:szCs w:val="24"/>
        </w:rPr>
        <w:t>Nor</w:t>
      </w:r>
      <w:r w:rsidR="00547E58">
        <w:rPr>
          <w:rFonts w:ascii="Times New Roman" w:hAnsi="Times New Roman" w:cs="Times New Roman"/>
          <w:sz w:val="24"/>
          <w:szCs w:val="24"/>
        </w:rPr>
        <w:t xml:space="preserve"> </w:t>
      </w:r>
      <w:r w:rsidR="00FF1367" w:rsidRPr="006825BB">
        <w:rPr>
          <w:rFonts w:ascii="Times New Roman" w:hAnsi="Times New Roman" w:cs="Times New Roman"/>
          <w:sz w:val="24"/>
          <w:szCs w:val="24"/>
        </w:rPr>
        <w:t>et al. (2015)</w:t>
      </w:r>
      <w:r w:rsidR="008D5134" w:rsidRPr="006825BB">
        <w:rPr>
          <w:rFonts w:ascii="Times New Roman" w:hAnsi="Times New Roman" w:cs="Times New Roman"/>
          <w:sz w:val="24"/>
          <w:szCs w:val="24"/>
        </w:rPr>
        <w:t xml:space="preserve">. Aphunu (2011) investigated rural youths’ involvement in agricultural production activities in central agricultural zone of Delta State, Nigeria. The study analysed data using percentages, means and correlation coefficient. Findings show that more than half of the youths (52.3%) are mainly farmers, involved mostly in arable crop production. On its part, </w:t>
      </w:r>
      <w:r w:rsidR="00FF1367" w:rsidRPr="006825BB">
        <w:rPr>
          <w:rFonts w:ascii="Times New Roman" w:hAnsi="Times New Roman" w:cs="Times New Roman"/>
          <w:sz w:val="24"/>
          <w:szCs w:val="24"/>
        </w:rPr>
        <w:t>Nor et al. (2015)</w:t>
      </w:r>
      <w:r w:rsidR="00671972" w:rsidRPr="006825BB">
        <w:rPr>
          <w:rFonts w:ascii="Times New Roman" w:hAnsi="Times New Roman" w:cs="Times New Roman"/>
          <w:sz w:val="24"/>
          <w:szCs w:val="24"/>
        </w:rPr>
        <w:t xml:space="preserve"> </w:t>
      </w:r>
      <w:r w:rsidR="008D5134" w:rsidRPr="006825BB">
        <w:rPr>
          <w:rFonts w:ascii="Times New Roman" w:hAnsi="Times New Roman" w:cs="Times New Roman"/>
          <w:sz w:val="24"/>
          <w:szCs w:val="24"/>
        </w:rPr>
        <w:t>examine</w:t>
      </w:r>
      <w:r w:rsidR="005804E4" w:rsidRPr="006825BB">
        <w:rPr>
          <w:rFonts w:ascii="Times New Roman" w:hAnsi="Times New Roman" w:cs="Times New Roman"/>
          <w:sz w:val="24"/>
          <w:szCs w:val="24"/>
        </w:rPr>
        <w:t>d</w:t>
      </w:r>
      <w:r w:rsidR="008D5134" w:rsidRPr="006825BB">
        <w:rPr>
          <w:rFonts w:ascii="Times New Roman" w:hAnsi="Times New Roman" w:cs="Times New Roman"/>
          <w:sz w:val="24"/>
          <w:szCs w:val="24"/>
        </w:rPr>
        <w:t xml:space="preserve"> the factors that pre-dispose Malaysian youth</w:t>
      </w:r>
      <w:r w:rsidR="00EA4709">
        <w:rPr>
          <w:rFonts w:ascii="Times New Roman" w:hAnsi="Times New Roman" w:cs="Times New Roman"/>
          <w:sz w:val="24"/>
          <w:szCs w:val="24"/>
        </w:rPr>
        <w:t>s</w:t>
      </w:r>
      <w:r w:rsidR="008D5134" w:rsidRPr="006825BB">
        <w:rPr>
          <w:rFonts w:ascii="Times New Roman" w:hAnsi="Times New Roman" w:cs="Times New Roman"/>
          <w:sz w:val="24"/>
          <w:szCs w:val="24"/>
        </w:rPr>
        <w:t xml:space="preserve"> toward agricultural entrepreneurship. Study used empirical tests such as factor analysis and logistic regression model on data gathered. Results prove that majority of the respondents have a positive inclination towards agro-entrepreneurship; and that awareness as a variable has an imminent statistically significant relationship on youth penchant towards agricultural entrepreneurship.</w:t>
      </w:r>
      <w:r w:rsidR="005804E4" w:rsidRPr="006825BB">
        <w:rPr>
          <w:rFonts w:ascii="Times New Roman" w:hAnsi="Times New Roman" w:cs="Times New Roman"/>
          <w:sz w:val="24"/>
          <w:szCs w:val="24"/>
        </w:rPr>
        <w:t xml:space="preserve"> </w:t>
      </w:r>
      <w:r w:rsidR="00CE491C">
        <w:rPr>
          <w:rFonts w:ascii="Times New Roman" w:hAnsi="Times New Roman" w:cs="Times New Roman"/>
          <w:sz w:val="24"/>
          <w:szCs w:val="24"/>
        </w:rPr>
        <w:t xml:space="preserve">Ahiwe </w:t>
      </w:r>
      <w:r w:rsidR="008D5134" w:rsidRPr="006825BB">
        <w:rPr>
          <w:rFonts w:ascii="Times New Roman" w:hAnsi="Times New Roman" w:cs="Times New Roman"/>
          <w:sz w:val="24"/>
          <w:szCs w:val="24"/>
        </w:rPr>
        <w:t>et al. (2021) too was able to identify the need for more youths’ involvement in poultry keeping aspect of agriculture. The study observed that there is an increasing demand for animal protein in Nigeria. To meet up with the increase in demand for food, more youths’ involvement in Agriculture is needed.</w:t>
      </w:r>
    </w:p>
    <w:p w:rsidR="00587D4E" w:rsidRPr="006825BB" w:rsidRDefault="00587D4E" w:rsidP="00F1250B">
      <w:pPr>
        <w:spacing w:after="0" w:line="240" w:lineRule="auto"/>
        <w:rPr>
          <w:rFonts w:ascii="Times New Roman" w:hAnsi="Times New Roman" w:cs="Times New Roman"/>
          <w:sz w:val="24"/>
          <w:szCs w:val="24"/>
        </w:rPr>
      </w:pPr>
    </w:p>
    <w:p w:rsidR="006865DB" w:rsidRPr="006825BB" w:rsidRDefault="006865DB" w:rsidP="00F1250B">
      <w:pPr>
        <w:pStyle w:val="ListParagraph"/>
        <w:spacing w:after="0" w:line="240" w:lineRule="auto"/>
        <w:ind w:left="0"/>
        <w:rPr>
          <w:rFonts w:ascii="Times New Roman" w:hAnsi="Times New Roman" w:cs="Times New Roman"/>
          <w:b/>
          <w:sz w:val="24"/>
          <w:szCs w:val="24"/>
        </w:rPr>
      </w:pPr>
      <w:r w:rsidRPr="006825BB">
        <w:rPr>
          <w:rFonts w:ascii="Times New Roman" w:hAnsi="Times New Roman" w:cs="Times New Roman"/>
          <w:b/>
          <w:sz w:val="24"/>
          <w:szCs w:val="24"/>
        </w:rPr>
        <w:t>Conclusion</w:t>
      </w:r>
    </w:p>
    <w:p w:rsidR="00664E38" w:rsidRPr="006825BB" w:rsidRDefault="00664E38" w:rsidP="00F1250B">
      <w:pPr>
        <w:pStyle w:val="ListParagraph"/>
        <w:spacing w:after="0" w:line="240" w:lineRule="auto"/>
        <w:ind w:left="0"/>
        <w:rPr>
          <w:rFonts w:ascii="Times New Roman" w:hAnsi="Times New Roman" w:cs="Times New Roman"/>
          <w:sz w:val="24"/>
          <w:szCs w:val="24"/>
        </w:rPr>
      </w:pPr>
      <w:r w:rsidRPr="006825BB">
        <w:rPr>
          <w:rFonts w:ascii="Times New Roman" w:hAnsi="Times New Roman" w:cs="Times New Roman"/>
          <w:sz w:val="24"/>
          <w:szCs w:val="24"/>
        </w:rPr>
        <w:t>The binary regression r</w:t>
      </w:r>
      <w:r w:rsidR="00451635">
        <w:rPr>
          <w:rFonts w:ascii="Times New Roman" w:hAnsi="Times New Roman" w:cs="Times New Roman"/>
          <w:sz w:val="24"/>
          <w:szCs w:val="24"/>
        </w:rPr>
        <w:t>esults truly reflect the generic</w:t>
      </w:r>
      <w:r w:rsidRPr="006825BB">
        <w:rPr>
          <w:rFonts w:ascii="Times New Roman" w:hAnsi="Times New Roman" w:cs="Times New Roman"/>
          <w:sz w:val="24"/>
          <w:szCs w:val="24"/>
        </w:rPr>
        <w:t xml:space="preserve"> characteristics of the study population in that Kogi State situa</w:t>
      </w:r>
      <w:r w:rsidR="005855EE">
        <w:rPr>
          <w:rFonts w:ascii="Times New Roman" w:hAnsi="Times New Roman" w:cs="Times New Roman"/>
          <w:sz w:val="24"/>
          <w:szCs w:val="24"/>
        </w:rPr>
        <w:t>tes in not so arable land</w:t>
      </w:r>
      <w:r w:rsidR="00451635">
        <w:rPr>
          <w:rFonts w:ascii="Times New Roman" w:hAnsi="Times New Roman" w:cs="Times New Roman"/>
          <w:sz w:val="24"/>
          <w:szCs w:val="24"/>
        </w:rPr>
        <w:t xml:space="preserve">; </w:t>
      </w:r>
      <w:r w:rsidRPr="006825BB">
        <w:rPr>
          <w:rFonts w:ascii="Times New Roman" w:hAnsi="Times New Roman" w:cs="Times New Roman"/>
          <w:sz w:val="24"/>
          <w:szCs w:val="24"/>
        </w:rPr>
        <w:t>quite a reasonable distant from the real southern states of Nigeria</w:t>
      </w:r>
      <w:r w:rsidR="005855EE">
        <w:rPr>
          <w:rFonts w:ascii="Times New Roman" w:hAnsi="Times New Roman" w:cs="Times New Roman"/>
          <w:sz w:val="24"/>
          <w:szCs w:val="24"/>
        </w:rPr>
        <w:t xml:space="preserve"> that domicile</w:t>
      </w:r>
      <w:r w:rsidR="00EA4709">
        <w:rPr>
          <w:rFonts w:ascii="Times New Roman" w:hAnsi="Times New Roman" w:cs="Times New Roman"/>
          <w:sz w:val="24"/>
          <w:szCs w:val="24"/>
        </w:rPr>
        <w:t xml:space="preserve"> in</w:t>
      </w:r>
      <w:r w:rsidR="005855EE">
        <w:rPr>
          <w:rFonts w:ascii="Times New Roman" w:hAnsi="Times New Roman" w:cs="Times New Roman"/>
          <w:sz w:val="24"/>
          <w:szCs w:val="24"/>
        </w:rPr>
        <w:t xml:space="preserve"> the savannah</w:t>
      </w:r>
      <w:r w:rsidRPr="006825BB">
        <w:rPr>
          <w:rFonts w:ascii="Times New Roman" w:hAnsi="Times New Roman" w:cs="Times New Roman"/>
          <w:sz w:val="24"/>
          <w:szCs w:val="24"/>
        </w:rPr>
        <w:t xml:space="preserve">, even though the population is agrarian. </w:t>
      </w:r>
      <w:r w:rsidR="00451635" w:rsidRPr="006825BB">
        <w:rPr>
          <w:rFonts w:ascii="Times New Roman" w:hAnsi="Times New Roman" w:cs="Times New Roman"/>
          <w:sz w:val="24"/>
          <w:szCs w:val="24"/>
        </w:rPr>
        <w:t>S</w:t>
      </w:r>
      <w:r w:rsidRPr="006825BB">
        <w:rPr>
          <w:rFonts w:ascii="Times New Roman" w:hAnsi="Times New Roman" w:cs="Times New Roman"/>
          <w:sz w:val="24"/>
          <w:szCs w:val="24"/>
        </w:rPr>
        <w:t xml:space="preserve">tudy </w:t>
      </w:r>
      <w:r w:rsidR="00451635">
        <w:rPr>
          <w:rFonts w:ascii="Times New Roman" w:hAnsi="Times New Roman" w:cs="Times New Roman"/>
          <w:sz w:val="24"/>
          <w:szCs w:val="24"/>
        </w:rPr>
        <w:t xml:space="preserve">concludes </w:t>
      </w:r>
      <w:r w:rsidRPr="006825BB">
        <w:rPr>
          <w:rFonts w:ascii="Times New Roman" w:hAnsi="Times New Roman" w:cs="Times New Roman"/>
          <w:sz w:val="24"/>
          <w:szCs w:val="24"/>
        </w:rPr>
        <w:t xml:space="preserve">that a good </w:t>
      </w:r>
      <w:r w:rsidR="00EA4709">
        <w:rPr>
          <w:rFonts w:ascii="Times New Roman" w:hAnsi="Times New Roman" w:cs="Times New Roman"/>
          <w:sz w:val="24"/>
          <w:szCs w:val="24"/>
        </w:rPr>
        <w:t xml:space="preserve">advertisement </w:t>
      </w:r>
      <w:r w:rsidR="00451635">
        <w:rPr>
          <w:rFonts w:ascii="Times New Roman" w:hAnsi="Times New Roman" w:cs="Times New Roman"/>
          <w:sz w:val="24"/>
          <w:szCs w:val="24"/>
        </w:rPr>
        <w:t xml:space="preserve">of any agriculture </w:t>
      </w:r>
      <w:r w:rsidRPr="006825BB">
        <w:rPr>
          <w:rFonts w:ascii="Times New Roman" w:hAnsi="Times New Roman" w:cs="Times New Roman"/>
          <w:sz w:val="24"/>
          <w:szCs w:val="24"/>
        </w:rPr>
        <w:t>enhancement policy would most probably motivate the youth populace into agriculture. Hence, we conclude that government should</w:t>
      </w:r>
      <w:r w:rsidR="00994D94" w:rsidRPr="006825BB">
        <w:rPr>
          <w:rFonts w:ascii="Times New Roman" w:hAnsi="Times New Roman" w:cs="Times New Roman"/>
          <w:sz w:val="24"/>
          <w:szCs w:val="24"/>
        </w:rPr>
        <w:t xml:space="preserve"> engage the services of soil scientists to</w:t>
      </w:r>
      <w:r w:rsidRPr="006825BB">
        <w:rPr>
          <w:rFonts w:ascii="Times New Roman" w:hAnsi="Times New Roman" w:cs="Times New Roman"/>
          <w:sz w:val="24"/>
          <w:szCs w:val="24"/>
        </w:rPr>
        <w:t xml:space="preserve"> research more into engendering the fertility of available lands in Kogi State, such that would yield bountiful harvests and thereby</w:t>
      </w:r>
      <w:r w:rsidR="00EA4709">
        <w:rPr>
          <w:rFonts w:ascii="Times New Roman" w:hAnsi="Times New Roman" w:cs="Times New Roman"/>
          <w:sz w:val="24"/>
          <w:szCs w:val="24"/>
        </w:rPr>
        <w:t xml:space="preserve"> contributorily </w:t>
      </w:r>
      <w:r w:rsidRPr="006825BB">
        <w:rPr>
          <w:rFonts w:ascii="Times New Roman" w:hAnsi="Times New Roman" w:cs="Times New Roman"/>
          <w:sz w:val="24"/>
          <w:szCs w:val="24"/>
        </w:rPr>
        <w:t>motivate the youth</w:t>
      </w:r>
      <w:r w:rsidR="00EA4709">
        <w:rPr>
          <w:rFonts w:ascii="Times New Roman" w:hAnsi="Times New Roman" w:cs="Times New Roman"/>
          <w:sz w:val="24"/>
          <w:szCs w:val="24"/>
        </w:rPr>
        <w:t>s</w:t>
      </w:r>
      <w:r w:rsidRPr="006825BB">
        <w:rPr>
          <w:rFonts w:ascii="Times New Roman" w:hAnsi="Times New Roman" w:cs="Times New Roman"/>
          <w:sz w:val="24"/>
          <w:szCs w:val="24"/>
        </w:rPr>
        <w:t xml:space="preserve"> into farming. Besides, </w:t>
      </w:r>
      <w:r w:rsidR="00451635">
        <w:rPr>
          <w:rFonts w:ascii="Times New Roman" w:hAnsi="Times New Roman" w:cs="Times New Roman"/>
          <w:sz w:val="24"/>
          <w:szCs w:val="24"/>
        </w:rPr>
        <w:t xml:space="preserve">we suggest more investments in </w:t>
      </w:r>
      <w:r w:rsidRPr="006825BB">
        <w:rPr>
          <w:rFonts w:ascii="Times New Roman" w:hAnsi="Times New Roman" w:cs="Times New Roman"/>
          <w:sz w:val="24"/>
          <w:szCs w:val="24"/>
        </w:rPr>
        <w:t>livestock breeding and poultry keeping.</w:t>
      </w:r>
    </w:p>
    <w:p w:rsidR="005078BE" w:rsidRPr="006825BB" w:rsidRDefault="005078BE" w:rsidP="00F1250B">
      <w:pPr>
        <w:spacing w:after="0" w:line="240" w:lineRule="auto"/>
        <w:rPr>
          <w:rFonts w:ascii="Times New Roman" w:hAnsi="Times New Roman" w:cs="Times New Roman"/>
          <w:sz w:val="24"/>
          <w:szCs w:val="24"/>
        </w:rPr>
      </w:pPr>
    </w:p>
    <w:p w:rsidR="00A260D8" w:rsidRPr="006825BB" w:rsidRDefault="006865DB" w:rsidP="00F1250B">
      <w:pPr>
        <w:spacing w:after="0" w:line="240" w:lineRule="auto"/>
        <w:rPr>
          <w:rFonts w:ascii="Times New Roman" w:hAnsi="Times New Roman" w:cs="Times New Roman"/>
          <w:b/>
          <w:sz w:val="24"/>
          <w:szCs w:val="24"/>
        </w:rPr>
      </w:pPr>
      <w:r w:rsidRPr="006825BB">
        <w:rPr>
          <w:rFonts w:ascii="Times New Roman" w:hAnsi="Times New Roman" w:cs="Times New Roman"/>
          <w:b/>
          <w:sz w:val="24"/>
          <w:szCs w:val="24"/>
        </w:rPr>
        <w:t xml:space="preserve">Acknowledgement </w:t>
      </w:r>
    </w:p>
    <w:p w:rsidR="00A260D8" w:rsidRDefault="009822F6" w:rsidP="00F1250B">
      <w:pPr>
        <w:spacing w:after="0" w:line="240" w:lineRule="auto"/>
        <w:rPr>
          <w:rFonts w:ascii="Times New Roman" w:hAnsi="Times New Roman" w:cs="Times New Roman"/>
          <w:sz w:val="24"/>
          <w:szCs w:val="24"/>
        </w:rPr>
      </w:pPr>
      <w:r w:rsidRPr="006825BB">
        <w:rPr>
          <w:rFonts w:ascii="Times New Roman" w:hAnsi="Times New Roman" w:cs="Times New Roman"/>
          <w:sz w:val="24"/>
          <w:szCs w:val="24"/>
        </w:rPr>
        <w:t>We acknowledge the contribution of all the research assistants and various participants in the survey</w:t>
      </w:r>
      <w:r w:rsidR="004019D3">
        <w:rPr>
          <w:rFonts w:ascii="Times New Roman" w:hAnsi="Times New Roman" w:cs="Times New Roman"/>
          <w:sz w:val="24"/>
          <w:szCs w:val="24"/>
        </w:rPr>
        <w:t xml:space="preserve"> and</w:t>
      </w:r>
      <w:r w:rsidR="00CC7B0A" w:rsidRPr="006825BB">
        <w:rPr>
          <w:rFonts w:ascii="Times New Roman" w:hAnsi="Times New Roman" w:cs="Times New Roman"/>
          <w:sz w:val="24"/>
          <w:szCs w:val="24"/>
        </w:rPr>
        <w:t xml:space="preserve"> </w:t>
      </w:r>
      <w:r w:rsidRPr="006825BB">
        <w:rPr>
          <w:rFonts w:ascii="Times New Roman" w:hAnsi="Times New Roman" w:cs="Times New Roman"/>
          <w:sz w:val="24"/>
          <w:szCs w:val="24"/>
        </w:rPr>
        <w:t xml:space="preserve">all contributors </w:t>
      </w:r>
      <w:r w:rsidR="00CC7B0A" w:rsidRPr="006825BB">
        <w:rPr>
          <w:rFonts w:ascii="Times New Roman" w:hAnsi="Times New Roman" w:cs="Times New Roman"/>
          <w:sz w:val="24"/>
          <w:szCs w:val="24"/>
        </w:rPr>
        <w:t>t</w:t>
      </w:r>
      <w:r w:rsidRPr="006825BB">
        <w:rPr>
          <w:rFonts w:ascii="Times New Roman" w:hAnsi="Times New Roman" w:cs="Times New Roman"/>
          <w:sz w:val="24"/>
          <w:szCs w:val="24"/>
        </w:rPr>
        <w:t>o the researc</w:t>
      </w:r>
      <w:r w:rsidR="00A524CF" w:rsidRPr="006825BB">
        <w:rPr>
          <w:rFonts w:ascii="Times New Roman" w:hAnsi="Times New Roman" w:cs="Times New Roman"/>
          <w:sz w:val="24"/>
          <w:szCs w:val="24"/>
        </w:rPr>
        <w:t>h</w:t>
      </w:r>
      <w:r w:rsidR="00CC7B0A" w:rsidRPr="006825BB">
        <w:rPr>
          <w:rFonts w:ascii="Times New Roman" w:hAnsi="Times New Roman" w:cs="Times New Roman"/>
          <w:sz w:val="24"/>
          <w:szCs w:val="24"/>
        </w:rPr>
        <w:t xml:space="preserve"> in term of review</w:t>
      </w:r>
      <w:r w:rsidR="004019D3">
        <w:rPr>
          <w:rFonts w:ascii="Times New Roman" w:hAnsi="Times New Roman" w:cs="Times New Roman"/>
          <w:sz w:val="24"/>
          <w:szCs w:val="24"/>
        </w:rPr>
        <w:t>.</w:t>
      </w:r>
    </w:p>
    <w:p w:rsidR="00F1250B" w:rsidRDefault="00F1250B" w:rsidP="00F1250B">
      <w:pPr>
        <w:spacing w:after="0" w:line="240" w:lineRule="auto"/>
        <w:rPr>
          <w:rFonts w:ascii="Times New Roman" w:hAnsi="Times New Roman" w:cs="Times New Roman"/>
          <w:sz w:val="24"/>
          <w:szCs w:val="24"/>
        </w:rPr>
      </w:pPr>
    </w:p>
    <w:p w:rsidR="00A5287B" w:rsidRPr="006825BB" w:rsidRDefault="00A5287B" w:rsidP="00F1250B">
      <w:pPr>
        <w:spacing w:after="0" w:line="240" w:lineRule="auto"/>
        <w:rPr>
          <w:rFonts w:ascii="Times New Roman" w:hAnsi="Times New Roman" w:cs="Times New Roman"/>
          <w:sz w:val="24"/>
          <w:szCs w:val="24"/>
        </w:rPr>
      </w:pPr>
    </w:p>
    <w:p w:rsidR="00783DFF" w:rsidRPr="009A2CB6" w:rsidRDefault="00783DFF" w:rsidP="00783DFF">
      <w:pPr>
        <w:rPr>
          <w:rFonts w:ascii="Times New Roman" w:hAnsi="Times New Roman" w:cs="Times New Roman"/>
          <w:b/>
          <w:sz w:val="24"/>
        </w:rPr>
      </w:pPr>
      <w:r w:rsidRPr="009A2CB6">
        <w:rPr>
          <w:rFonts w:ascii="Times New Roman" w:hAnsi="Times New Roman" w:cs="Times New Roman"/>
          <w:b/>
          <w:sz w:val="24"/>
        </w:rPr>
        <w:t>R</w:t>
      </w:r>
      <w:r w:rsidR="009A2CB6" w:rsidRPr="009A2CB6">
        <w:rPr>
          <w:rFonts w:ascii="Times New Roman" w:hAnsi="Times New Roman" w:cs="Times New Roman"/>
          <w:b/>
          <w:sz w:val="24"/>
        </w:rPr>
        <w:t>eferences</w:t>
      </w:r>
    </w:p>
    <w:p w:rsidR="00783DFF" w:rsidRPr="003913E3" w:rsidRDefault="00783DFF" w:rsidP="00783DFF">
      <w:pPr>
        <w:pStyle w:val="ListParagraph"/>
        <w:numPr>
          <w:ilvl w:val="0"/>
          <w:numId w:val="13"/>
        </w:numPr>
        <w:spacing w:after="160" w:line="259" w:lineRule="auto"/>
        <w:rPr>
          <w:rFonts w:ascii="Times New Roman" w:hAnsi="Times New Roman" w:cs="Times New Roman"/>
          <w:sz w:val="24"/>
        </w:rPr>
      </w:pPr>
      <w:r w:rsidRPr="003913E3">
        <w:rPr>
          <w:rFonts w:ascii="Times New Roman" w:hAnsi="Times New Roman" w:cs="Times New Roman"/>
          <w:sz w:val="24"/>
        </w:rPr>
        <w:t>Adebayo, O., Olagunju, K., Kabir, S. K., &amp; Adeyemi, O. (2016). Social Crisis, Terrorism and Food Poverty Dynamics: Evidence from Northern Nigeria. International Journal of Economics and Financial Issues, 6(4) [Assessed 17 May, 2022].</w:t>
      </w:r>
    </w:p>
    <w:p w:rsidR="00783DFF" w:rsidRPr="003913E3" w:rsidRDefault="00783DFF" w:rsidP="00783DFF">
      <w:pPr>
        <w:pStyle w:val="ListParagraph"/>
        <w:numPr>
          <w:ilvl w:val="0"/>
          <w:numId w:val="13"/>
        </w:numPr>
        <w:spacing w:after="160" w:line="259" w:lineRule="auto"/>
        <w:rPr>
          <w:rFonts w:ascii="Times New Roman" w:hAnsi="Times New Roman" w:cs="Times New Roman"/>
          <w:sz w:val="24"/>
        </w:rPr>
      </w:pPr>
      <w:r w:rsidRPr="003913E3">
        <w:rPr>
          <w:rFonts w:ascii="Times New Roman" w:hAnsi="Times New Roman" w:cs="Times New Roman"/>
          <w:sz w:val="24"/>
        </w:rPr>
        <w:t>Afande, F. O., Maina, W. N., &amp; Maina, M. P. (2015). Youth Engagement in Agriculture in Kenya: Challenges and Prospects. Journal of Culture, Society and Development, 7Afande, F. [Assessed 15 May, 2022].</w:t>
      </w:r>
    </w:p>
    <w:p w:rsidR="00783DFF" w:rsidRPr="003913E3" w:rsidRDefault="00783DFF" w:rsidP="00783DFF">
      <w:pPr>
        <w:pStyle w:val="ListParagraph"/>
        <w:numPr>
          <w:ilvl w:val="0"/>
          <w:numId w:val="13"/>
        </w:numPr>
        <w:spacing w:after="160" w:line="259" w:lineRule="auto"/>
        <w:rPr>
          <w:rFonts w:ascii="Times New Roman" w:hAnsi="Times New Roman" w:cs="Times New Roman"/>
          <w:sz w:val="24"/>
        </w:rPr>
      </w:pPr>
      <w:r w:rsidRPr="003913E3">
        <w:rPr>
          <w:rFonts w:ascii="Times New Roman" w:hAnsi="Times New Roman" w:cs="Times New Roman"/>
          <w:sz w:val="24"/>
        </w:rPr>
        <w:t>Ahiwe, E. U., Obikaonu, H. O., Kadurumba, O. E., Iwuji, T. C., Emenalom, O. O., &amp; Etuk, E. B. (2021). Climate change and youth unemployment challenges in Nigeria: The poultry production option. Nigerian Journal of Animal Production, 48(4). https://doi.org/10.51791/njap.v48i4.2992 [Assessed 17 May, 2022].</w:t>
      </w:r>
    </w:p>
    <w:p w:rsidR="00783DFF" w:rsidRPr="003913E3" w:rsidRDefault="00783DFF" w:rsidP="00783DFF">
      <w:pPr>
        <w:pStyle w:val="ListParagraph"/>
        <w:numPr>
          <w:ilvl w:val="0"/>
          <w:numId w:val="13"/>
        </w:numPr>
        <w:spacing w:after="160" w:line="259" w:lineRule="auto"/>
        <w:rPr>
          <w:rFonts w:ascii="Times New Roman" w:hAnsi="Times New Roman" w:cs="Times New Roman"/>
          <w:sz w:val="24"/>
        </w:rPr>
      </w:pPr>
      <w:r w:rsidRPr="003913E3">
        <w:rPr>
          <w:rFonts w:ascii="Times New Roman" w:hAnsi="Times New Roman" w:cs="Times New Roman"/>
          <w:sz w:val="24"/>
        </w:rPr>
        <w:t>Alabi, O. S., Fapojuwo, E., &amp; Alabi, T. (2019). Urban area, youth agripreneurs and agribusinesses: Signatures of attitude change towards agriculture in Ogun State, Nigeria. African Renaissance, 16. https://doi.org/10.31920/2516-5305/2019/sin2a7 [Assessed 17 May, 2022].</w:t>
      </w:r>
    </w:p>
    <w:p w:rsidR="00783DFF" w:rsidRPr="003913E3" w:rsidRDefault="00783DFF" w:rsidP="00783DFF">
      <w:pPr>
        <w:pStyle w:val="ListParagraph"/>
        <w:numPr>
          <w:ilvl w:val="0"/>
          <w:numId w:val="13"/>
        </w:numPr>
        <w:spacing w:after="160" w:line="259" w:lineRule="auto"/>
        <w:rPr>
          <w:rFonts w:ascii="Times New Roman" w:hAnsi="Times New Roman" w:cs="Times New Roman"/>
          <w:sz w:val="24"/>
        </w:rPr>
      </w:pPr>
      <w:r w:rsidRPr="003913E3">
        <w:rPr>
          <w:rFonts w:ascii="Times New Roman" w:hAnsi="Times New Roman" w:cs="Times New Roman"/>
          <w:sz w:val="24"/>
        </w:rPr>
        <w:t>Allee, A., Lynd, SL. R., &amp; Vaze, V. (2021). Cross-national analysis of food security drivers: comparing results based on the Food Insecurity Experience Scale and Global Food Security Index. Food Security, 13(5). https://doi.org/10.1007/s12571-021-01156-w [Assessed 15 May, 2022].</w:t>
      </w:r>
    </w:p>
    <w:p w:rsidR="00783DFF" w:rsidRPr="003913E3" w:rsidRDefault="00783DFF" w:rsidP="00783DFF">
      <w:pPr>
        <w:pStyle w:val="ListParagraph"/>
        <w:numPr>
          <w:ilvl w:val="0"/>
          <w:numId w:val="13"/>
        </w:numPr>
        <w:spacing w:after="160" w:line="259" w:lineRule="auto"/>
        <w:rPr>
          <w:rFonts w:ascii="Times New Roman" w:hAnsi="Times New Roman" w:cs="Times New Roman"/>
          <w:sz w:val="24"/>
        </w:rPr>
      </w:pPr>
      <w:r w:rsidRPr="003913E3">
        <w:rPr>
          <w:rFonts w:ascii="Times New Roman" w:hAnsi="Times New Roman" w:cs="Times New Roman"/>
          <w:sz w:val="24"/>
        </w:rPr>
        <w:t xml:space="preserve">Amaechi, L. N. (2019). Women Empowerment and Sustainable Development in Nigeria. The International Journal of Social Sciences and Humanities Invention, 6(11). https://doi.org/10.18535/ijsshi/v6i11.04 [Assessed 15 May, 2022]. </w:t>
      </w:r>
    </w:p>
    <w:p w:rsidR="00783DFF" w:rsidRPr="003913E3" w:rsidRDefault="00783DFF" w:rsidP="00783DFF">
      <w:pPr>
        <w:pStyle w:val="ListParagraph"/>
        <w:numPr>
          <w:ilvl w:val="0"/>
          <w:numId w:val="13"/>
        </w:numPr>
        <w:spacing w:after="160" w:line="259" w:lineRule="auto"/>
        <w:rPr>
          <w:rFonts w:ascii="Times New Roman" w:hAnsi="Times New Roman" w:cs="Times New Roman"/>
          <w:sz w:val="24"/>
        </w:rPr>
      </w:pPr>
      <w:r w:rsidRPr="003913E3">
        <w:rPr>
          <w:rFonts w:ascii="Times New Roman" w:hAnsi="Times New Roman" w:cs="Times New Roman"/>
          <w:sz w:val="24"/>
        </w:rPr>
        <w:t>Aphunu, A., &amp; Atoma, C. (2011). Rural Youths’ Involvement in Agricultural Production in Delta Central Agricultural Zone: Challenge to Agricultural Extension Development in Delta State. Journal of Agricultural Extension, 14(2). https://doi.org/10.4314/jae.v14i2.64123 [Assessed 19 May, 2022].</w:t>
      </w:r>
    </w:p>
    <w:p w:rsidR="00783DFF" w:rsidRPr="003913E3" w:rsidRDefault="00783DFF" w:rsidP="00783DFF">
      <w:pPr>
        <w:pStyle w:val="ListParagraph"/>
        <w:numPr>
          <w:ilvl w:val="0"/>
          <w:numId w:val="13"/>
        </w:numPr>
        <w:spacing w:after="160" w:line="259" w:lineRule="auto"/>
        <w:rPr>
          <w:rFonts w:ascii="Times New Roman" w:hAnsi="Times New Roman" w:cs="Times New Roman"/>
          <w:sz w:val="24"/>
        </w:rPr>
      </w:pPr>
      <w:r w:rsidRPr="003913E3">
        <w:rPr>
          <w:rFonts w:ascii="Times New Roman" w:hAnsi="Times New Roman" w:cs="Times New Roman"/>
          <w:sz w:val="24"/>
        </w:rPr>
        <w:t xml:space="preserve">Falaye, A.J., Ahmed, A.V., &amp; Adama I.J. (2016) The impact of tax relief policies on small-scale enterprises in Ekiti State, Nigeria. Researchjournali's Journal of Finance ISSN: 2348-0963 4 (2), 1-14  [Assessed 15 May, 2022].  </w:t>
      </w:r>
    </w:p>
    <w:p w:rsidR="00783DFF" w:rsidRPr="003913E3" w:rsidRDefault="00783DFF" w:rsidP="0044557B">
      <w:pPr>
        <w:pStyle w:val="ListParagraph"/>
        <w:numPr>
          <w:ilvl w:val="0"/>
          <w:numId w:val="13"/>
        </w:numPr>
        <w:spacing w:after="160" w:line="259" w:lineRule="auto"/>
        <w:rPr>
          <w:rFonts w:ascii="Times New Roman" w:hAnsi="Times New Roman" w:cs="Times New Roman"/>
          <w:sz w:val="24"/>
        </w:rPr>
      </w:pPr>
      <w:r w:rsidRPr="003913E3">
        <w:rPr>
          <w:rFonts w:ascii="Times New Roman" w:hAnsi="Times New Roman" w:cs="Times New Roman"/>
          <w:sz w:val="24"/>
        </w:rPr>
        <w:t xml:space="preserve">Falaye, A.J., Eseyin, O., Rasak, B., Ake, M., Ogadimma, A., Igbolekwu, C.O., &amp; Asamu, F.F. (2022) Dataset on Socio-Economic Factors that affect Kogi State's Youths Involvement in Agriculture. </w:t>
      </w:r>
      <w:r w:rsidR="0044557B" w:rsidRPr="0044557B">
        <w:rPr>
          <w:rFonts w:ascii="Times New Roman" w:hAnsi="Times New Roman" w:cs="Times New Roman"/>
          <w:sz w:val="24"/>
        </w:rPr>
        <w:t xml:space="preserve">https://data.mendeley.com/datasets/3wbp3j4svy </w:t>
      </w:r>
      <w:r w:rsidRPr="003913E3">
        <w:rPr>
          <w:rFonts w:ascii="Times New Roman" w:hAnsi="Times New Roman" w:cs="Times New Roman"/>
          <w:sz w:val="24"/>
        </w:rPr>
        <w:t>[Assessed 19 May, 2022].</w:t>
      </w:r>
    </w:p>
    <w:p w:rsidR="00783DFF" w:rsidRPr="003913E3" w:rsidRDefault="00783DFF" w:rsidP="00783DFF">
      <w:pPr>
        <w:pStyle w:val="ListParagraph"/>
        <w:numPr>
          <w:ilvl w:val="0"/>
          <w:numId w:val="13"/>
        </w:numPr>
        <w:spacing w:after="160" w:line="259" w:lineRule="auto"/>
        <w:rPr>
          <w:rFonts w:ascii="Times New Roman" w:hAnsi="Times New Roman" w:cs="Times New Roman"/>
          <w:sz w:val="24"/>
        </w:rPr>
      </w:pPr>
      <w:r w:rsidRPr="003913E3">
        <w:rPr>
          <w:rFonts w:ascii="Times New Roman" w:hAnsi="Times New Roman" w:cs="Times New Roman"/>
          <w:sz w:val="24"/>
        </w:rPr>
        <w:t>Fasoyiro, S. B., &amp; Taiwo, K. A. (2012). Strategies for Increasing Food Production and Food Security in Nigeria. Journal of Agricultural and Food Information, 13(4). https://doi.org/10.1080/10496505.2012.715063 [Assessed 17 May, 2022].</w:t>
      </w:r>
    </w:p>
    <w:p w:rsidR="00783DFF" w:rsidRDefault="00783DFF" w:rsidP="00783DFF">
      <w:pPr>
        <w:pStyle w:val="ListParagraph"/>
        <w:numPr>
          <w:ilvl w:val="0"/>
          <w:numId w:val="13"/>
        </w:numPr>
        <w:spacing w:after="160" w:line="259" w:lineRule="auto"/>
        <w:rPr>
          <w:rFonts w:ascii="Times New Roman" w:hAnsi="Times New Roman" w:cs="Times New Roman"/>
          <w:sz w:val="24"/>
        </w:rPr>
      </w:pPr>
      <w:r w:rsidRPr="003913E3">
        <w:rPr>
          <w:rFonts w:ascii="Times New Roman" w:hAnsi="Times New Roman" w:cs="Times New Roman"/>
          <w:sz w:val="24"/>
        </w:rPr>
        <w:t>Forum, G., &amp; Security, F. (2018). Global Forum on Food Security and Nutrition Youth employment in agriculture as a solid solution to ending hunger and poverty in Africa. Global Forum on Food Security and Nutrition [Assessed 15 May, 2022].</w:t>
      </w:r>
    </w:p>
    <w:p w:rsidR="00D549C8" w:rsidRPr="003913E3" w:rsidRDefault="00D549C8" w:rsidP="00D549C8">
      <w:pPr>
        <w:pStyle w:val="ListParagraph"/>
        <w:numPr>
          <w:ilvl w:val="0"/>
          <w:numId w:val="13"/>
        </w:numPr>
        <w:spacing w:after="160" w:line="259" w:lineRule="auto"/>
        <w:rPr>
          <w:rFonts w:ascii="Times New Roman" w:hAnsi="Times New Roman" w:cs="Times New Roman"/>
          <w:sz w:val="24"/>
        </w:rPr>
      </w:pPr>
      <w:r w:rsidRPr="00D549C8">
        <w:rPr>
          <w:rFonts w:ascii="Times New Roman" w:hAnsi="Times New Roman" w:cs="Times New Roman"/>
          <w:sz w:val="24"/>
        </w:rPr>
        <w:t>Hemanta K</w:t>
      </w:r>
      <w:r w:rsidR="001102AB">
        <w:rPr>
          <w:rFonts w:ascii="Times New Roman" w:hAnsi="Times New Roman" w:cs="Times New Roman"/>
          <w:sz w:val="24"/>
        </w:rPr>
        <w:t>.,</w:t>
      </w:r>
      <w:r w:rsidR="0078050F">
        <w:rPr>
          <w:rFonts w:ascii="Times New Roman" w:hAnsi="Times New Roman" w:cs="Times New Roman"/>
          <w:sz w:val="24"/>
        </w:rPr>
        <w:t xml:space="preserve"> Sarmah H. K. Sarmah and </w:t>
      </w:r>
      <w:r w:rsidRPr="00D549C8">
        <w:rPr>
          <w:rFonts w:ascii="Times New Roman" w:hAnsi="Times New Roman" w:cs="Times New Roman"/>
          <w:sz w:val="24"/>
        </w:rPr>
        <w:t>Hazarika</w:t>
      </w:r>
      <w:r w:rsidR="0078050F">
        <w:rPr>
          <w:rFonts w:ascii="Times New Roman" w:hAnsi="Times New Roman" w:cs="Times New Roman"/>
          <w:sz w:val="24"/>
        </w:rPr>
        <w:t xml:space="preserve"> B. B.</w:t>
      </w:r>
      <w:r w:rsidRPr="00D549C8">
        <w:rPr>
          <w:rFonts w:ascii="Times New Roman" w:hAnsi="Times New Roman" w:cs="Times New Roman"/>
          <w:sz w:val="24"/>
        </w:rPr>
        <w:t xml:space="preserve"> (2012) Importance of the size of sample and its determination in the context of data related to the schools of Guwahati. Bulletin of the Gauhati University Mathematics Association Vol. 12</w:t>
      </w:r>
      <w:r>
        <w:rPr>
          <w:rFonts w:ascii="Times New Roman" w:hAnsi="Times New Roman" w:cs="Times New Roman"/>
          <w:sz w:val="24"/>
        </w:rPr>
        <w:t xml:space="preserve"> </w:t>
      </w:r>
    </w:p>
    <w:p w:rsidR="00783DFF" w:rsidRPr="003913E3" w:rsidRDefault="00783DFF" w:rsidP="00783DFF">
      <w:pPr>
        <w:pStyle w:val="ListParagraph"/>
        <w:numPr>
          <w:ilvl w:val="0"/>
          <w:numId w:val="13"/>
        </w:numPr>
        <w:spacing w:after="160" w:line="259" w:lineRule="auto"/>
        <w:rPr>
          <w:rFonts w:ascii="Times New Roman" w:hAnsi="Times New Roman" w:cs="Times New Roman"/>
          <w:sz w:val="24"/>
        </w:rPr>
      </w:pPr>
      <w:r w:rsidRPr="003913E3">
        <w:rPr>
          <w:rFonts w:ascii="Times New Roman" w:hAnsi="Times New Roman" w:cs="Times New Roman"/>
          <w:sz w:val="24"/>
        </w:rPr>
        <w:t>Mohammed, A. I., &amp; Isah, U. G. (2017). Salam in Financing the Green Entrepreneurship Education in Nigeria. Asian Journal of Multidisciplinary Studies, 498(1) [Assessed 15 May, 2022].</w:t>
      </w:r>
    </w:p>
    <w:p w:rsidR="00783DFF" w:rsidRPr="003913E3" w:rsidRDefault="00783DFF" w:rsidP="00783DFF">
      <w:pPr>
        <w:pStyle w:val="ListParagraph"/>
        <w:numPr>
          <w:ilvl w:val="0"/>
          <w:numId w:val="13"/>
        </w:numPr>
        <w:spacing w:after="160" w:line="259" w:lineRule="auto"/>
        <w:rPr>
          <w:rFonts w:ascii="Times New Roman" w:hAnsi="Times New Roman" w:cs="Times New Roman"/>
          <w:sz w:val="24"/>
        </w:rPr>
      </w:pPr>
      <w:r w:rsidRPr="003913E3">
        <w:rPr>
          <w:rFonts w:ascii="Times New Roman" w:hAnsi="Times New Roman" w:cs="Times New Roman"/>
          <w:sz w:val="24"/>
        </w:rPr>
        <w:t>Molotoks, A., Smith, P., &amp; Dawson, T. P. (2021). Impacts of land use, population, and climate change on global food security. Food and Energy Security, 10(1). https://doi.org/10.1002/fes3.261 [Assessed 17 May, 2022].</w:t>
      </w:r>
    </w:p>
    <w:p w:rsidR="00783DFF" w:rsidRPr="003913E3" w:rsidRDefault="00783DFF" w:rsidP="00783DFF">
      <w:pPr>
        <w:pStyle w:val="ListParagraph"/>
        <w:numPr>
          <w:ilvl w:val="0"/>
          <w:numId w:val="13"/>
        </w:numPr>
        <w:spacing w:after="160" w:line="259" w:lineRule="auto"/>
        <w:rPr>
          <w:rFonts w:ascii="Times New Roman" w:hAnsi="Times New Roman" w:cs="Times New Roman"/>
          <w:sz w:val="24"/>
        </w:rPr>
      </w:pPr>
      <w:r w:rsidRPr="003913E3">
        <w:rPr>
          <w:rFonts w:ascii="Times New Roman" w:hAnsi="Times New Roman" w:cs="Times New Roman"/>
          <w:sz w:val="24"/>
        </w:rPr>
        <w:t>Nor, N. A. A. M., Masdek, N. R. N. M., &amp; Maidin, M. K. H. (2015). Youth inclination towards agricultural entrepreneurship. Economic and Technology Management Review, 10a [Assessed 15 May, 2022].</w:t>
      </w:r>
    </w:p>
    <w:p w:rsidR="00783DFF" w:rsidRPr="003913E3" w:rsidRDefault="00783DFF" w:rsidP="00783DFF">
      <w:pPr>
        <w:pStyle w:val="ListParagraph"/>
        <w:numPr>
          <w:ilvl w:val="0"/>
          <w:numId w:val="13"/>
        </w:numPr>
        <w:spacing w:after="160" w:line="259" w:lineRule="auto"/>
        <w:rPr>
          <w:rFonts w:ascii="Times New Roman" w:hAnsi="Times New Roman" w:cs="Times New Roman"/>
          <w:sz w:val="24"/>
        </w:rPr>
      </w:pPr>
      <w:r w:rsidRPr="003913E3">
        <w:rPr>
          <w:rFonts w:ascii="Times New Roman" w:hAnsi="Times New Roman" w:cs="Times New Roman"/>
          <w:sz w:val="24"/>
        </w:rPr>
        <w:t>Ogunmodede, A. M., Ogunsanwo, M. O., &amp; Manyong, V. (2020). Unlocking the potential of agribusiness in Africa through youth participation: An impact evaluation of n-power agro empowerment program in Nigeria. Sustainability (Switzerland), 12(14). https://doi.org/10.3390/su12145737 [Assessed 17 May, 2022].</w:t>
      </w:r>
    </w:p>
    <w:p w:rsidR="00783DFF" w:rsidRPr="003913E3" w:rsidRDefault="00783DFF" w:rsidP="00783DFF">
      <w:pPr>
        <w:pStyle w:val="ListParagraph"/>
        <w:numPr>
          <w:ilvl w:val="0"/>
          <w:numId w:val="13"/>
        </w:numPr>
        <w:spacing w:after="160" w:line="259" w:lineRule="auto"/>
        <w:rPr>
          <w:rFonts w:ascii="Times New Roman" w:hAnsi="Times New Roman" w:cs="Times New Roman"/>
          <w:sz w:val="24"/>
        </w:rPr>
      </w:pPr>
      <w:r w:rsidRPr="003913E3">
        <w:rPr>
          <w:rFonts w:ascii="Times New Roman" w:hAnsi="Times New Roman" w:cs="Times New Roman"/>
          <w:sz w:val="24"/>
        </w:rPr>
        <w:t>Tiraieyari, N., &amp; Krauss, S. E. (2018). Predicting youth participation in urban agriculture in Malaysia: insights from the theory of planned behaviour and the functional approach to volunteer motivation. Agriculture and Human Values, 35(3). https://doi.org/10.1007/s10460-018-9854-8 [Assessed 17 May, 2022].</w:t>
      </w:r>
    </w:p>
    <w:p w:rsidR="00783DFF" w:rsidRPr="003913E3" w:rsidRDefault="00783DFF" w:rsidP="00783DFF">
      <w:pPr>
        <w:pStyle w:val="ListParagraph"/>
        <w:numPr>
          <w:ilvl w:val="0"/>
          <w:numId w:val="13"/>
        </w:numPr>
        <w:spacing w:after="160" w:line="259" w:lineRule="auto"/>
        <w:rPr>
          <w:rFonts w:ascii="Times New Roman" w:hAnsi="Times New Roman" w:cs="Times New Roman"/>
          <w:sz w:val="24"/>
        </w:rPr>
      </w:pPr>
      <w:r w:rsidRPr="003913E3">
        <w:rPr>
          <w:rFonts w:ascii="Times New Roman" w:hAnsi="Times New Roman" w:cs="Times New Roman"/>
          <w:sz w:val="24"/>
        </w:rPr>
        <w:t>West, P. C., Gerber, J. S., Engstrom, P. M., Mueller, N. D., Brauman, K. A., Carlson, K. M., Cassidy, E. S., Johnston, M., MacDonald, G. K., Ray, D. K., &amp; Siebert, S. (2014). Leverage points for improving global food security and the environment. Science, 345(6194). https://doi.org/10.1126/science.1246067 [Assessed 15 May, 2022].</w:t>
      </w:r>
    </w:p>
    <w:p w:rsidR="00C65D30" w:rsidRDefault="00C65D30" w:rsidP="00783DFF">
      <w:pPr>
        <w:autoSpaceDE w:val="0"/>
        <w:autoSpaceDN w:val="0"/>
        <w:adjustRightInd w:val="0"/>
        <w:spacing w:after="0" w:line="600" w:lineRule="auto"/>
        <w:ind w:left="360"/>
        <w:contextualSpacing/>
        <w:rPr>
          <w:rFonts w:ascii="Times New Roman" w:hAnsi="Times New Roman" w:cs="Times New Roman"/>
          <w:sz w:val="24"/>
          <w:szCs w:val="24"/>
        </w:rPr>
      </w:pPr>
    </w:p>
    <w:p w:rsidR="003715F0" w:rsidRDefault="003715F0" w:rsidP="00783DFF">
      <w:pPr>
        <w:autoSpaceDE w:val="0"/>
        <w:autoSpaceDN w:val="0"/>
        <w:adjustRightInd w:val="0"/>
        <w:spacing w:after="0" w:line="600" w:lineRule="auto"/>
        <w:ind w:left="360"/>
        <w:contextualSpacing/>
        <w:rPr>
          <w:rFonts w:ascii="Times New Roman" w:hAnsi="Times New Roman" w:cs="Times New Roman"/>
          <w:sz w:val="24"/>
          <w:szCs w:val="24"/>
        </w:rPr>
      </w:pPr>
    </w:p>
    <w:p w:rsidR="003715F0" w:rsidRDefault="003715F0" w:rsidP="00783DFF">
      <w:pPr>
        <w:autoSpaceDE w:val="0"/>
        <w:autoSpaceDN w:val="0"/>
        <w:adjustRightInd w:val="0"/>
        <w:spacing w:after="0" w:line="600" w:lineRule="auto"/>
        <w:ind w:left="360"/>
        <w:contextualSpacing/>
        <w:rPr>
          <w:rFonts w:ascii="Times New Roman" w:hAnsi="Times New Roman" w:cs="Times New Roman"/>
          <w:sz w:val="24"/>
          <w:szCs w:val="24"/>
        </w:rPr>
      </w:pPr>
    </w:p>
    <w:p w:rsidR="003715F0" w:rsidRDefault="003715F0" w:rsidP="00783DFF">
      <w:pPr>
        <w:autoSpaceDE w:val="0"/>
        <w:autoSpaceDN w:val="0"/>
        <w:adjustRightInd w:val="0"/>
        <w:spacing w:after="0" w:line="600" w:lineRule="auto"/>
        <w:ind w:left="360"/>
        <w:contextualSpacing/>
        <w:rPr>
          <w:rFonts w:ascii="Times New Roman" w:hAnsi="Times New Roman" w:cs="Times New Roman"/>
          <w:sz w:val="24"/>
          <w:szCs w:val="24"/>
        </w:rPr>
      </w:pPr>
    </w:p>
    <w:p w:rsidR="002B66C1" w:rsidRPr="006825BB" w:rsidRDefault="002B66C1" w:rsidP="004737F6">
      <w:pPr>
        <w:autoSpaceDE w:val="0"/>
        <w:autoSpaceDN w:val="0"/>
        <w:adjustRightInd w:val="0"/>
        <w:spacing w:after="0" w:line="240" w:lineRule="auto"/>
        <w:rPr>
          <w:rFonts w:ascii="Times New Roman" w:hAnsi="Times New Roman" w:cs="Times New Roman"/>
          <w:b/>
          <w:sz w:val="24"/>
          <w:szCs w:val="24"/>
          <w:u w:val="single"/>
        </w:rPr>
      </w:pPr>
      <w:r w:rsidRPr="006825BB">
        <w:rPr>
          <w:rFonts w:ascii="Times New Roman" w:hAnsi="Times New Roman" w:cs="Times New Roman"/>
          <w:b/>
          <w:sz w:val="24"/>
          <w:szCs w:val="24"/>
          <w:u w:val="single"/>
        </w:rPr>
        <w:t>Appendix</w:t>
      </w:r>
    </w:p>
    <w:p w:rsidR="004F7664" w:rsidRPr="006825BB" w:rsidRDefault="00205099" w:rsidP="004737F6">
      <w:pPr>
        <w:autoSpaceDE w:val="0"/>
        <w:autoSpaceDN w:val="0"/>
        <w:adjustRightInd w:val="0"/>
        <w:spacing w:after="0" w:line="240" w:lineRule="auto"/>
        <w:jc w:val="center"/>
        <w:rPr>
          <w:rFonts w:ascii="Times New Roman" w:hAnsi="Times New Roman" w:cs="Times New Roman"/>
          <w:sz w:val="24"/>
          <w:szCs w:val="24"/>
        </w:rPr>
      </w:pPr>
      <w:r w:rsidRPr="006825BB">
        <w:rPr>
          <w:rFonts w:ascii="Times New Roman" w:hAnsi="Times New Roman" w:cs="Times New Roman"/>
          <w:b/>
          <w:sz w:val="24"/>
          <w:szCs w:val="24"/>
        </w:rPr>
        <w:t>Chart i:</w:t>
      </w:r>
      <w:r w:rsidRPr="006825BB">
        <w:rPr>
          <w:rFonts w:ascii="Times New Roman" w:hAnsi="Times New Roman" w:cs="Times New Roman"/>
          <w:sz w:val="24"/>
          <w:szCs w:val="24"/>
        </w:rPr>
        <w:t xml:space="preserve"> Gender distribution of participants</w:t>
      </w:r>
    </w:p>
    <w:p w:rsidR="00D902AE" w:rsidRPr="006825BB" w:rsidRDefault="00D902AE" w:rsidP="00296F64">
      <w:pPr>
        <w:autoSpaceDE w:val="0"/>
        <w:autoSpaceDN w:val="0"/>
        <w:adjustRightInd w:val="0"/>
        <w:spacing w:after="0" w:line="600" w:lineRule="auto"/>
        <w:jc w:val="center"/>
        <w:rPr>
          <w:rFonts w:ascii="Times New Roman" w:hAnsi="Times New Roman" w:cs="Times New Roman"/>
          <w:sz w:val="24"/>
          <w:szCs w:val="24"/>
        </w:rPr>
      </w:pPr>
      <w:r w:rsidRPr="006825BB">
        <w:rPr>
          <w:rFonts w:ascii="Times New Roman" w:hAnsi="Times New Roman" w:cs="Times New Roman"/>
          <w:noProof/>
          <w:sz w:val="24"/>
          <w:szCs w:val="24"/>
          <w:lang w:eastAsia="en-GB"/>
        </w:rPr>
        <w:drawing>
          <wp:inline distT="0" distB="0" distL="0" distR="0" wp14:anchorId="67FA7638" wp14:editId="300345E7">
            <wp:extent cx="4619625" cy="22860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37F6" w:rsidRDefault="004737F6" w:rsidP="00296F64">
      <w:pPr>
        <w:autoSpaceDE w:val="0"/>
        <w:autoSpaceDN w:val="0"/>
        <w:adjustRightInd w:val="0"/>
        <w:spacing w:after="0" w:line="600" w:lineRule="auto"/>
        <w:jc w:val="center"/>
        <w:rPr>
          <w:rFonts w:ascii="Times New Roman" w:hAnsi="Times New Roman" w:cs="Times New Roman"/>
          <w:b/>
          <w:sz w:val="24"/>
          <w:szCs w:val="24"/>
        </w:rPr>
      </w:pPr>
    </w:p>
    <w:p w:rsidR="00205099" w:rsidRPr="006825BB" w:rsidRDefault="00205099" w:rsidP="00296F64">
      <w:pPr>
        <w:autoSpaceDE w:val="0"/>
        <w:autoSpaceDN w:val="0"/>
        <w:adjustRightInd w:val="0"/>
        <w:spacing w:after="0" w:line="600" w:lineRule="auto"/>
        <w:jc w:val="center"/>
        <w:rPr>
          <w:rFonts w:ascii="Times New Roman" w:hAnsi="Times New Roman" w:cs="Times New Roman"/>
          <w:sz w:val="24"/>
          <w:szCs w:val="24"/>
        </w:rPr>
      </w:pPr>
      <w:r w:rsidRPr="006825BB">
        <w:rPr>
          <w:rFonts w:ascii="Times New Roman" w:hAnsi="Times New Roman" w:cs="Times New Roman"/>
          <w:b/>
          <w:sz w:val="24"/>
          <w:szCs w:val="24"/>
        </w:rPr>
        <w:t>Chart ii</w:t>
      </w:r>
      <w:r w:rsidRPr="006825BB">
        <w:rPr>
          <w:rFonts w:ascii="Times New Roman" w:hAnsi="Times New Roman" w:cs="Times New Roman"/>
          <w:sz w:val="24"/>
          <w:szCs w:val="24"/>
        </w:rPr>
        <w:t>: Age distribution of participants</w:t>
      </w:r>
    </w:p>
    <w:p w:rsidR="00BA65B9" w:rsidRPr="006825BB" w:rsidRDefault="00BA65B9" w:rsidP="00296F64">
      <w:pPr>
        <w:autoSpaceDE w:val="0"/>
        <w:autoSpaceDN w:val="0"/>
        <w:adjustRightInd w:val="0"/>
        <w:spacing w:after="0" w:line="600" w:lineRule="auto"/>
        <w:jc w:val="center"/>
        <w:rPr>
          <w:rFonts w:ascii="Times New Roman" w:hAnsi="Times New Roman" w:cs="Times New Roman"/>
          <w:sz w:val="24"/>
          <w:szCs w:val="24"/>
        </w:rPr>
      </w:pPr>
      <w:r w:rsidRPr="006825BB">
        <w:rPr>
          <w:rFonts w:ascii="Times New Roman" w:hAnsi="Times New Roman" w:cs="Times New Roman"/>
          <w:noProof/>
          <w:sz w:val="24"/>
          <w:szCs w:val="24"/>
          <w:lang w:eastAsia="en-GB"/>
        </w:rPr>
        <w:drawing>
          <wp:inline distT="0" distB="0" distL="0" distR="0" wp14:anchorId="315C84B7" wp14:editId="7B844C7F">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66C1" w:rsidRPr="006825BB" w:rsidRDefault="002B66C1" w:rsidP="00296F64">
      <w:pPr>
        <w:autoSpaceDE w:val="0"/>
        <w:autoSpaceDN w:val="0"/>
        <w:adjustRightInd w:val="0"/>
        <w:spacing w:after="0" w:line="600" w:lineRule="auto"/>
        <w:jc w:val="center"/>
        <w:rPr>
          <w:rFonts w:ascii="Times New Roman" w:hAnsi="Times New Roman" w:cs="Times New Roman"/>
          <w:sz w:val="24"/>
          <w:szCs w:val="24"/>
        </w:rPr>
      </w:pPr>
    </w:p>
    <w:p w:rsidR="00BA65B9" w:rsidRPr="006825BB" w:rsidRDefault="00B825D2" w:rsidP="00296F64">
      <w:pPr>
        <w:autoSpaceDE w:val="0"/>
        <w:autoSpaceDN w:val="0"/>
        <w:adjustRightInd w:val="0"/>
        <w:spacing w:after="0" w:line="600" w:lineRule="auto"/>
        <w:jc w:val="center"/>
        <w:rPr>
          <w:rFonts w:ascii="Times New Roman" w:hAnsi="Times New Roman" w:cs="Times New Roman"/>
          <w:sz w:val="24"/>
          <w:szCs w:val="24"/>
        </w:rPr>
      </w:pPr>
      <w:r w:rsidRPr="006825BB">
        <w:rPr>
          <w:rFonts w:ascii="Times New Roman" w:hAnsi="Times New Roman" w:cs="Times New Roman"/>
          <w:sz w:val="24"/>
          <w:szCs w:val="24"/>
        </w:rPr>
        <w:t>Chart iii: Marital distribution of participants</w:t>
      </w:r>
    </w:p>
    <w:p w:rsidR="00BA65B9" w:rsidRPr="006825BB" w:rsidRDefault="00BA65B9" w:rsidP="00296F64">
      <w:pPr>
        <w:autoSpaceDE w:val="0"/>
        <w:autoSpaceDN w:val="0"/>
        <w:adjustRightInd w:val="0"/>
        <w:spacing w:after="0" w:line="600" w:lineRule="auto"/>
        <w:jc w:val="center"/>
        <w:rPr>
          <w:rFonts w:ascii="Times New Roman" w:hAnsi="Times New Roman" w:cs="Times New Roman"/>
          <w:sz w:val="24"/>
          <w:szCs w:val="24"/>
        </w:rPr>
      </w:pPr>
      <w:r w:rsidRPr="006825BB">
        <w:rPr>
          <w:rFonts w:ascii="Times New Roman" w:hAnsi="Times New Roman" w:cs="Times New Roman"/>
          <w:noProof/>
          <w:sz w:val="24"/>
          <w:szCs w:val="24"/>
          <w:lang w:eastAsia="en-GB"/>
        </w:rPr>
        <w:drawing>
          <wp:inline distT="0" distB="0" distL="0" distR="0" wp14:anchorId="287F19C8" wp14:editId="1A176778">
            <wp:extent cx="4495800" cy="23812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25D2" w:rsidRPr="006825BB" w:rsidRDefault="00B825D2" w:rsidP="00296F64">
      <w:pPr>
        <w:autoSpaceDE w:val="0"/>
        <w:autoSpaceDN w:val="0"/>
        <w:adjustRightInd w:val="0"/>
        <w:spacing w:after="0" w:line="600" w:lineRule="auto"/>
        <w:jc w:val="center"/>
        <w:rPr>
          <w:rFonts w:ascii="Times New Roman" w:hAnsi="Times New Roman" w:cs="Times New Roman"/>
          <w:sz w:val="24"/>
          <w:szCs w:val="24"/>
        </w:rPr>
      </w:pPr>
    </w:p>
    <w:p w:rsidR="00BA65B9" w:rsidRPr="006825BB" w:rsidRDefault="00B825D2" w:rsidP="00296F64">
      <w:pPr>
        <w:autoSpaceDE w:val="0"/>
        <w:autoSpaceDN w:val="0"/>
        <w:adjustRightInd w:val="0"/>
        <w:spacing w:after="0" w:line="600" w:lineRule="auto"/>
        <w:jc w:val="center"/>
        <w:rPr>
          <w:rFonts w:ascii="Times New Roman" w:hAnsi="Times New Roman" w:cs="Times New Roman"/>
          <w:sz w:val="24"/>
          <w:szCs w:val="24"/>
        </w:rPr>
      </w:pPr>
      <w:r w:rsidRPr="006825BB">
        <w:rPr>
          <w:rFonts w:ascii="Times New Roman" w:hAnsi="Times New Roman" w:cs="Times New Roman"/>
          <w:sz w:val="24"/>
          <w:szCs w:val="24"/>
        </w:rPr>
        <w:t>Chart iv: Religious affiliation distribution of participants</w:t>
      </w:r>
    </w:p>
    <w:p w:rsidR="00BA65B9" w:rsidRPr="006825BB" w:rsidRDefault="00BA65B9" w:rsidP="00296F64">
      <w:pPr>
        <w:autoSpaceDE w:val="0"/>
        <w:autoSpaceDN w:val="0"/>
        <w:adjustRightInd w:val="0"/>
        <w:spacing w:after="0" w:line="600" w:lineRule="auto"/>
        <w:jc w:val="center"/>
        <w:rPr>
          <w:rFonts w:ascii="Times New Roman" w:hAnsi="Times New Roman" w:cs="Times New Roman"/>
          <w:sz w:val="24"/>
          <w:szCs w:val="24"/>
        </w:rPr>
      </w:pPr>
      <w:r w:rsidRPr="006825BB">
        <w:rPr>
          <w:rFonts w:ascii="Times New Roman" w:hAnsi="Times New Roman" w:cs="Times New Roman"/>
          <w:noProof/>
          <w:sz w:val="24"/>
          <w:szCs w:val="24"/>
          <w:lang w:eastAsia="en-GB"/>
        </w:rPr>
        <w:drawing>
          <wp:inline distT="0" distB="0" distL="0" distR="0" wp14:anchorId="3AD89D21" wp14:editId="5565F5D8">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6773" w:rsidRPr="006825BB" w:rsidRDefault="001E6773" w:rsidP="00296F64">
      <w:pPr>
        <w:autoSpaceDE w:val="0"/>
        <w:autoSpaceDN w:val="0"/>
        <w:adjustRightInd w:val="0"/>
        <w:spacing w:after="0" w:line="600" w:lineRule="auto"/>
        <w:jc w:val="center"/>
        <w:rPr>
          <w:rFonts w:ascii="Times New Roman" w:hAnsi="Times New Roman" w:cs="Times New Roman"/>
          <w:sz w:val="24"/>
          <w:szCs w:val="24"/>
        </w:rPr>
      </w:pPr>
    </w:p>
    <w:p w:rsidR="001E6773" w:rsidRPr="006825BB" w:rsidRDefault="001E6773" w:rsidP="00296F64">
      <w:pPr>
        <w:autoSpaceDE w:val="0"/>
        <w:autoSpaceDN w:val="0"/>
        <w:adjustRightInd w:val="0"/>
        <w:spacing w:after="0" w:line="600" w:lineRule="auto"/>
        <w:jc w:val="center"/>
        <w:rPr>
          <w:rFonts w:ascii="Times New Roman" w:hAnsi="Times New Roman" w:cs="Times New Roman"/>
          <w:sz w:val="24"/>
          <w:szCs w:val="24"/>
        </w:rPr>
      </w:pPr>
    </w:p>
    <w:p w:rsidR="001E6773" w:rsidRPr="006825BB" w:rsidRDefault="001E6773" w:rsidP="00296F64">
      <w:pPr>
        <w:autoSpaceDE w:val="0"/>
        <w:autoSpaceDN w:val="0"/>
        <w:adjustRightInd w:val="0"/>
        <w:spacing w:after="0" w:line="600" w:lineRule="auto"/>
        <w:jc w:val="center"/>
        <w:rPr>
          <w:rFonts w:ascii="Times New Roman" w:hAnsi="Times New Roman" w:cs="Times New Roman"/>
          <w:sz w:val="24"/>
          <w:szCs w:val="24"/>
        </w:rPr>
      </w:pPr>
      <w:r w:rsidRPr="006825BB">
        <w:rPr>
          <w:rFonts w:ascii="Times New Roman" w:hAnsi="Times New Roman" w:cs="Times New Roman"/>
          <w:sz w:val="24"/>
          <w:szCs w:val="24"/>
        </w:rPr>
        <w:t>Chart v: Education attained distribution of participants</w:t>
      </w:r>
    </w:p>
    <w:p w:rsidR="002B66C1" w:rsidRPr="006825BB" w:rsidRDefault="00813722" w:rsidP="00296F64">
      <w:pPr>
        <w:autoSpaceDE w:val="0"/>
        <w:autoSpaceDN w:val="0"/>
        <w:adjustRightInd w:val="0"/>
        <w:spacing w:after="0" w:line="600" w:lineRule="auto"/>
        <w:rPr>
          <w:rFonts w:ascii="Times New Roman" w:hAnsi="Times New Roman" w:cs="Times New Roman"/>
          <w:sz w:val="24"/>
          <w:szCs w:val="24"/>
        </w:rPr>
      </w:pPr>
      <w:r w:rsidRPr="006825BB">
        <w:rPr>
          <w:rFonts w:ascii="Times New Roman" w:hAnsi="Times New Roman" w:cs="Times New Roman"/>
          <w:noProof/>
          <w:sz w:val="24"/>
          <w:szCs w:val="24"/>
          <w:lang w:eastAsia="en-GB"/>
        </w:rPr>
        <w:drawing>
          <wp:inline distT="0" distB="0" distL="0" distR="0" wp14:anchorId="2CE19FB2" wp14:editId="10EC0737">
            <wp:extent cx="5943600" cy="2178050"/>
            <wp:effectExtent l="0" t="0" r="1905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66C1" w:rsidRPr="006825BB" w:rsidRDefault="002B66C1" w:rsidP="00296F64">
      <w:pPr>
        <w:autoSpaceDE w:val="0"/>
        <w:autoSpaceDN w:val="0"/>
        <w:adjustRightInd w:val="0"/>
        <w:spacing w:after="0" w:line="600" w:lineRule="auto"/>
        <w:rPr>
          <w:rFonts w:ascii="Times New Roman" w:hAnsi="Times New Roman" w:cs="Times New Roman"/>
          <w:sz w:val="24"/>
          <w:szCs w:val="24"/>
        </w:rPr>
      </w:pPr>
    </w:p>
    <w:p w:rsidR="001E6773" w:rsidRPr="006825BB" w:rsidRDefault="001E6773" w:rsidP="00296F64">
      <w:pPr>
        <w:autoSpaceDE w:val="0"/>
        <w:autoSpaceDN w:val="0"/>
        <w:adjustRightInd w:val="0"/>
        <w:spacing w:after="0" w:line="600" w:lineRule="auto"/>
        <w:jc w:val="center"/>
        <w:rPr>
          <w:rFonts w:ascii="Times New Roman" w:hAnsi="Times New Roman" w:cs="Times New Roman"/>
          <w:sz w:val="24"/>
          <w:szCs w:val="24"/>
        </w:rPr>
      </w:pPr>
      <w:r w:rsidRPr="006825BB">
        <w:rPr>
          <w:rFonts w:ascii="Times New Roman" w:hAnsi="Times New Roman" w:cs="Times New Roman"/>
          <w:sz w:val="24"/>
          <w:szCs w:val="24"/>
        </w:rPr>
        <w:t>Chart vi: Occupation distribution of participants</w:t>
      </w:r>
    </w:p>
    <w:p w:rsidR="002B66C1" w:rsidRDefault="00813722" w:rsidP="00296F64">
      <w:pPr>
        <w:autoSpaceDE w:val="0"/>
        <w:autoSpaceDN w:val="0"/>
        <w:adjustRightInd w:val="0"/>
        <w:spacing w:after="0" w:line="600" w:lineRule="auto"/>
        <w:rPr>
          <w:rFonts w:ascii="Times New Roman" w:hAnsi="Times New Roman" w:cs="Times New Roman"/>
          <w:sz w:val="24"/>
          <w:szCs w:val="24"/>
        </w:rPr>
      </w:pPr>
      <w:r w:rsidRPr="006825BB">
        <w:rPr>
          <w:rFonts w:ascii="Times New Roman" w:hAnsi="Times New Roman" w:cs="Times New Roman"/>
          <w:noProof/>
          <w:sz w:val="24"/>
          <w:szCs w:val="24"/>
          <w:lang w:eastAsia="en-GB"/>
        </w:rPr>
        <w:drawing>
          <wp:inline distT="0" distB="0" distL="0" distR="0" wp14:anchorId="30FD8D34" wp14:editId="586973AF">
            <wp:extent cx="5943600" cy="2759075"/>
            <wp:effectExtent l="0" t="0" r="19050" b="222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7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0"/>
        <w:gridCol w:w="1025"/>
        <w:gridCol w:w="1025"/>
        <w:gridCol w:w="1025"/>
        <w:gridCol w:w="1025"/>
        <w:gridCol w:w="1025"/>
        <w:gridCol w:w="1025"/>
      </w:tblGrid>
      <w:tr w:rsidR="000269D1" w:rsidRPr="00F43C14" w:rsidTr="00C84DC9">
        <w:trPr>
          <w:cantSplit/>
        </w:trPr>
        <w:tc>
          <w:tcPr>
            <w:tcW w:w="7220" w:type="dxa"/>
            <w:gridSpan w:val="7"/>
            <w:tcBorders>
              <w:top w:val="nil"/>
              <w:left w:val="nil"/>
              <w:bottom w:val="nil"/>
              <w:right w:val="nil"/>
            </w:tcBorders>
            <w:shd w:val="clear" w:color="auto" w:fill="FFFFFF"/>
            <w:vAlign w:val="center"/>
          </w:tcPr>
          <w:p w:rsidR="000269D1" w:rsidRPr="00F43C14" w:rsidRDefault="000269D1" w:rsidP="00C84DC9">
            <w:pPr>
              <w:autoSpaceDE w:val="0"/>
              <w:autoSpaceDN w:val="0"/>
              <w:adjustRightInd w:val="0"/>
              <w:spacing w:after="0" w:line="240" w:lineRule="auto"/>
              <w:ind w:left="60" w:right="60"/>
              <w:rPr>
                <w:rFonts w:ascii="Arial" w:hAnsi="Arial" w:cs="Arial"/>
                <w:color w:val="010205"/>
              </w:rPr>
            </w:pPr>
            <w:r w:rsidRPr="00F43C14">
              <w:rPr>
                <w:rFonts w:ascii="Arial" w:hAnsi="Arial" w:cs="Arial"/>
                <w:b/>
                <w:bCs/>
                <w:color w:val="010205"/>
              </w:rPr>
              <w:t>Test of Normality</w:t>
            </w:r>
          </w:p>
        </w:tc>
      </w:tr>
      <w:tr w:rsidR="000269D1" w:rsidRPr="00F43C14" w:rsidTr="00C84DC9">
        <w:trPr>
          <w:cantSplit/>
        </w:trPr>
        <w:tc>
          <w:tcPr>
            <w:tcW w:w="1070" w:type="dxa"/>
            <w:vMerge w:val="restart"/>
            <w:tcBorders>
              <w:top w:val="nil"/>
              <w:left w:val="nil"/>
              <w:bottom w:val="nil"/>
              <w:right w:val="nil"/>
            </w:tcBorders>
            <w:shd w:val="clear" w:color="auto" w:fill="FFFFFF"/>
            <w:vAlign w:val="bottom"/>
          </w:tcPr>
          <w:p w:rsidR="000269D1" w:rsidRPr="00F43C14" w:rsidRDefault="000269D1" w:rsidP="00EA4709">
            <w:pPr>
              <w:autoSpaceDE w:val="0"/>
              <w:autoSpaceDN w:val="0"/>
              <w:adjustRightInd w:val="0"/>
              <w:spacing w:after="0" w:line="240" w:lineRule="auto"/>
              <w:rPr>
                <w:rFonts w:ascii="Times New Roman" w:hAnsi="Times New Roman" w:cs="Times New Roman"/>
                <w:sz w:val="24"/>
                <w:szCs w:val="24"/>
              </w:rPr>
            </w:pPr>
          </w:p>
        </w:tc>
        <w:tc>
          <w:tcPr>
            <w:tcW w:w="3075" w:type="dxa"/>
            <w:gridSpan w:val="3"/>
            <w:tcBorders>
              <w:top w:val="nil"/>
              <w:left w:val="nil"/>
              <w:bottom w:val="nil"/>
              <w:right w:val="nil"/>
            </w:tcBorders>
            <w:shd w:val="clear" w:color="auto" w:fill="FFFFFF"/>
            <w:vAlign w:val="bottom"/>
          </w:tcPr>
          <w:p w:rsidR="000269D1" w:rsidRPr="00F43C14" w:rsidRDefault="000269D1" w:rsidP="00EA4709">
            <w:pPr>
              <w:autoSpaceDE w:val="0"/>
              <w:autoSpaceDN w:val="0"/>
              <w:adjustRightInd w:val="0"/>
              <w:spacing w:after="0" w:line="320" w:lineRule="atLeast"/>
              <w:ind w:left="60" w:right="60"/>
              <w:jc w:val="center"/>
              <w:rPr>
                <w:rFonts w:ascii="Arial" w:hAnsi="Arial" w:cs="Arial"/>
                <w:color w:val="264A60"/>
                <w:sz w:val="18"/>
                <w:szCs w:val="18"/>
              </w:rPr>
            </w:pPr>
            <w:r w:rsidRPr="00F43C14">
              <w:rPr>
                <w:rFonts w:ascii="Arial" w:hAnsi="Arial" w:cs="Arial"/>
                <w:color w:val="264A60"/>
                <w:sz w:val="18"/>
                <w:szCs w:val="18"/>
              </w:rPr>
              <w:t>Kolmogorov-Smirnov</w:t>
            </w:r>
            <w:r w:rsidRPr="00F43C14">
              <w:rPr>
                <w:rFonts w:ascii="Arial" w:hAnsi="Arial" w:cs="Arial"/>
                <w:color w:val="264A60"/>
                <w:sz w:val="18"/>
                <w:szCs w:val="18"/>
                <w:vertAlign w:val="superscript"/>
              </w:rPr>
              <w:t>a</w:t>
            </w:r>
          </w:p>
        </w:tc>
        <w:tc>
          <w:tcPr>
            <w:tcW w:w="3075" w:type="dxa"/>
            <w:gridSpan w:val="3"/>
            <w:tcBorders>
              <w:top w:val="nil"/>
              <w:left w:val="single" w:sz="8" w:space="0" w:color="E0E0E0"/>
              <w:bottom w:val="nil"/>
              <w:right w:val="nil"/>
            </w:tcBorders>
            <w:shd w:val="clear" w:color="auto" w:fill="FFFFFF"/>
            <w:vAlign w:val="bottom"/>
          </w:tcPr>
          <w:p w:rsidR="000269D1" w:rsidRPr="00F43C14" w:rsidRDefault="000269D1" w:rsidP="00EA4709">
            <w:pPr>
              <w:autoSpaceDE w:val="0"/>
              <w:autoSpaceDN w:val="0"/>
              <w:adjustRightInd w:val="0"/>
              <w:spacing w:after="0" w:line="320" w:lineRule="atLeast"/>
              <w:ind w:left="60" w:right="60"/>
              <w:jc w:val="center"/>
              <w:rPr>
                <w:rFonts w:ascii="Arial" w:hAnsi="Arial" w:cs="Arial"/>
                <w:color w:val="264A60"/>
                <w:sz w:val="18"/>
                <w:szCs w:val="18"/>
              </w:rPr>
            </w:pPr>
            <w:r w:rsidRPr="00F43C14">
              <w:rPr>
                <w:rFonts w:ascii="Arial" w:hAnsi="Arial" w:cs="Arial"/>
                <w:color w:val="264A60"/>
                <w:sz w:val="18"/>
                <w:szCs w:val="18"/>
              </w:rPr>
              <w:t>Shapiro-Wilk</w:t>
            </w:r>
          </w:p>
        </w:tc>
      </w:tr>
      <w:tr w:rsidR="000269D1" w:rsidRPr="00F43C14" w:rsidTr="00C84DC9">
        <w:trPr>
          <w:cantSplit/>
        </w:trPr>
        <w:tc>
          <w:tcPr>
            <w:tcW w:w="1070" w:type="dxa"/>
            <w:vMerge/>
            <w:tcBorders>
              <w:top w:val="nil"/>
              <w:left w:val="nil"/>
              <w:bottom w:val="nil"/>
              <w:right w:val="nil"/>
            </w:tcBorders>
            <w:shd w:val="clear" w:color="auto" w:fill="FFFFFF"/>
            <w:vAlign w:val="bottom"/>
          </w:tcPr>
          <w:p w:rsidR="000269D1" w:rsidRPr="00F43C14" w:rsidRDefault="000269D1" w:rsidP="00EA4709">
            <w:pPr>
              <w:autoSpaceDE w:val="0"/>
              <w:autoSpaceDN w:val="0"/>
              <w:adjustRightInd w:val="0"/>
              <w:spacing w:after="0" w:line="240" w:lineRule="auto"/>
              <w:rPr>
                <w:rFonts w:ascii="Arial" w:hAnsi="Arial" w:cs="Arial"/>
                <w:color w:val="264A60"/>
                <w:sz w:val="18"/>
                <w:szCs w:val="18"/>
              </w:rPr>
            </w:pPr>
          </w:p>
        </w:tc>
        <w:tc>
          <w:tcPr>
            <w:tcW w:w="1025" w:type="dxa"/>
            <w:tcBorders>
              <w:top w:val="nil"/>
              <w:left w:val="nil"/>
              <w:bottom w:val="single" w:sz="8" w:space="0" w:color="152935"/>
              <w:right w:val="single" w:sz="8" w:space="0" w:color="E0E0E0"/>
            </w:tcBorders>
            <w:shd w:val="clear" w:color="auto" w:fill="FFFFFF"/>
            <w:vAlign w:val="bottom"/>
          </w:tcPr>
          <w:p w:rsidR="000269D1" w:rsidRPr="00F43C14" w:rsidRDefault="000269D1" w:rsidP="00EA4709">
            <w:pPr>
              <w:autoSpaceDE w:val="0"/>
              <w:autoSpaceDN w:val="0"/>
              <w:adjustRightInd w:val="0"/>
              <w:spacing w:after="0" w:line="320" w:lineRule="atLeast"/>
              <w:ind w:left="60" w:right="60"/>
              <w:jc w:val="center"/>
              <w:rPr>
                <w:rFonts w:ascii="Arial" w:hAnsi="Arial" w:cs="Arial"/>
                <w:color w:val="264A60"/>
                <w:sz w:val="18"/>
                <w:szCs w:val="18"/>
              </w:rPr>
            </w:pPr>
            <w:r w:rsidRPr="00F43C14">
              <w:rPr>
                <w:rFonts w:ascii="Arial" w:hAnsi="Arial" w:cs="Arial"/>
                <w:color w:val="264A60"/>
                <w:sz w:val="18"/>
                <w:szCs w:val="18"/>
              </w:rPr>
              <w:t>Statistic</w:t>
            </w:r>
          </w:p>
        </w:tc>
        <w:tc>
          <w:tcPr>
            <w:tcW w:w="1025" w:type="dxa"/>
            <w:tcBorders>
              <w:top w:val="nil"/>
              <w:left w:val="single" w:sz="8" w:space="0" w:color="E0E0E0"/>
              <w:bottom w:val="single" w:sz="8" w:space="0" w:color="152935"/>
              <w:right w:val="single" w:sz="8" w:space="0" w:color="E0E0E0"/>
            </w:tcBorders>
            <w:shd w:val="clear" w:color="auto" w:fill="FFFFFF"/>
            <w:vAlign w:val="bottom"/>
          </w:tcPr>
          <w:p w:rsidR="000269D1" w:rsidRPr="00F43C14" w:rsidRDefault="000269D1" w:rsidP="00EA4709">
            <w:pPr>
              <w:autoSpaceDE w:val="0"/>
              <w:autoSpaceDN w:val="0"/>
              <w:adjustRightInd w:val="0"/>
              <w:spacing w:after="0" w:line="320" w:lineRule="atLeast"/>
              <w:ind w:left="60" w:right="60"/>
              <w:jc w:val="center"/>
              <w:rPr>
                <w:rFonts w:ascii="Arial" w:hAnsi="Arial" w:cs="Arial"/>
                <w:color w:val="264A60"/>
                <w:sz w:val="18"/>
                <w:szCs w:val="18"/>
              </w:rPr>
            </w:pPr>
            <w:r w:rsidRPr="00F43C14">
              <w:rPr>
                <w:rFonts w:ascii="Arial" w:hAnsi="Arial" w:cs="Arial"/>
                <w:color w:val="264A60"/>
                <w:sz w:val="18"/>
                <w:szCs w:val="18"/>
              </w:rPr>
              <w:t>df</w:t>
            </w:r>
          </w:p>
        </w:tc>
        <w:tc>
          <w:tcPr>
            <w:tcW w:w="1025" w:type="dxa"/>
            <w:tcBorders>
              <w:top w:val="nil"/>
              <w:left w:val="single" w:sz="8" w:space="0" w:color="E0E0E0"/>
              <w:bottom w:val="single" w:sz="8" w:space="0" w:color="152935"/>
              <w:right w:val="nil"/>
            </w:tcBorders>
            <w:shd w:val="clear" w:color="auto" w:fill="FFFFFF"/>
            <w:vAlign w:val="bottom"/>
          </w:tcPr>
          <w:p w:rsidR="000269D1" w:rsidRPr="00F43C14" w:rsidRDefault="000269D1" w:rsidP="00EA4709">
            <w:pPr>
              <w:autoSpaceDE w:val="0"/>
              <w:autoSpaceDN w:val="0"/>
              <w:adjustRightInd w:val="0"/>
              <w:spacing w:after="0" w:line="320" w:lineRule="atLeast"/>
              <w:ind w:left="60" w:right="60"/>
              <w:jc w:val="center"/>
              <w:rPr>
                <w:rFonts w:ascii="Arial" w:hAnsi="Arial" w:cs="Arial"/>
                <w:color w:val="264A60"/>
                <w:sz w:val="18"/>
                <w:szCs w:val="18"/>
              </w:rPr>
            </w:pPr>
            <w:r w:rsidRPr="00F43C14">
              <w:rPr>
                <w:rFonts w:ascii="Arial" w:hAnsi="Arial" w:cs="Arial"/>
                <w:color w:val="264A60"/>
                <w:sz w:val="18"/>
                <w:szCs w:val="18"/>
              </w:rPr>
              <w:t>Sig.</w:t>
            </w:r>
          </w:p>
        </w:tc>
        <w:tc>
          <w:tcPr>
            <w:tcW w:w="1025" w:type="dxa"/>
            <w:tcBorders>
              <w:top w:val="nil"/>
              <w:left w:val="single" w:sz="8" w:space="0" w:color="E0E0E0"/>
              <w:bottom w:val="single" w:sz="8" w:space="0" w:color="152935"/>
              <w:right w:val="single" w:sz="8" w:space="0" w:color="E0E0E0"/>
            </w:tcBorders>
            <w:shd w:val="clear" w:color="auto" w:fill="FFFFFF"/>
            <w:vAlign w:val="bottom"/>
          </w:tcPr>
          <w:p w:rsidR="000269D1" w:rsidRPr="00F43C14" w:rsidRDefault="000269D1" w:rsidP="00EA4709">
            <w:pPr>
              <w:autoSpaceDE w:val="0"/>
              <w:autoSpaceDN w:val="0"/>
              <w:adjustRightInd w:val="0"/>
              <w:spacing w:after="0" w:line="320" w:lineRule="atLeast"/>
              <w:ind w:left="60" w:right="60"/>
              <w:jc w:val="center"/>
              <w:rPr>
                <w:rFonts w:ascii="Arial" w:hAnsi="Arial" w:cs="Arial"/>
                <w:color w:val="264A60"/>
                <w:sz w:val="18"/>
                <w:szCs w:val="18"/>
              </w:rPr>
            </w:pPr>
            <w:r w:rsidRPr="00F43C14">
              <w:rPr>
                <w:rFonts w:ascii="Arial" w:hAnsi="Arial" w:cs="Arial"/>
                <w:color w:val="264A60"/>
                <w:sz w:val="18"/>
                <w:szCs w:val="18"/>
              </w:rPr>
              <w:t>Statistic</w:t>
            </w:r>
          </w:p>
        </w:tc>
        <w:tc>
          <w:tcPr>
            <w:tcW w:w="1025" w:type="dxa"/>
            <w:tcBorders>
              <w:top w:val="nil"/>
              <w:left w:val="single" w:sz="8" w:space="0" w:color="E0E0E0"/>
              <w:bottom w:val="single" w:sz="8" w:space="0" w:color="152935"/>
              <w:right w:val="single" w:sz="8" w:space="0" w:color="E0E0E0"/>
            </w:tcBorders>
            <w:shd w:val="clear" w:color="auto" w:fill="FFFFFF"/>
            <w:vAlign w:val="bottom"/>
          </w:tcPr>
          <w:p w:rsidR="000269D1" w:rsidRPr="00F43C14" w:rsidRDefault="000269D1" w:rsidP="00EA4709">
            <w:pPr>
              <w:autoSpaceDE w:val="0"/>
              <w:autoSpaceDN w:val="0"/>
              <w:adjustRightInd w:val="0"/>
              <w:spacing w:after="0" w:line="320" w:lineRule="atLeast"/>
              <w:ind w:left="60" w:right="60"/>
              <w:jc w:val="center"/>
              <w:rPr>
                <w:rFonts w:ascii="Arial" w:hAnsi="Arial" w:cs="Arial"/>
                <w:color w:val="264A60"/>
                <w:sz w:val="18"/>
                <w:szCs w:val="18"/>
              </w:rPr>
            </w:pPr>
            <w:r w:rsidRPr="00F43C14">
              <w:rPr>
                <w:rFonts w:ascii="Arial" w:hAnsi="Arial" w:cs="Arial"/>
                <w:color w:val="264A60"/>
                <w:sz w:val="18"/>
                <w:szCs w:val="18"/>
              </w:rPr>
              <w:t>df</w:t>
            </w:r>
          </w:p>
        </w:tc>
        <w:tc>
          <w:tcPr>
            <w:tcW w:w="1025" w:type="dxa"/>
            <w:tcBorders>
              <w:top w:val="nil"/>
              <w:left w:val="single" w:sz="8" w:space="0" w:color="E0E0E0"/>
              <w:bottom w:val="single" w:sz="8" w:space="0" w:color="152935"/>
              <w:right w:val="nil"/>
            </w:tcBorders>
            <w:shd w:val="clear" w:color="auto" w:fill="FFFFFF"/>
            <w:vAlign w:val="bottom"/>
          </w:tcPr>
          <w:p w:rsidR="000269D1" w:rsidRPr="00F43C14" w:rsidRDefault="000269D1" w:rsidP="00EA4709">
            <w:pPr>
              <w:autoSpaceDE w:val="0"/>
              <w:autoSpaceDN w:val="0"/>
              <w:adjustRightInd w:val="0"/>
              <w:spacing w:after="0" w:line="320" w:lineRule="atLeast"/>
              <w:ind w:left="60" w:right="60"/>
              <w:jc w:val="center"/>
              <w:rPr>
                <w:rFonts w:ascii="Arial" w:hAnsi="Arial" w:cs="Arial"/>
                <w:color w:val="264A60"/>
                <w:sz w:val="18"/>
                <w:szCs w:val="18"/>
              </w:rPr>
            </w:pPr>
            <w:r w:rsidRPr="00F43C14">
              <w:rPr>
                <w:rFonts w:ascii="Arial" w:hAnsi="Arial" w:cs="Arial"/>
                <w:color w:val="264A60"/>
                <w:sz w:val="18"/>
                <w:szCs w:val="18"/>
              </w:rPr>
              <w:t>Sig.</w:t>
            </w:r>
          </w:p>
        </w:tc>
      </w:tr>
      <w:tr w:rsidR="000269D1" w:rsidRPr="00F43C14" w:rsidTr="00C84DC9">
        <w:trPr>
          <w:cantSplit/>
        </w:trPr>
        <w:tc>
          <w:tcPr>
            <w:tcW w:w="1070" w:type="dxa"/>
            <w:tcBorders>
              <w:top w:val="single" w:sz="8" w:space="0" w:color="152935"/>
              <w:left w:val="nil"/>
              <w:bottom w:val="single" w:sz="8" w:space="0" w:color="152935"/>
              <w:right w:val="nil"/>
            </w:tcBorders>
            <w:shd w:val="clear" w:color="auto" w:fill="E0E0E0"/>
          </w:tcPr>
          <w:p w:rsidR="000269D1" w:rsidRPr="00F43C14" w:rsidRDefault="000269D1" w:rsidP="00EA4709">
            <w:pPr>
              <w:autoSpaceDE w:val="0"/>
              <w:autoSpaceDN w:val="0"/>
              <w:adjustRightInd w:val="0"/>
              <w:spacing w:after="0" w:line="320" w:lineRule="atLeast"/>
              <w:ind w:left="60" w:right="60"/>
              <w:rPr>
                <w:rFonts w:ascii="Arial" w:hAnsi="Arial" w:cs="Arial"/>
                <w:color w:val="264A60"/>
                <w:sz w:val="18"/>
                <w:szCs w:val="18"/>
              </w:rPr>
            </w:pPr>
            <w:r w:rsidRPr="00F43C14">
              <w:rPr>
                <w:rFonts w:ascii="Arial" w:hAnsi="Arial" w:cs="Arial"/>
                <w:color w:val="264A60"/>
                <w:sz w:val="18"/>
                <w:szCs w:val="18"/>
              </w:rPr>
              <w:t>PROFITS</w:t>
            </w:r>
          </w:p>
        </w:tc>
        <w:tc>
          <w:tcPr>
            <w:tcW w:w="1025" w:type="dxa"/>
            <w:tcBorders>
              <w:top w:val="single" w:sz="8" w:space="0" w:color="152935"/>
              <w:left w:val="nil"/>
              <w:bottom w:val="single" w:sz="8" w:space="0" w:color="152935"/>
              <w:right w:val="single" w:sz="8" w:space="0" w:color="E0E0E0"/>
            </w:tcBorders>
            <w:shd w:val="clear" w:color="auto" w:fill="FFFFFF"/>
          </w:tcPr>
          <w:p w:rsidR="000269D1" w:rsidRPr="00F43C14" w:rsidRDefault="000269D1" w:rsidP="00EA4709">
            <w:pPr>
              <w:autoSpaceDE w:val="0"/>
              <w:autoSpaceDN w:val="0"/>
              <w:adjustRightInd w:val="0"/>
              <w:spacing w:after="0" w:line="320" w:lineRule="atLeast"/>
              <w:ind w:left="60" w:right="60"/>
              <w:jc w:val="right"/>
              <w:rPr>
                <w:rFonts w:ascii="Arial" w:hAnsi="Arial" w:cs="Arial"/>
                <w:color w:val="010205"/>
                <w:sz w:val="18"/>
                <w:szCs w:val="18"/>
              </w:rPr>
            </w:pPr>
            <w:r w:rsidRPr="00F43C14">
              <w:rPr>
                <w:rFonts w:ascii="Arial" w:hAnsi="Arial" w:cs="Arial"/>
                <w:color w:val="010205"/>
                <w:sz w:val="18"/>
                <w:szCs w:val="18"/>
              </w:rPr>
              <w:t>.451</w:t>
            </w:r>
          </w:p>
        </w:tc>
        <w:tc>
          <w:tcPr>
            <w:tcW w:w="1025" w:type="dxa"/>
            <w:tcBorders>
              <w:top w:val="single" w:sz="8" w:space="0" w:color="152935"/>
              <w:left w:val="single" w:sz="8" w:space="0" w:color="E0E0E0"/>
              <w:bottom w:val="single" w:sz="8" w:space="0" w:color="152935"/>
              <w:right w:val="single" w:sz="8" w:space="0" w:color="E0E0E0"/>
            </w:tcBorders>
            <w:shd w:val="clear" w:color="auto" w:fill="FFFFFF"/>
          </w:tcPr>
          <w:p w:rsidR="000269D1" w:rsidRPr="00F43C14" w:rsidRDefault="000269D1" w:rsidP="00EA4709">
            <w:pPr>
              <w:autoSpaceDE w:val="0"/>
              <w:autoSpaceDN w:val="0"/>
              <w:adjustRightInd w:val="0"/>
              <w:spacing w:after="0" w:line="320" w:lineRule="atLeast"/>
              <w:ind w:left="60" w:right="60"/>
              <w:jc w:val="right"/>
              <w:rPr>
                <w:rFonts w:ascii="Arial" w:hAnsi="Arial" w:cs="Arial"/>
                <w:color w:val="010205"/>
                <w:sz w:val="18"/>
                <w:szCs w:val="18"/>
              </w:rPr>
            </w:pPr>
            <w:r w:rsidRPr="00F43C14">
              <w:rPr>
                <w:rFonts w:ascii="Arial" w:hAnsi="Arial" w:cs="Arial"/>
                <w:color w:val="010205"/>
                <w:sz w:val="18"/>
                <w:szCs w:val="18"/>
              </w:rPr>
              <w:t>58</w:t>
            </w:r>
          </w:p>
        </w:tc>
        <w:tc>
          <w:tcPr>
            <w:tcW w:w="1025" w:type="dxa"/>
            <w:tcBorders>
              <w:top w:val="single" w:sz="8" w:space="0" w:color="152935"/>
              <w:left w:val="single" w:sz="8" w:space="0" w:color="E0E0E0"/>
              <w:bottom w:val="single" w:sz="8" w:space="0" w:color="152935"/>
              <w:right w:val="nil"/>
            </w:tcBorders>
            <w:shd w:val="clear" w:color="auto" w:fill="FFFFFF"/>
          </w:tcPr>
          <w:p w:rsidR="000269D1" w:rsidRPr="00F43C14" w:rsidRDefault="000269D1" w:rsidP="00EA4709">
            <w:pPr>
              <w:autoSpaceDE w:val="0"/>
              <w:autoSpaceDN w:val="0"/>
              <w:adjustRightInd w:val="0"/>
              <w:spacing w:after="0" w:line="320" w:lineRule="atLeast"/>
              <w:ind w:left="60" w:right="60"/>
              <w:jc w:val="right"/>
              <w:rPr>
                <w:rFonts w:ascii="Arial" w:hAnsi="Arial" w:cs="Arial"/>
                <w:color w:val="010205"/>
                <w:sz w:val="18"/>
                <w:szCs w:val="18"/>
              </w:rPr>
            </w:pPr>
            <w:r w:rsidRPr="00F43C14">
              <w:rPr>
                <w:rFonts w:ascii="Arial" w:hAnsi="Arial" w:cs="Arial"/>
                <w:color w:val="010205"/>
                <w:sz w:val="18"/>
                <w:szCs w:val="18"/>
              </w:rPr>
              <w:t>.000</w:t>
            </w:r>
          </w:p>
        </w:tc>
        <w:tc>
          <w:tcPr>
            <w:tcW w:w="1025" w:type="dxa"/>
            <w:tcBorders>
              <w:top w:val="single" w:sz="8" w:space="0" w:color="152935"/>
              <w:left w:val="single" w:sz="8" w:space="0" w:color="E0E0E0"/>
              <w:bottom w:val="single" w:sz="8" w:space="0" w:color="152935"/>
              <w:right w:val="single" w:sz="8" w:space="0" w:color="E0E0E0"/>
            </w:tcBorders>
            <w:shd w:val="clear" w:color="auto" w:fill="FFFFFF"/>
          </w:tcPr>
          <w:p w:rsidR="000269D1" w:rsidRPr="00F43C14" w:rsidRDefault="000269D1" w:rsidP="00EA4709">
            <w:pPr>
              <w:autoSpaceDE w:val="0"/>
              <w:autoSpaceDN w:val="0"/>
              <w:adjustRightInd w:val="0"/>
              <w:spacing w:after="0" w:line="320" w:lineRule="atLeast"/>
              <w:ind w:left="60" w:right="60"/>
              <w:jc w:val="right"/>
              <w:rPr>
                <w:rFonts w:ascii="Arial" w:hAnsi="Arial" w:cs="Arial"/>
                <w:color w:val="010205"/>
                <w:sz w:val="18"/>
                <w:szCs w:val="18"/>
              </w:rPr>
            </w:pPr>
            <w:r w:rsidRPr="00F43C14">
              <w:rPr>
                <w:rFonts w:ascii="Arial" w:hAnsi="Arial" w:cs="Arial"/>
                <w:color w:val="010205"/>
                <w:sz w:val="18"/>
                <w:szCs w:val="18"/>
              </w:rPr>
              <w:t>.396</w:t>
            </w:r>
          </w:p>
        </w:tc>
        <w:tc>
          <w:tcPr>
            <w:tcW w:w="1025" w:type="dxa"/>
            <w:tcBorders>
              <w:top w:val="single" w:sz="8" w:space="0" w:color="152935"/>
              <w:left w:val="single" w:sz="8" w:space="0" w:color="E0E0E0"/>
              <w:bottom w:val="single" w:sz="8" w:space="0" w:color="152935"/>
              <w:right w:val="single" w:sz="8" w:space="0" w:color="E0E0E0"/>
            </w:tcBorders>
            <w:shd w:val="clear" w:color="auto" w:fill="FFFFFF"/>
          </w:tcPr>
          <w:p w:rsidR="000269D1" w:rsidRPr="00F43C14" w:rsidRDefault="000269D1" w:rsidP="00EA4709">
            <w:pPr>
              <w:autoSpaceDE w:val="0"/>
              <w:autoSpaceDN w:val="0"/>
              <w:adjustRightInd w:val="0"/>
              <w:spacing w:after="0" w:line="320" w:lineRule="atLeast"/>
              <w:ind w:left="60" w:right="60"/>
              <w:jc w:val="right"/>
              <w:rPr>
                <w:rFonts w:ascii="Arial" w:hAnsi="Arial" w:cs="Arial"/>
                <w:color w:val="010205"/>
                <w:sz w:val="18"/>
                <w:szCs w:val="18"/>
              </w:rPr>
            </w:pPr>
            <w:r w:rsidRPr="00F43C14">
              <w:rPr>
                <w:rFonts w:ascii="Arial" w:hAnsi="Arial" w:cs="Arial"/>
                <w:color w:val="010205"/>
                <w:sz w:val="18"/>
                <w:szCs w:val="18"/>
              </w:rPr>
              <w:t>58</w:t>
            </w:r>
          </w:p>
        </w:tc>
        <w:tc>
          <w:tcPr>
            <w:tcW w:w="1025" w:type="dxa"/>
            <w:tcBorders>
              <w:top w:val="single" w:sz="8" w:space="0" w:color="152935"/>
              <w:left w:val="single" w:sz="8" w:space="0" w:color="E0E0E0"/>
              <w:bottom w:val="single" w:sz="8" w:space="0" w:color="152935"/>
              <w:right w:val="nil"/>
            </w:tcBorders>
            <w:shd w:val="clear" w:color="auto" w:fill="FFFFFF"/>
          </w:tcPr>
          <w:p w:rsidR="000269D1" w:rsidRPr="00F43C14" w:rsidRDefault="000269D1" w:rsidP="00EA4709">
            <w:pPr>
              <w:autoSpaceDE w:val="0"/>
              <w:autoSpaceDN w:val="0"/>
              <w:adjustRightInd w:val="0"/>
              <w:spacing w:after="0" w:line="320" w:lineRule="atLeast"/>
              <w:ind w:left="60" w:right="60"/>
              <w:jc w:val="right"/>
              <w:rPr>
                <w:rFonts w:ascii="Arial" w:hAnsi="Arial" w:cs="Arial"/>
                <w:color w:val="010205"/>
                <w:sz w:val="18"/>
                <w:szCs w:val="18"/>
              </w:rPr>
            </w:pPr>
            <w:r w:rsidRPr="00F43C14">
              <w:rPr>
                <w:rFonts w:ascii="Arial" w:hAnsi="Arial" w:cs="Arial"/>
                <w:color w:val="010205"/>
                <w:sz w:val="18"/>
                <w:szCs w:val="18"/>
              </w:rPr>
              <w:t>.000</w:t>
            </w:r>
          </w:p>
        </w:tc>
      </w:tr>
      <w:tr w:rsidR="000269D1" w:rsidRPr="00F43C14" w:rsidTr="00C84DC9">
        <w:trPr>
          <w:cantSplit/>
        </w:trPr>
        <w:tc>
          <w:tcPr>
            <w:tcW w:w="7220" w:type="dxa"/>
            <w:gridSpan w:val="7"/>
            <w:tcBorders>
              <w:top w:val="nil"/>
              <w:left w:val="nil"/>
              <w:bottom w:val="nil"/>
              <w:right w:val="nil"/>
            </w:tcBorders>
            <w:shd w:val="clear" w:color="auto" w:fill="FFFFFF"/>
          </w:tcPr>
          <w:p w:rsidR="000269D1" w:rsidRPr="00F43C14" w:rsidRDefault="000269D1" w:rsidP="00EA4709">
            <w:pPr>
              <w:autoSpaceDE w:val="0"/>
              <w:autoSpaceDN w:val="0"/>
              <w:adjustRightInd w:val="0"/>
              <w:spacing w:after="0" w:line="320" w:lineRule="atLeast"/>
              <w:ind w:left="60" w:right="60"/>
              <w:rPr>
                <w:rFonts w:ascii="Arial" w:hAnsi="Arial" w:cs="Arial"/>
                <w:color w:val="010205"/>
                <w:sz w:val="18"/>
                <w:szCs w:val="18"/>
              </w:rPr>
            </w:pPr>
            <w:r w:rsidRPr="00F43C14">
              <w:rPr>
                <w:rFonts w:ascii="Arial" w:hAnsi="Arial" w:cs="Arial"/>
                <w:color w:val="010205"/>
                <w:sz w:val="18"/>
                <w:szCs w:val="18"/>
              </w:rPr>
              <w:t>a. Lilliefors Significance Correction</w:t>
            </w:r>
          </w:p>
        </w:tc>
      </w:tr>
    </w:tbl>
    <w:p w:rsidR="000269D1" w:rsidRDefault="000269D1" w:rsidP="00AA2015">
      <w:pPr>
        <w:autoSpaceDE w:val="0"/>
        <w:autoSpaceDN w:val="0"/>
        <w:adjustRightInd w:val="0"/>
        <w:spacing w:after="0" w:line="240" w:lineRule="auto"/>
        <w:rPr>
          <w:rFonts w:ascii="Times New Roman" w:hAnsi="Times New Roman" w:cs="Times New Roman"/>
          <w:sz w:val="24"/>
          <w:szCs w:val="24"/>
        </w:rPr>
      </w:pPr>
    </w:p>
    <w:p w:rsidR="000269D1" w:rsidRDefault="000269D1" w:rsidP="00AA2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Kolmogorov-Smirnov test and Shapiro-Wilk test both produce 0.000 result. The tests</w:t>
      </w:r>
      <w:r w:rsidR="00AA2015">
        <w:rPr>
          <w:rFonts w:ascii="Times New Roman" w:hAnsi="Times New Roman" w:cs="Times New Roman"/>
          <w:sz w:val="24"/>
          <w:szCs w:val="24"/>
        </w:rPr>
        <w:t>’</w:t>
      </w:r>
      <w:r>
        <w:rPr>
          <w:rFonts w:ascii="Times New Roman" w:hAnsi="Times New Roman" w:cs="Times New Roman"/>
          <w:sz w:val="24"/>
          <w:szCs w:val="24"/>
        </w:rPr>
        <w:t xml:space="preserve"> results of p-value &lt; 0.05 proves that data used are not normally distributed; hence </w:t>
      </w:r>
      <w:r w:rsidR="00C572BF">
        <w:rPr>
          <w:rFonts w:ascii="Times New Roman" w:hAnsi="Times New Roman" w:cs="Times New Roman"/>
          <w:sz w:val="24"/>
          <w:szCs w:val="24"/>
        </w:rPr>
        <w:t>we transform</w:t>
      </w:r>
      <w:r w:rsidR="00AA2015">
        <w:rPr>
          <w:rFonts w:ascii="Times New Roman" w:hAnsi="Times New Roman" w:cs="Times New Roman"/>
          <w:sz w:val="24"/>
          <w:szCs w:val="24"/>
        </w:rPr>
        <w:t>ed</w:t>
      </w:r>
      <w:r w:rsidR="00C572BF">
        <w:rPr>
          <w:rFonts w:ascii="Times New Roman" w:hAnsi="Times New Roman" w:cs="Times New Roman"/>
          <w:sz w:val="24"/>
          <w:szCs w:val="24"/>
        </w:rPr>
        <w:t xml:space="preserve"> data.</w:t>
      </w:r>
      <w:r w:rsidR="0065434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715F0" w:rsidRDefault="003715F0" w:rsidP="00AA2015">
      <w:pPr>
        <w:autoSpaceDE w:val="0"/>
        <w:autoSpaceDN w:val="0"/>
        <w:adjustRightInd w:val="0"/>
        <w:spacing w:after="0" w:line="240" w:lineRule="auto"/>
        <w:rPr>
          <w:rFonts w:ascii="Times New Roman" w:hAnsi="Times New Roman" w:cs="Times New Roman"/>
          <w:sz w:val="24"/>
          <w:szCs w:val="24"/>
        </w:rPr>
      </w:pPr>
    </w:p>
    <w:p w:rsidR="003715F0" w:rsidRPr="003715F0" w:rsidRDefault="003715F0" w:rsidP="00AA2015">
      <w:pPr>
        <w:autoSpaceDE w:val="0"/>
        <w:autoSpaceDN w:val="0"/>
        <w:adjustRightInd w:val="0"/>
        <w:spacing w:after="0" w:line="240" w:lineRule="auto"/>
        <w:rPr>
          <w:rFonts w:ascii="Times New Roman" w:hAnsi="Times New Roman" w:cs="Times New Roman"/>
          <w:b/>
          <w:sz w:val="24"/>
          <w:szCs w:val="24"/>
        </w:rPr>
      </w:pPr>
      <w:r w:rsidRPr="003715F0">
        <w:rPr>
          <w:rFonts w:ascii="Times New Roman" w:hAnsi="Times New Roman" w:cs="Times New Roman"/>
          <w:b/>
          <w:sz w:val="24"/>
          <w:szCs w:val="24"/>
        </w:rPr>
        <w:t>Appendix 2</w:t>
      </w:r>
    </w:p>
    <w:p w:rsidR="00D06314" w:rsidRPr="005014D0" w:rsidRDefault="00D06314" w:rsidP="00D06314">
      <w:pPr>
        <w:jc w:val="center"/>
        <w:rPr>
          <w:b/>
          <w:sz w:val="28"/>
          <w:u w:val="single"/>
        </w:rPr>
      </w:pPr>
      <w:r w:rsidRPr="005014D0">
        <w:rPr>
          <w:b/>
          <w:sz w:val="28"/>
          <w:u w:val="single"/>
        </w:rPr>
        <w:t>Demographic data on Kogi youths</w:t>
      </w:r>
    </w:p>
    <w:p w:rsidR="00D06314" w:rsidRDefault="00D06314" w:rsidP="00D06314">
      <w:pPr>
        <w:spacing w:after="0" w:line="240" w:lineRule="auto"/>
        <w:rPr>
          <w:b/>
        </w:rPr>
      </w:pPr>
      <w:r w:rsidRPr="007D5105">
        <w:rPr>
          <w:b/>
        </w:rPr>
        <w:t xml:space="preserve">Statistics </w:t>
      </w:r>
    </w:p>
    <w:tbl>
      <w:tblPr>
        <w:tblStyle w:val="TableGrid"/>
        <w:tblW w:w="9211" w:type="dxa"/>
        <w:tblLook w:val="04A0" w:firstRow="1" w:lastRow="0" w:firstColumn="1" w:lastColumn="0" w:noHBand="0" w:noVBand="1"/>
      </w:tblPr>
      <w:tblGrid>
        <w:gridCol w:w="897"/>
        <w:gridCol w:w="882"/>
        <w:gridCol w:w="890"/>
        <w:gridCol w:w="1153"/>
        <w:gridCol w:w="977"/>
        <w:gridCol w:w="932"/>
        <w:gridCol w:w="1109"/>
        <w:gridCol w:w="1358"/>
        <w:gridCol w:w="1637"/>
      </w:tblGrid>
      <w:tr w:rsidR="00D06314" w:rsidRPr="004F3D98" w:rsidTr="00EA4709">
        <w:trPr>
          <w:trHeight w:val="284"/>
        </w:trPr>
        <w:tc>
          <w:tcPr>
            <w:tcW w:w="721" w:type="dxa"/>
            <w:noWrap/>
            <w:hideMark/>
          </w:tcPr>
          <w:p w:rsidR="00D06314" w:rsidRPr="004F3D98" w:rsidRDefault="00D06314" w:rsidP="00EA4709">
            <w:r w:rsidRPr="004F3D98">
              <w:t> </w:t>
            </w:r>
          </w:p>
        </w:tc>
        <w:tc>
          <w:tcPr>
            <w:tcW w:w="721" w:type="dxa"/>
            <w:noWrap/>
            <w:hideMark/>
          </w:tcPr>
          <w:p w:rsidR="00D06314" w:rsidRPr="004F3D98" w:rsidRDefault="00D06314" w:rsidP="00EA4709">
            <w:r w:rsidRPr="004F3D98">
              <w:t>Gender</w:t>
            </w:r>
          </w:p>
        </w:tc>
        <w:tc>
          <w:tcPr>
            <w:tcW w:w="869" w:type="dxa"/>
            <w:noWrap/>
            <w:hideMark/>
          </w:tcPr>
          <w:p w:rsidR="00D06314" w:rsidRPr="004F3D98" w:rsidRDefault="00D06314" w:rsidP="00EA4709">
            <w:r w:rsidRPr="004F3D98">
              <w:t>Age bracket</w:t>
            </w:r>
          </w:p>
        </w:tc>
        <w:tc>
          <w:tcPr>
            <w:tcW w:w="1153" w:type="dxa"/>
            <w:noWrap/>
            <w:hideMark/>
          </w:tcPr>
          <w:p w:rsidR="00D06314" w:rsidRPr="004F3D98" w:rsidRDefault="00D06314" w:rsidP="00EA4709">
            <w:r>
              <w:t>Ma</w:t>
            </w:r>
            <w:r w:rsidRPr="004F3D98">
              <w:t>rital status</w:t>
            </w:r>
          </w:p>
        </w:tc>
        <w:tc>
          <w:tcPr>
            <w:tcW w:w="977" w:type="dxa"/>
            <w:noWrap/>
            <w:hideMark/>
          </w:tcPr>
          <w:p w:rsidR="00D06314" w:rsidRPr="004F3D98" w:rsidRDefault="00D06314" w:rsidP="00EA4709">
            <w:r w:rsidRPr="004F3D98">
              <w:t>Nature of job</w:t>
            </w:r>
          </w:p>
        </w:tc>
        <w:tc>
          <w:tcPr>
            <w:tcW w:w="721" w:type="dxa"/>
            <w:noWrap/>
            <w:hideMark/>
          </w:tcPr>
          <w:p w:rsidR="00D06314" w:rsidRPr="004F3D98" w:rsidRDefault="00D06314" w:rsidP="00EA4709">
            <w:r w:rsidRPr="004F3D98">
              <w:t>Religion</w:t>
            </w:r>
          </w:p>
        </w:tc>
        <w:tc>
          <w:tcPr>
            <w:tcW w:w="1098" w:type="dxa"/>
            <w:noWrap/>
            <w:hideMark/>
          </w:tcPr>
          <w:p w:rsidR="00D06314" w:rsidRPr="004F3D98" w:rsidRDefault="00D06314" w:rsidP="00EA4709">
            <w:r w:rsidRPr="004F3D98">
              <w:t>Education attained</w:t>
            </w:r>
          </w:p>
        </w:tc>
        <w:tc>
          <w:tcPr>
            <w:tcW w:w="1314" w:type="dxa"/>
            <w:noWrap/>
            <w:hideMark/>
          </w:tcPr>
          <w:p w:rsidR="00D06314" w:rsidRPr="004F3D98" w:rsidRDefault="00D06314" w:rsidP="00EA4709">
            <w:r w:rsidRPr="004F3D98">
              <w:t>Nature of employment</w:t>
            </w:r>
          </w:p>
        </w:tc>
        <w:tc>
          <w:tcPr>
            <w:tcW w:w="1637" w:type="dxa"/>
            <w:noWrap/>
            <w:hideMark/>
          </w:tcPr>
          <w:p w:rsidR="00D06314" w:rsidRPr="004F3D98" w:rsidRDefault="00D06314" w:rsidP="00EA4709">
            <w:r w:rsidRPr="004F3D98">
              <w:t>Interested in Agriculture</w:t>
            </w:r>
          </w:p>
        </w:tc>
      </w:tr>
      <w:tr w:rsidR="00D06314" w:rsidRPr="004F3D98" w:rsidTr="00EA4709">
        <w:trPr>
          <w:trHeight w:val="284"/>
        </w:trPr>
        <w:tc>
          <w:tcPr>
            <w:tcW w:w="721" w:type="dxa"/>
            <w:noWrap/>
            <w:hideMark/>
          </w:tcPr>
          <w:p w:rsidR="00D06314" w:rsidRPr="004F3D98" w:rsidRDefault="00D06314" w:rsidP="00EA4709">
            <w:r w:rsidRPr="004F3D98">
              <w:t>Valid</w:t>
            </w:r>
          </w:p>
        </w:tc>
        <w:tc>
          <w:tcPr>
            <w:tcW w:w="721" w:type="dxa"/>
            <w:noWrap/>
            <w:hideMark/>
          </w:tcPr>
          <w:p w:rsidR="00D06314" w:rsidRPr="004F3D98" w:rsidRDefault="00D06314" w:rsidP="00EA4709">
            <w:r w:rsidRPr="004F3D98">
              <w:t>265</w:t>
            </w:r>
          </w:p>
        </w:tc>
        <w:tc>
          <w:tcPr>
            <w:tcW w:w="869" w:type="dxa"/>
            <w:noWrap/>
            <w:hideMark/>
          </w:tcPr>
          <w:p w:rsidR="00D06314" w:rsidRPr="004F3D98" w:rsidRDefault="00D06314" w:rsidP="00EA4709">
            <w:r w:rsidRPr="004F3D98">
              <w:t>265</w:t>
            </w:r>
          </w:p>
        </w:tc>
        <w:tc>
          <w:tcPr>
            <w:tcW w:w="1153" w:type="dxa"/>
            <w:noWrap/>
            <w:hideMark/>
          </w:tcPr>
          <w:p w:rsidR="00D06314" w:rsidRPr="004F3D98" w:rsidRDefault="00D06314" w:rsidP="00EA4709">
            <w:r w:rsidRPr="004F3D98">
              <w:t>265</w:t>
            </w:r>
          </w:p>
        </w:tc>
        <w:tc>
          <w:tcPr>
            <w:tcW w:w="977" w:type="dxa"/>
            <w:noWrap/>
            <w:hideMark/>
          </w:tcPr>
          <w:p w:rsidR="00D06314" w:rsidRPr="004F3D98" w:rsidRDefault="00D06314" w:rsidP="00EA4709">
            <w:r w:rsidRPr="004F3D98">
              <w:t>264</w:t>
            </w:r>
          </w:p>
        </w:tc>
        <w:tc>
          <w:tcPr>
            <w:tcW w:w="721" w:type="dxa"/>
            <w:noWrap/>
            <w:hideMark/>
          </w:tcPr>
          <w:p w:rsidR="00D06314" w:rsidRPr="004F3D98" w:rsidRDefault="00D06314" w:rsidP="00EA4709">
            <w:r w:rsidRPr="004F3D98">
              <w:t>263</w:t>
            </w:r>
          </w:p>
        </w:tc>
        <w:tc>
          <w:tcPr>
            <w:tcW w:w="1098" w:type="dxa"/>
            <w:noWrap/>
            <w:hideMark/>
          </w:tcPr>
          <w:p w:rsidR="00D06314" w:rsidRPr="004F3D98" w:rsidRDefault="00D06314" w:rsidP="00EA4709">
            <w:r w:rsidRPr="004F3D98">
              <w:t>261</w:t>
            </w:r>
          </w:p>
        </w:tc>
        <w:tc>
          <w:tcPr>
            <w:tcW w:w="1314" w:type="dxa"/>
            <w:noWrap/>
            <w:hideMark/>
          </w:tcPr>
          <w:p w:rsidR="00D06314" w:rsidRPr="004F3D98" w:rsidRDefault="00D06314" w:rsidP="00EA4709">
            <w:r w:rsidRPr="004F3D98">
              <w:t>186</w:t>
            </w:r>
          </w:p>
        </w:tc>
        <w:tc>
          <w:tcPr>
            <w:tcW w:w="1637" w:type="dxa"/>
            <w:noWrap/>
            <w:hideMark/>
          </w:tcPr>
          <w:p w:rsidR="00D06314" w:rsidRPr="004F3D98" w:rsidRDefault="00D06314" w:rsidP="00EA4709">
            <w:r w:rsidRPr="004F3D98">
              <w:t>265</w:t>
            </w:r>
          </w:p>
        </w:tc>
      </w:tr>
      <w:tr w:rsidR="00D06314" w:rsidRPr="004F3D98" w:rsidTr="00EA4709">
        <w:trPr>
          <w:trHeight w:val="284"/>
        </w:trPr>
        <w:tc>
          <w:tcPr>
            <w:tcW w:w="721" w:type="dxa"/>
            <w:noWrap/>
            <w:hideMark/>
          </w:tcPr>
          <w:p w:rsidR="00D06314" w:rsidRPr="004F3D98" w:rsidRDefault="00D06314" w:rsidP="00EA4709">
            <w:r w:rsidRPr="004F3D98">
              <w:t>Missing</w:t>
            </w:r>
          </w:p>
        </w:tc>
        <w:tc>
          <w:tcPr>
            <w:tcW w:w="721" w:type="dxa"/>
            <w:noWrap/>
            <w:hideMark/>
          </w:tcPr>
          <w:p w:rsidR="00D06314" w:rsidRPr="004F3D98" w:rsidRDefault="00D06314" w:rsidP="00EA4709">
            <w:r w:rsidRPr="004F3D98">
              <w:t>0</w:t>
            </w:r>
          </w:p>
        </w:tc>
        <w:tc>
          <w:tcPr>
            <w:tcW w:w="869" w:type="dxa"/>
            <w:noWrap/>
            <w:hideMark/>
          </w:tcPr>
          <w:p w:rsidR="00D06314" w:rsidRPr="004F3D98" w:rsidRDefault="00D06314" w:rsidP="00EA4709">
            <w:r w:rsidRPr="004F3D98">
              <w:t>0</w:t>
            </w:r>
          </w:p>
        </w:tc>
        <w:tc>
          <w:tcPr>
            <w:tcW w:w="1153" w:type="dxa"/>
            <w:noWrap/>
            <w:hideMark/>
          </w:tcPr>
          <w:p w:rsidR="00D06314" w:rsidRPr="004F3D98" w:rsidRDefault="00D06314" w:rsidP="00EA4709">
            <w:r w:rsidRPr="004F3D98">
              <w:t>0</w:t>
            </w:r>
          </w:p>
        </w:tc>
        <w:tc>
          <w:tcPr>
            <w:tcW w:w="977" w:type="dxa"/>
            <w:noWrap/>
            <w:hideMark/>
          </w:tcPr>
          <w:p w:rsidR="00D06314" w:rsidRPr="004F3D98" w:rsidRDefault="00D06314" w:rsidP="00EA4709">
            <w:r w:rsidRPr="004F3D98">
              <w:t>1</w:t>
            </w:r>
          </w:p>
        </w:tc>
        <w:tc>
          <w:tcPr>
            <w:tcW w:w="721" w:type="dxa"/>
            <w:noWrap/>
            <w:hideMark/>
          </w:tcPr>
          <w:p w:rsidR="00D06314" w:rsidRPr="004F3D98" w:rsidRDefault="00D06314" w:rsidP="00EA4709">
            <w:r w:rsidRPr="004F3D98">
              <w:t>2</w:t>
            </w:r>
          </w:p>
        </w:tc>
        <w:tc>
          <w:tcPr>
            <w:tcW w:w="1098" w:type="dxa"/>
            <w:noWrap/>
            <w:hideMark/>
          </w:tcPr>
          <w:p w:rsidR="00D06314" w:rsidRPr="004F3D98" w:rsidRDefault="00D06314" w:rsidP="00EA4709">
            <w:r w:rsidRPr="004F3D98">
              <w:t>4</w:t>
            </w:r>
          </w:p>
        </w:tc>
        <w:tc>
          <w:tcPr>
            <w:tcW w:w="1314" w:type="dxa"/>
            <w:noWrap/>
            <w:hideMark/>
          </w:tcPr>
          <w:p w:rsidR="00D06314" w:rsidRPr="004F3D98" w:rsidRDefault="00D06314" w:rsidP="00EA4709">
            <w:r w:rsidRPr="004F3D98">
              <w:t>79</w:t>
            </w:r>
          </w:p>
        </w:tc>
        <w:tc>
          <w:tcPr>
            <w:tcW w:w="1637" w:type="dxa"/>
            <w:noWrap/>
            <w:hideMark/>
          </w:tcPr>
          <w:p w:rsidR="00D06314" w:rsidRPr="004F3D98" w:rsidRDefault="00D06314" w:rsidP="00EA4709">
            <w:r w:rsidRPr="004F3D98">
              <w:t>0</w:t>
            </w:r>
          </w:p>
        </w:tc>
      </w:tr>
    </w:tbl>
    <w:p w:rsidR="00D06314" w:rsidRPr="004F3D98" w:rsidRDefault="00D06314" w:rsidP="00D06314">
      <w:pPr>
        <w:spacing w:after="0" w:line="240" w:lineRule="auto"/>
      </w:pPr>
    </w:p>
    <w:p w:rsidR="00D06314" w:rsidRDefault="00D06314" w:rsidP="00D06314">
      <w:pPr>
        <w:spacing w:after="0" w:line="240" w:lineRule="auto"/>
        <w:rPr>
          <w:b/>
        </w:rPr>
      </w:pPr>
    </w:p>
    <w:p w:rsidR="00D06314" w:rsidRDefault="00D06314" w:rsidP="00D06314">
      <w:pPr>
        <w:spacing w:after="0" w:line="240" w:lineRule="auto"/>
        <w:rPr>
          <w:b/>
        </w:rPr>
      </w:pPr>
      <w:r w:rsidRPr="007D5105">
        <w:rPr>
          <w:b/>
        </w:rPr>
        <w:t>Gender</w:t>
      </w:r>
    </w:p>
    <w:tbl>
      <w:tblPr>
        <w:tblStyle w:val="TableGrid"/>
        <w:tblW w:w="0" w:type="auto"/>
        <w:tblLook w:val="04A0" w:firstRow="1" w:lastRow="0" w:firstColumn="1" w:lastColumn="0" w:noHBand="0" w:noVBand="1"/>
      </w:tblPr>
      <w:tblGrid>
        <w:gridCol w:w="960"/>
        <w:gridCol w:w="1168"/>
        <w:gridCol w:w="960"/>
      </w:tblGrid>
      <w:tr w:rsidR="00D06314" w:rsidRPr="004F3D98" w:rsidTr="00EA4709">
        <w:trPr>
          <w:trHeight w:val="290"/>
        </w:trPr>
        <w:tc>
          <w:tcPr>
            <w:tcW w:w="960" w:type="dxa"/>
            <w:noWrap/>
            <w:hideMark/>
          </w:tcPr>
          <w:p w:rsidR="00D06314" w:rsidRPr="004F3D98" w:rsidRDefault="00D06314" w:rsidP="00EA4709">
            <w:pPr>
              <w:rPr>
                <w:b/>
              </w:rPr>
            </w:pPr>
            <w:r w:rsidRPr="004F3D98">
              <w:rPr>
                <w:b/>
              </w:rPr>
              <w:t> </w:t>
            </w:r>
          </w:p>
        </w:tc>
        <w:tc>
          <w:tcPr>
            <w:tcW w:w="960" w:type="dxa"/>
            <w:noWrap/>
            <w:hideMark/>
          </w:tcPr>
          <w:p w:rsidR="00D06314" w:rsidRPr="004F3D98" w:rsidRDefault="00D06314" w:rsidP="00EA4709">
            <w:pPr>
              <w:rPr>
                <w:b/>
              </w:rPr>
            </w:pPr>
            <w:r w:rsidRPr="004F3D98">
              <w:rPr>
                <w:b/>
              </w:rPr>
              <w:t>Frequency</w:t>
            </w:r>
          </w:p>
        </w:tc>
        <w:tc>
          <w:tcPr>
            <w:tcW w:w="960" w:type="dxa"/>
            <w:noWrap/>
            <w:hideMark/>
          </w:tcPr>
          <w:p w:rsidR="00D06314" w:rsidRPr="004F3D98" w:rsidRDefault="00D06314" w:rsidP="00EA4709">
            <w:pPr>
              <w:rPr>
                <w:b/>
              </w:rPr>
            </w:pPr>
            <w:r w:rsidRPr="004F3D98">
              <w:rPr>
                <w:b/>
              </w:rPr>
              <w:t>Percent</w:t>
            </w:r>
          </w:p>
        </w:tc>
      </w:tr>
      <w:tr w:rsidR="00D06314" w:rsidRPr="004F3D98" w:rsidTr="00EA4709">
        <w:trPr>
          <w:trHeight w:val="290"/>
        </w:trPr>
        <w:tc>
          <w:tcPr>
            <w:tcW w:w="960" w:type="dxa"/>
            <w:noWrap/>
            <w:hideMark/>
          </w:tcPr>
          <w:p w:rsidR="00D06314" w:rsidRPr="004F3D98" w:rsidRDefault="00D06314" w:rsidP="00EA4709">
            <w:pPr>
              <w:rPr>
                <w:b/>
              </w:rPr>
            </w:pPr>
            <w:r w:rsidRPr="004F3D98">
              <w:rPr>
                <w:b/>
              </w:rPr>
              <w:t>MALE</w:t>
            </w:r>
          </w:p>
        </w:tc>
        <w:tc>
          <w:tcPr>
            <w:tcW w:w="960" w:type="dxa"/>
            <w:noWrap/>
            <w:hideMark/>
          </w:tcPr>
          <w:p w:rsidR="00D06314" w:rsidRPr="004F3D98" w:rsidRDefault="00D06314" w:rsidP="00EA4709">
            <w:pPr>
              <w:rPr>
                <w:b/>
              </w:rPr>
            </w:pPr>
            <w:r w:rsidRPr="004F3D98">
              <w:rPr>
                <w:b/>
              </w:rPr>
              <w:t>137</w:t>
            </w:r>
          </w:p>
        </w:tc>
        <w:tc>
          <w:tcPr>
            <w:tcW w:w="960" w:type="dxa"/>
            <w:noWrap/>
            <w:hideMark/>
          </w:tcPr>
          <w:p w:rsidR="00D06314" w:rsidRPr="004F3D98" w:rsidRDefault="00D06314" w:rsidP="00EA4709">
            <w:pPr>
              <w:rPr>
                <w:b/>
              </w:rPr>
            </w:pPr>
            <w:r w:rsidRPr="004F3D98">
              <w:rPr>
                <w:b/>
              </w:rPr>
              <w:t>51.7</w:t>
            </w:r>
          </w:p>
        </w:tc>
      </w:tr>
      <w:tr w:rsidR="00D06314" w:rsidRPr="004F3D98" w:rsidTr="00EA4709">
        <w:trPr>
          <w:trHeight w:val="290"/>
        </w:trPr>
        <w:tc>
          <w:tcPr>
            <w:tcW w:w="960" w:type="dxa"/>
            <w:noWrap/>
            <w:hideMark/>
          </w:tcPr>
          <w:p w:rsidR="00D06314" w:rsidRPr="004F3D98" w:rsidRDefault="00D06314" w:rsidP="00EA4709">
            <w:pPr>
              <w:rPr>
                <w:b/>
              </w:rPr>
            </w:pPr>
            <w:r w:rsidRPr="004F3D98">
              <w:rPr>
                <w:b/>
              </w:rPr>
              <w:t>FEMALE</w:t>
            </w:r>
          </w:p>
        </w:tc>
        <w:tc>
          <w:tcPr>
            <w:tcW w:w="960" w:type="dxa"/>
            <w:noWrap/>
            <w:hideMark/>
          </w:tcPr>
          <w:p w:rsidR="00D06314" w:rsidRPr="004F3D98" w:rsidRDefault="00D06314" w:rsidP="00EA4709">
            <w:pPr>
              <w:rPr>
                <w:b/>
              </w:rPr>
            </w:pPr>
            <w:r w:rsidRPr="004F3D98">
              <w:rPr>
                <w:b/>
              </w:rPr>
              <w:t>128</w:t>
            </w:r>
          </w:p>
        </w:tc>
        <w:tc>
          <w:tcPr>
            <w:tcW w:w="960" w:type="dxa"/>
            <w:noWrap/>
            <w:hideMark/>
          </w:tcPr>
          <w:p w:rsidR="00D06314" w:rsidRPr="004F3D98" w:rsidRDefault="00D06314" w:rsidP="00EA4709">
            <w:pPr>
              <w:rPr>
                <w:b/>
              </w:rPr>
            </w:pPr>
            <w:r w:rsidRPr="004F3D98">
              <w:rPr>
                <w:b/>
              </w:rPr>
              <w:t>48.3</w:t>
            </w:r>
          </w:p>
        </w:tc>
      </w:tr>
      <w:tr w:rsidR="00D06314" w:rsidRPr="004F3D98" w:rsidTr="00EA4709">
        <w:trPr>
          <w:trHeight w:val="290"/>
        </w:trPr>
        <w:tc>
          <w:tcPr>
            <w:tcW w:w="960" w:type="dxa"/>
            <w:noWrap/>
            <w:hideMark/>
          </w:tcPr>
          <w:p w:rsidR="00D06314" w:rsidRPr="004F3D98" w:rsidRDefault="00D06314" w:rsidP="00EA4709">
            <w:pPr>
              <w:rPr>
                <w:b/>
              </w:rPr>
            </w:pPr>
            <w:r w:rsidRPr="004F3D98">
              <w:rPr>
                <w:b/>
              </w:rPr>
              <w:t>Total</w:t>
            </w:r>
          </w:p>
        </w:tc>
        <w:tc>
          <w:tcPr>
            <w:tcW w:w="960" w:type="dxa"/>
            <w:noWrap/>
            <w:hideMark/>
          </w:tcPr>
          <w:p w:rsidR="00D06314" w:rsidRPr="004F3D98" w:rsidRDefault="00D06314" w:rsidP="00EA4709">
            <w:pPr>
              <w:rPr>
                <w:b/>
              </w:rPr>
            </w:pPr>
            <w:r w:rsidRPr="004F3D98">
              <w:rPr>
                <w:b/>
              </w:rPr>
              <w:t>265</w:t>
            </w:r>
          </w:p>
        </w:tc>
        <w:tc>
          <w:tcPr>
            <w:tcW w:w="960" w:type="dxa"/>
            <w:noWrap/>
            <w:hideMark/>
          </w:tcPr>
          <w:p w:rsidR="00D06314" w:rsidRPr="004F3D98" w:rsidRDefault="00D06314" w:rsidP="00EA4709">
            <w:pPr>
              <w:rPr>
                <w:b/>
              </w:rPr>
            </w:pPr>
            <w:r w:rsidRPr="004F3D98">
              <w:rPr>
                <w:b/>
              </w:rPr>
              <w:t>100</w:t>
            </w:r>
          </w:p>
        </w:tc>
      </w:tr>
    </w:tbl>
    <w:p w:rsidR="00D06314" w:rsidRDefault="00D06314" w:rsidP="00D06314">
      <w:pPr>
        <w:spacing w:after="0" w:line="240" w:lineRule="auto"/>
        <w:rPr>
          <w:b/>
        </w:rPr>
      </w:pPr>
    </w:p>
    <w:p w:rsidR="00D06314" w:rsidRPr="007D5105" w:rsidRDefault="00D06314" w:rsidP="00D06314">
      <w:pPr>
        <w:spacing w:after="0" w:line="240" w:lineRule="auto"/>
        <w:rPr>
          <w:b/>
        </w:rPr>
      </w:pPr>
    </w:p>
    <w:p w:rsidR="00D06314" w:rsidRPr="004F3D98" w:rsidRDefault="00D06314" w:rsidP="00D06314">
      <w:pPr>
        <w:spacing w:after="0" w:line="240" w:lineRule="auto"/>
      </w:pPr>
      <w:r w:rsidRPr="007D5105">
        <w:rPr>
          <w:b/>
        </w:rPr>
        <w:t>Age bracket</w:t>
      </w:r>
    </w:p>
    <w:tbl>
      <w:tblPr>
        <w:tblStyle w:val="TableGrid"/>
        <w:tblW w:w="0" w:type="auto"/>
        <w:tblLook w:val="04A0" w:firstRow="1" w:lastRow="0" w:firstColumn="1" w:lastColumn="0" w:noHBand="0" w:noVBand="1"/>
      </w:tblPr>
      <w:tblGrid>
        <w:gridCol w:w="1540"/>
        <w:gridCol w:w="1540"/>
        <w:gridCol w:w="1540"/>
      </w:tblGrid>
      <w:tr w:rsidR="00D06314" w:rsidRPr="004F3D98" w:rsidTr="00EA4709">
        <w:trPr>
          <w:trHeight w:val="290"/>
        </w:trPr>
        <w:tc>
          <w:tcPr>
            <w:tcW w:w="1540" w:type="dxa"/>
            <w:noWrap/>
            <w:hideMark/>
          </w:tcPr>
          <w:p w:rsidR="00D06314" w:rsidRPr="004F3D98" w:rsidRDefault="00D06314" w:rsidP="00EA4709">
            <w:r w:rsidRPr="004F3D98">
              <w:t> </w:t>
            </w:r>
          </w:p>
        </w:tc>
        <w:tc>
          <w:tcPr>
            <w:tcW w:w="1540" w:type="dxa"/>
            <w:noWrap/>
            <w:hideMark/>
          </w:tcPr>
          <w:p w:rsidR="00D06314" w:rsidRPr="004F3D98" w:rsidRDefault="00D06314" w:rsidP="00EA4709">
            <w:r w:rsidRPr="004F3D98">
              <w:t>Frequency</w:t>
            </w:r>
          </w:p>
        </w:tc>
        <w:tc>
          <w:tcPr>
            <w:tcW w:w="1540" w:type="dxa"/>
            <w:noWrap/>
            <w:hideMark/>
          </w:tcPr>
          <w:p w:rsidR="00D06314" w:rsidRPr="004F3D98" w:rsidRDefault="00D06314" w:rsidP="00EA4709">
            <w:r w:rsidRPr="004F3D98">
              <w:t>Percent</w:t>
            </w:r>
          </w:p>
        </w:tc>
      </w:tr>
      <w:tr w:rsidR="00D06314" w:rsidRPr="004F3D98" w:rsidTr="00EA4709">
        <w:trPr>
          <w:trHeight w:val="290"/>
        </w:trPr>
        <w:tc>
          <w:tcPr>
            <w:tcW w:w="1540" w:type="dxa"/>
            <w:noWrap/>
            <w:hideMark/>
          </w:tcPr>
          <w:p w:rsidR="00D06314" w:rsidRPr="004F3D98" w:rsidRDefault="00D06314" w:rsidP="00EA4709">
            <w:r w:rsidRPr="004F3D98">
              <w:t xml:space="preserve">15 </w:t>
            </w:r>
            <w:r>
              <w:t>–</w:t>
            </w:r>
            <w:r w:rsidRPr="004F3D98">
              <w:t xml:space="preserve"> 25</w:t>
            </w:r>
          </w:p>
        </w:tc>
        <w:tc>
          <w:tcPr>
            <w:tcW w:w="1540" w:type="dxa"/>
            <w:noWrap/>
            <w:hideMark/>
          </w:tcPr>
          <w:p w:rsidR="00D06314" w:rsidRPr="004F3D98" w:rsidRDefault="00D06314" w:rsidP="00EA4709">
            <w:r w:rsidRPr="004F3D98">
              <w:t>196</w:t>
            </w:r>
          </w:p>
        </w:tc>
        <w:tc>
          <w:tcPr>
            <w:tcW w:w="1540" w:type="dxa"/>
            <w:noWrap/>
            <w:hideMark/>
          </w:tcPr>
          <w:p w:rsidR="00D06314" w:rsidRPr="004F3D98" w:rsidRDefault="00D06314" w:rsidP="00EA4709">
            <w:r w:rsidRPr="004F3D98">
              <w:t>74</w:t>
            </w:r>
          </w:p>
        </w:tc>
      </w:tr>
      <w:tr w:rsidR="00D06314" w:rsidRPr="004F3D98" w:rsidTr="00EA4709">
        <w:trPr>
          <w:trHeight w:val="290"/>
        </w:trPr>
        <w:tc>
          <w:tcPr>
            <w:tcW w:w="1540" w:type="dxa"/>
            <w:noWrap/>
            <w:hideMark/>
          </w:tcPr>
          <w:p w:rsidR="00D06314" w:rsidRPr="004F3D98" w:rsidRDefault="00D06314" w:rsidP="00EA4709">
            <w:r w:rsidRPr="004F3D98">
              <w:t xml:space="preserve">26 </w:t>
            </w:r>
            <w:r>
              <w:t>–</w:t>
            </w:r>
            <w:r w:rsidRPr="004F3D98">
              <w:t xml:space="preserve"> 35</w:t>
            </w:r>
          </w:p>
        </w:tc>
        <w:tc>
          <w:tcPr>
            <w:tcW w:w="1540" w:type="dxa"/>
            <w:noWrap/>
            <w:hideMark/>
          </w:tcPr>
          <w:p w:rsidR="00D06314" w:rsidRPr="004F3D98" w:rsidRDefault="00D06314" w:rsidP="00EA4709">
            <w:r w:rsidRPr="004F3D98">
              <w:t>65</w:t>
            </w:r>
          </w:p>
        </w:tc>
        <w:tc>
          <w:tcPr>
            <w:tcW w:w="1540" w:type="dxa"/>
            <w:noWrap/>
            <w:hideMark/>
          </w:tcPr>
          <w:p w:rsidR="00D06314" w:rsidRPr="004F3D98" w:rsidRDefault="00D06314" w:rsidP="00EA4709">
            <w:r w:rsidRPr="004F3D98">
              <w:t>24.5</w:t>
            </w:r>
          </w:p>
        </w:tc>
      </w:tr>
      <w:tr w:rsidR="00D06314" w:rsidRPr="004F3D98" w:rsidTr="00EA4709">
        <w:trPr>
          <w:trHeight w:val="290"/>
        </w:trPr>
        <w:tc>
          <w:tcPr>
            <w:tcW w:w="1540" w:type="dxa"/>
            <w:noWrap/>
            <w:hideMark/>
          </w:tcPr>
          <w:p w:rsidR="00D06314" w:rsidRPr="004F3D98" w:rsidRDefault="00D06314" w:rsidP="00EA4709">
            <w:r w:rsidRPr="004F3D98">
              <w:t xml:space="preserve">36 </w:t>
            </w:r>
            <w:r>
              <w:t>–</w:t>
            </w:r>
            <w:r w:rsidRPr="004F3D98">
              <w:t xml:space="preserve"> 55</w:t>
            </w:r>
          </w:p>
        </w:tc>
        <w:tc>
          <w:tcPr>
            <w:tcW w:w="1540" w:type="dxa"/>
            <w:noWrap/>
            <w:hideMark/>
          </w:tcPr>
          <w:p w:rsidR="00D06314" w:rsidRPr="004F3D98" w:rsidRDefault="00D06314" w:rsidP="00EA4709">
            <w:r w:rsidRPr="004F3D98">
              <w:t>4</w:t>
            </w:r>
          </w:p>
        </w:tc>
        <w:tc>
          <w:tcPr>
            <w:tcW w:w="1540" w:type="dxa"/>
            <w:noWrap/>
            <w:hideMark/>
          </w:tcPr>
          <w:p w:rsidR="00D06314" w:rsidRPr="004F3D98" w:rsidRDefault="00D06314" w:rsidP="00EA4709">
            <w:r w:rsidRPr="004F3D98">
              <w:t>1.5</w:t>
            </w:r>
          </w:p>
        </w:tc>
      </w:tr>
      <w:tr w:rsidR="00D06314" w:rsidRPr="004F3D98" w:rsidTr="00EA4709">
        <w:trPr>
          <w:trHeight w:val="290"/>
        </w:trPr>
        <w:tc>
          <w:tcPr>
            <w:tcW w:w="1540" w:type="dxa"/>
            <w:noWrap/>
            <w:hideMark/>
          </w:tcPr>
          <w:p w:rsidR="00D06314" w:rsidRPr="004F3D98" w:rsidRDefault="00D06314" w:rsidP="00EA4709">
            <w:r w:rsidRPr="004F3D98">
              <w:t>Total</w:t>
            </w:r>
          </w:p>
        </w:tc>
        <w:tc>
          <w:tcPr>
            <w:tcW w:w="1540" w:type="dxa"/>
            <w:noWrap/>
            <w:hideMark/>
          </w:tcPr>
          <w:p w:rsidR="00D06314" w:rsidRPr="004F3D98" w:rsidRDefault="00D06314" w:rsidP="00EA4709">
            <w:r w:rsidRPr="004F3D98">
              <w:t>265</w:t>
            </w:r>
          </w:p>
        </w:tc>
        <w:tc>
          <w:tcPr>
            <w:tcW w:w="1540" w:type="dxa"/>
            <w:noWrap/>
            <w:hideMark/>
          </w:tcPr>
          <w:p w:rsidR="00D06314" w:rsidRPr="004F3D98" w:rsidRDefault="00D06314" w:rsidP="00EA4709">
            <w:r w:rsidRPr="004F3D98">
              <w:t>100</w:t>
            </w:r>
          </w:p>
        </w:tc>
      </w:tr>
    </w:tbl>
    <w:p w:rsidR="00D06314" w:rsidRDefault="00D06314" w:rsidP="00D06314">
      <w:pPr>
        <w:spacing w:after="0" w:line="240" w:lineRule="auto"/>
      </w:pPr>
    </w:p>
    <w:p w:rsidR="00D06314" w:rsidRDefault="00D06314" w:rsidP="00D06314">
      <w:pPr>
        <w:spacing w:after="0" w:line="240" w:lineRule="auto"/>
      </w:pPr>
    </w:p>
    <w:p w:rsidR="00D06314" w:rsidRDefault="00D06314" w:rsidP="00D06314">
      <w:pPr>
        <w:spacing w:after="0" w:line="240" w:lineRule="auto"/>
        <w:rPr>
          <w:b/>
        </w:rPr>
      </w:pPr>
      <w:r w:rsidRPr="007D5105">
        <w:rPr>
          <w:b/>
        </w:rPr>
        <w:t>Marital status</w:t>
      </w:r>
    </w:p>
    <w:tbl>
      <w:tblPr>
        <w:tblStyle w:val="TableGrid"/>
        <w:tblW w:w="0" w:type="auto"/>
        <w:tblLook w:val="04A0" w:firstRow="1" w:lastRow="0" w:firstColumn="1" w:lastColumn="0" w:noHBand="0" w:noVBand="1"/>
      </w:tblPr>
      <w:tblGrid>
        <w:gridCol w:w="1006"/>
        <w:gridCol w:w="1153"/>
        <w:gridCol w:w="960"/>
      </w:tblGrid>
      <w:tr w:rsidR="00D06314" w:rsidRPr="004F3D98" w:rsidTr="00EA4709">
        <w:trPr>
          <w:trHeight w:val="290"/>
        </w:trPr>
        <w:tc>
          <w:tcPr>
            <w:tcW w:w="960" w:type="dxa"/>
            <w:noWrap/>
            <w:hideMark/>
          </w:tcPr>
          <w:p w:rsidR="00D06314" w:rsidRPr="004F3D98" w:rsidRDefault="00D06314" w:rsidP="00EA4709">
            <w:r w:rsidRPr="004F3D98">
              <w:t> </w:t>
            </w:r>
          </w:p>
        </w:tc>
        <w:tc>
          <w:tcPr>
            <w:tcW w:w="960" w:type="dxa"/>
            <w:noWrap/>
            <w:hideMark/>
          </w:tcPr>
          <w:p w:rsidR="00D06314" w:rsidRPr="004F3D98" w:rsidRDefault="00D06314" w:rsidP="00EA4709">
            <w:r w:rsidRPr="004F3D98">
              <w:t>Frequency</w:t>
            </w:r>
          </w:p>
        </w:tc>
        <w:tc>
          <w:tcPr>
            <w:tcW w:w="960" w:type="dxa"/>
            <w:noWrap/>
            <w:hideMark/>
          </w:tcPr>
          <w:p w:rsidR="00D06314" w:rsidRPr="004F3D98" w:rsidRDefault="00D06314" w:rsidP="00EA4709">
            <w:r w:rsidRPr="004F3D98">
              <w:t>Percent</w:t>
            </w:r>
          </w:p>
        </w:tc>
      </w:tr>
      <w:tr w:rsidR="00D06314" w:rsidRPr="004F3D98" w:rsidTr="00EA4709">
        <w:trPr>
          <w:trHeight w:val="290"/>
        </w:trPr>
        <w:tc>
          <w:tcPr>
            <w:tcW w:w="960" w:type="dxa"/>
            <w:noWrap/>
            <w:hideMark/>
          </w:tcPr>
          <w:p w:rsidR="00D06314" w:rsidRPr="004F3D98" w:rsidRDefault="00D06314" w:rsidP="00EA4709">
            <w:r w:rsidRPr="004F3D98">
              <w:t>Married</w:t>
            </w:r>
          </w:p>
        </w:tc>
        <w:tc>
          <w:tcPr>
            <w:tcW w:w="960" w:type="dxa"/>
            <w:noWrap/>
            <w:hideMark/>
          </w:tcPr>
          <w:p w:rsidR="00D06314" w:rsidRPr="004F3D98" w:rsidRDefault="00D06314" w:rsidP="00EA4709">
            <w:r w:rsidRPr="004F3D98">
              <w:t>226</w:t>
            </w:r>
          </w:p>
        </w:tc>
        <w:tc>
          <w:tcPr>
            <w:tcW w:w="960" w:type="dxa"/>
            <w:noWrap/>
            <w:hideMark/>
          </w:tcPr>
          <w:p w:rsidR="00D06314" w:rsidRPr="004F3D98" w:rsidRDefault="00D06314" w:rsidP="00EA4709">
            <w:r w:rsidRPr="004F3D98">
              <w:t>85.3</w:t>
            </w:r>
          </w:p>
        </w:tc>
      </w:tr>
      <w:tr w:rsidR="00D06314" w:rsidRPr="004F3D98" w:rsidTr="00EA4709">
        <w:trPr>
          <w:trHeight w:val="290"/>
        </w:trPr>
        <w:tc>
          <w:tcPr>
            <w:tcW w:w="960" w:type="dxa"/>
            <w:noWrap/>
            <w:hideMark/>
          </w:tcPr>
          <w:p w:rsidR="00D06314" w:rsidRPr="004F3D98" w:rsidRDefault="00D06314" w:rsidP="00EA4709">
            <w:r w:rsidRPr="004F3D98">
              <w:t>Single</w:t>
            </w:r>
          </w:p>
        </w:tc>
        <w:tc>
          <w:tcPr>
            <w:tcW w:w="960" w:type="dxa"/>
            <w:noWrap/>
            <w:hideMark/>
          </w:tcPr>
          <w:p w:rsidR="00D06314" w:rsidRPr="004F3D98" w:rsidRDefault="00D06314" w:rsidP="00EA4709">
            <w:r w:rsidRPr="004F3D98">
              <w:t>36</w:t>
            </w:r>
          </w:p>
        </w:tc>
        <w:tc>
          <w:tcPr>
            <w:tcW w:w="960" w:type="dxa"/>
            <w:noWrap/>
            <w:hideMark/>
          </w:tcPr>
          <w:p w:rsidR="00D06314" w:rsidRPr="004F3D98" w:rsidRDefault="00D06314" w:rsidP="00EA4709">
            <w:r w:rsidRPr="004F3D98">
              <w:t>13.6</w:t>
            </w:r>
          </w:p>
        </w:tc>
      </w:tr>
      <w:tr w:rsidR="00D06314" w:rsidRPr="004F3D98" w:rsidTr="00EA4709">
        <w:trPr>
          <w:trHeight w:val="290"/>
        </w:trPr>
        <w:tc>
          <w:tcPr>
            <w:tcW w:w="960" w:type="dxa"/>
            <w:noWrap/>
            <w:hideMark/>
          </w:tcPr>
          <w:p w:rsidR="00D06314" w:rsidRPr="004F3D98" w:rsidRDefault="00D06314" w:rsidP="00EA4709">
            <w:r w:rsidRPr="004F3D98">
              <w:t>Divorcee</w:t>
            </w:r>
          </w:p>
        </w:tc>
        <w:tc>
          <w:tcPr>
            <w:tcW w:w="960" w:type="dxa"/>
            <w:noWrap/>
            <w:hideMark/>
          </w:tcPr>
          <w:p w:rsidR="00D06314" w:rsidRPr="004F3D98" w:rsidRDefault="00D06314" w:rsidP="00EA4709">
            <w:r w:rsidRPr="004F3D98">
              <w:t>2</w:t>
            </w:r>
          </w:p>
        </w:tc>
        <w:tc>
          <w:tcPr>
            <w:tcW w:w="960" w:type="dxa"/>
            <w:noWrap/>
            <w:hideMark/>
          </w:tcPr>
          <w:p w:rsidR="00D06314" w:rsidRPr="004F3D98" w:rsidRDefault="00D06314" w:rsidP="00EA4709">
            <w:r w:rsidRPr="004F3D98">
              <w:t>0.8</w:t>
            </w:r>
          </w:p>
        </w:tc>
      </w:tr>
      <w:tr w:rsidR="00D06314" w:rsidRPr="004F3D98" w:rsidTr="00EA4709">
        <w:trPr>
          <w:trHeight w:val="290"/>
        </w:trPr>
        <w:tc>
          <w:tcPr>
            <w:tcW w:w="960" w:type="dxa"/>
            <w:noWrap/>
            <w:hideMark/>
          </w:tcPr>
          <w:p w:rsidR="00D06314" w:rsidRPr="004F3D98" w:rsidRDefault="00D06314" w:rsidP="00EA4709">
            <w:r w:rsidRPr="004F3D98">
              <w:t>5</w:t>
            </w:r>
          </w:p>
        </w:tc>
        <w:tc>
          <w:tcPr>
            <w:tcW w:w="960" w:type="dxa"/>
            <w:noWrap/>
            <w:hideMark/>
          </w:tcPr>
          <w:p w:rsidR="00D06314" w:rsidRPr="004F3D98" w:rsidRDefault="00D06314" w:rsidP="00EA4709">
            <w:r w:rsidRPr="004F3D98">
              <w:t>1</w:t>
            </w:r>
          </w:p>
        </w:tc>
        <w:tc>
          <w:tcPr>
            <w:tcW w:w="960" w:type="dxa"/>
            <w:noWrap/>
            <w:hideMark/>
          </w:tcPr>
          <w:p w:rsidR="00D06314" w:rsidRPr="004F3D98" w:rsidRDefault="00D06314" w:rsidP="00EA4709">
            <w:r w:rsidRPr="004F3D98">
              <w:t>0.4</w:t>
            </w:r>
          </w:p>
        </w:tc>
      </w:tr>
      <w:tr w:rsidR="00D06314" w:rsidRPr="004F3D98" w:rsidTr="00EA4709">
        <w:trPr>
          <w:trHeight w:val="290"/>
        </w:trPr>
        <w:tc>
          <w:tcPr>
            <w:tcW w:w="960" w:type="dxa"/>
            <w:noWrap/>
            <w:hideMark/>
          </w:tcPr>
          <w:p w:rsidR="00D06314" w:rsidRPr="004F3D98" w:rsidRDefault="00D06314" w:rsidP="00EA4709">
            <w:r w:rsidRPr="004F3D98">
              <w:t>Total</w:t>
            </w:r>
          </w:p>
        </w:tc>
        <w:tc>
          <w:tcPr>
            <w:tcW w:w="960" w:type="dxa"/>
            <w:noWrap/>
            <w:hideMark/>
          </w:tcPr>
          <w:p w:rsidR="00D06314" w:rsidRPr="004F3D98" w:rsidRDefault="00D06314" w:rsidP="00EA4709">
            <w:r w:rsidRPr="004F3D98">
              <w:t>265</w:t>
            </w:r>
          </w:p>
        </w:tc>
        <w:tc>
          <w:tcPr>
            <w:tcW w:w="960" w:type="dxa"/>
            <w:noWrap/>
            <w:hideMark/>
          </w:tcPr>
          <w:p w:rsidR="00D06314" w:rsidRPr="004F3D98" w:rsidRDefault="00D06314" w:rsidP="00EA4709">
            <w:r w:rsidRPr="004F3D98">
              <w:t>100</w:t>
            </w:r>
          </w:p>
        </w:tc>
      </w:tr>
    </w:tbl>
    <w:p w:rsidR="00D06314" w:rsidRDefault="00D06314" w:rsidP="00D06314">
      <w:pPr>
        <w:spacing w:after="0" w:line="240" w:lineRule="auto"/>
      </w:pPr>
    </w:p>
    <w:p w:rsidR="00D06314" w:rsidRDefault="00D06314" w:rsidP="00D06314">
      <w:pPr>
        <w:spacing w:after="0" w:line="240" w:lineRule="auto"/>
        <w:rPr>
          <w:b/>
        </w:rPr>
      </w:pPr>
    </w:p>
    <w:p w:rsidR="00D06314" w:rsidRDefault="00D06314" w:rsidP="00D06314">
      <w:pPr>
        <w:spacing w:after="0" w:line="240" w:lineRule="auto"/>
      </w:pPr>
      <w:r w:rsidRPr="007D5105">
        <w:rPr>
          <w:b/>
        </w:rPr>
        <w:t>Religion</w:t>
      </w:r>
    </w:p>
    <w:tbl>
      <w:tblPr>
        <w:tblStyle w:val="TableGrid"/>
        <w:tblW w:w="0" w:type="auto"/>
        <w:tblLook w:val="04A0" w:firstRow="1" w:lastRow="0" w:firstColumn="1" w:lastColumn="0" w:noHBand="0" w:noVBand="1"/>
      </w:tblPr>
      <w:tblGrid>
        <w:gridCol w:w="2220"/>
        <w:gridCol w:w="1153"/>
        <w:gridCol w:w="960"/>
      </w:tblGrid>
      <w:tr w:rsidR="00D06314" w:rsidRPr="004F3D98" w:rsidTr="00EA4709">
        <w:trPr>
          <w:trHeight w:val="290"/>
        </w:trPr>
        <w:tc>
          <w:tcPr>
            <w:tcW w:w="2220" w:type="dxa"/>
            <w:noWrap/>
            <w:hideMark/>
          </w:tcPr>
          <w:p w:rsidR="00D06314" w:rsidRPr="004F3D98" w:rsidRDefault="00D06314" w:rsidP="00EA4709">
            <w:r w:rsidRPr="004F3D98">
              <w:t> </w:t>
            </w:r>
          </w:p>
        </w:tc>
        <w:tc>
          <w:tcPr>
            <w:tcW w:w="960" w:type="dxa"/>
            <w:noWrap/>
            <w:hideMark/>
          </w:tcPr>
          <w:p w:rsidR="00D06314" w:rsidRPr="004F3D98" w:rsidRDefault="00D06314" w:rsidP="00EA4709">
            <w:r w:rsidRPr="004F3D98">
              <w:t>Frequency</w:t>
            </w:r>
          </w:p>
        </w:tc>
        <w:tc>
          <w:tcPr>
            <w:tcW w:w="960" w:type="dxa"/>
            <w:noWrap/>
            <w:hideMark/>
          </w:tcPr>
          <w:p w:rsidR="00D06314" w:rsidRPr="004F3D98" w:rsidRDefault="00D06314" w:rsidP="00EA4709">
            <w:r w:rsidRPr="004F3D98">
              <w:t>Percent</w:t>
            </w:r>
          </w:p>
        </w:tc>
      </w:tr>
      <w:tr w:rsidR="00D06314" w:rsidRPr="004F3D98" w:rsidTr="00EA4709">
        <w:trPr>
          <w:trHeight w:val="290"/>
        </w:trPr>
        <w:tc>
          <w:tcPr>
            <w:tcW w:w="2220" w:type="dxa"/>
            <w:noWrap/>
            <w:hideMark/>
          </w:tcPr>
          <w:p w:rsidR="00D06314" w:rsidRPr="004F3D98" w:rsidRDefault="00D06314" w:rsidP="00EA4709">
            <w:r w:rsidRPr="004F3D98">
              <w:t>Christianity</w:t>
            </w:r>
          </w:p>
        </w:tc>
        <w:tc>
          <w:tcPr>
            <w:tcW w:w="960" w:type="dxa"/>
            <w:noWrap/>
            <w:hideMark/>
          </w:tcPr>
          <w:p w:rsidR="00D06314" w:rsidRPr="004F3D98" w:rsidRDefault="00D06314" w:rsidP="00EA4709">
            <w:r w:rsidRPr="004F3D98">
              <w:t>4</w:t>
            </w:r>
          </w:p>
        </w:tc>
        <w:tc>
          <w:tcPr>
            <w:tcW w:w="960" w:type="dxa"/>
            <w:noWrap/>
            <w:hideMark/>
          </w:tcPr>
          <w:p w:rsidR="00D06314" w:rsidRPr="004F3D98" w:rsidRDefault="00D06314" w:rsidP="00EA4709">
            <w:r w:rsidRPr="004F3D98">
              <w:t>1.5</w:t>
            </w:r>
          </w:p>
        </w:tc>
      </w:tr>
      <w:tr w:rsidR="00D06314" w:rsidRPr="004F3D98" w:rsidTr="00EA4709">
        <w:trPr>
          <w:trHeight w:val="290"/>
        </w:trPr>
        <w:tc>
          <w:tcPr>
            <w:tcW w:w="2220" w:type="dxa"/>
            <w:noWrap/>
            <w:hideMark/>
          </w:tcPr>
          <w:p w:rsidR="00D06314" w:rsidRPr="004F3D98" w:rsidRDefault="00D06314" w:rsidP="00EA4709">
            <w:r w:rsidRPr="004F3D98">
              <w:t>Islam</w:t>
            </w:r>
          </w:p>
        </w:tc>
        <w:tc>
          <w:tcPr>
            <w:tcW w:w="960" w:type="dxa"/>
            <w:noWrap/>
            <w:hideMark/>
          </w:tcPr>
          <w:p w:rsidR="00D06314" w:rsidRPr="004F3D98" w:rsidRDefault="00D06314" w:rsidP="00EA4709">
            <w:r w:rsidRPr="004F3D98">
              <w:t>25</w:t>
            </w:r>
          </w:p>
        </w:tc>
        <w:tc>
          <w:tcPr>
            <w:tcW w:w="960" w:type="dxa"/>
            <w:noWrap/>
            <w:hideMark/>
          </w:tcPr>
          <w:p w:rsidR="00D06314" w:rsidRPr="004F3D98" w:rsidRDefault="00D06314" w:rsidP="00EA4709">
            <w:r w:rsidRPr="004F3D98">
              <w:t>9.4</w:t>
            </w:r>
          </w:p>
        </w:tc>
      </w:tr>
      <w:tr w:rsidR="00D06314" w:rsidRPr="004F3D98" w:rsidTr="00EA4709">
        <w:trPr>
          <w:trHeight w:val="290"/>
        </w:trPr>
        <w:tc>
          <w:tcPr>
            <w:tcW w:w="2220" w:type="dxa"/>
            <w:noWrap/>
            <w:hideMark/>
          </w:tcPr>
          <w:p w:rsidR="00D06314" w:rsidRPr="004F3D98" w:rsidRDefault="00D06314" w:rsidP="00EA4709">
            <w:r w:rsidRPr="004F3D98">
              <w:t>Traditional Worshiper</w:t>
            </w:r>
          </w:p>
        </w:tc>
        <w:tc>
          <w:tcPr>
            <w:tcW w:w="960" w:type="dxa"/>
            <w:noWrap/>
            <w:hideMark/>
          </w:tcPr>
          <w:p w:rsidR="00D06314" w:rsidRPr="004F3D98" w:rsidRDefault="00D06314" w:rsidP="00EA4709">
            <w:r w:rsidRPr="004F3D98">
              <w:t>231</w:t>
            </w:r>
          </w:p>
        </w:tc>
        <w:tc>
          <w:tcPr>
            <w:tcW w:w="960" w:type="dxa"/>
            <w:noWrap/>
            <w:hideMark/>
          </w:tcPr>
          <w:p w:rsidR="00D06314" w:rsidRPr="004F3D98" w:rsidRDefault="00D06314" w:rsidP="00EA4709">
            <w:r w:rsidRPr="004F3D98">
              <w:t>87.2</w:t>
            </w:r>
          </w:p>
        </w:tc>
      </w:tr>
      <w:tr w:rsidR="00D06314" w:rsidRPr="004F3D98" w:rsidTr="00EA4709">
        <w:trPr>
          <w:trHeight w:val="290"/>
        </w:trPr>
        <w:tc>
          <w:tcPr>
            <w:tcW w:w="2220" w:type="dxa"/>
            <w:noWrap/>
            <w:hideMark/>
          </w:tcPr>
          <w:p w:rsidR="00D06314" w:rsidRPr="004F3D98" w:rsidRDefault="00D06314" w:rsidP="00EA4709">
            <w:r w:rsidRPr="004F3D98">
              <w:t>No Religion</w:t>
            </w:r>
          </w:p>
        </w:tc>
        <w:tc>
          <w:tcPr>
            <w:tcW w:w="960" w:type="dxa"/>
            <w:noWrap/>
            <w:hideMark/>
          </w:tcPr>
          <w:p w:rsidR="00D06314" w:rsidRPr="004F3D98" w:rsidRDefault="00D06314" w:rsidP="00EA4709">
            <w:r w:rsidRPr="004F3D98">
              <w:t>3</w:t>
            </w:r>
          </w:p>
        </w:tc>
        <w:tc>
          <w:tcPr>
            <w:tcW w:w="960" w:type="dxa"/>
            <w:noWrap/>
            <w:hideMark/>
          </w:tcPr>
          <w:p w:rsidR="00D06314" w:rsidRPr="004F3D98" w:rsidRDefault="00D06314" w:rsidP="00EA4709">
            <w:r w:rsidRPr="004F3D98">
              <w:t>1.1</w:t>
            </w:r>
          </w:p>
        </w:tc>
      </w:tr>
      <w:tr w:rsidR="00D06314" w:rsidRPr="004F3D98" w:rsidTr="00EA4709">
        <w:trPr>
          <w:trHeight w:val="290"/>
        </w:trPr>
        <w:tc>
          <w:tcPr>
            <w:tcW w:w="2220" w:type="dxa"/>
            <w:noWrap/>
            <w:hideMark/>
          </w:tcPr>
          <w:p w:rsidR="00D06314" w:rsidRPr="004F3D98" w:rsidRDefault="00D06314" w:rsidP="00EA4709">
            <w:r w:rsidRPr="004F3D98">
              <w:t>Missing</w:t>
            </w:r>
          </w:p>
        </w:tc>
        <w:tc>
          <w:tcPr>
            <w:tcW w:w="960" w:type="dxa"/>
            <w:noWrap/>
            <w:hideMark/>
          </w:tcPr>
          <w:p w:rsidR="00D06314" w:rsidRPr="004F3D98" w:rsidRDefault="00D06314" w:rsidP="00EA4709">
            <w:r w:rsidRPr="004F3D98">
              <w:t>2</w:t>
            </w:r>
          </w:p>
        </w:tc>
        <w:tc>
          <w:tcPr>
            <w:tcW w:w="960" w:type="dxa"/>
            <w:noWrap/>
            <w:hideMark/>
          </w:tcPr>
          <w:p w:rsidR="00D06314" w:rsidRPr="004F3D98" w:rsidRDefault="00D06314" w:rsidP="00EA4709">
            <w:r w:rsidRPr="004F3D98">
              <w:t>0.8</w:t>
            </w:r>
          </w:p>
        </w:tc>
      </w:tr>
      <w:tr w:rsidR="00D06314" w:rsidRPr="004F3D98" w:rsidTr="00EA4709">
        <w:trPr>
          <w:trHeight w:val="290"/>
        </w:trPr>
        <w:tc>
          <w:tcPr>
            <w:tcW w:w="2220" w:type="dxa"/>
            <w:noWrap/>
            <w:hideMark/>
          </w:tcPr>
          <w:p w:rsidR="00D06314" w:rsidRPr="004F3D98" w:rsidRDefault="00D06314" w:rsidP="00EA4709">
            <w:r w:rsidRPr="004F3D98">
              <w:t>Total</w:t>
            </w:r>
          </w:p>
        </w:tc>
        <w:tc>
          <w:tcPr>
            <w:tcW w:w="960" w:type="dxa"/>
            <w:noWrap/>
            <w:hideMark/>
          </w:tcPr>
          <w:p w:rsidR="00D06314" w:rsidRPr="004F3D98" w:rsidRDefault="00D06314" w:rsidP="00EA4709">
            <w:r w:rsidRPr="004F3D98">
              <w:t>265</w:t>
            </w:r>
          </w:p>
        </w:tc>
        <w:tc>
          <w:tcPr>
            <w:tcW w:w="960" w:type="dxa"/>
            <w:noWrap/>
            <w:hideMark/>
          </w:tcPr>
          <w:p w:rsidR="00D06314" w:rsidRPr="004F3D98" w:rsidRDefault="00D06314" w:rsidP="00EA4709">
            <w:r w:rsidRPr="004F3D98">
              <w:t>100</w:t>
            </w:r>
          </w:p>
        </w:tc>
      </w:tr>
    </w:tbl>
    <w:p w:rsidR="00D06314" w:rsidRDefault="00D06314" w:rsidP="00D06314">
      <w:pPr>
        <w:spacing w:after="0" w:line="240" w:lineRule="auto"/>
      </w:pPr>
    </w:p>
    <w:p w:rsidR="00D06314" w:rsidRDefault="00D06314" w:rsidP="00D06314">
      <w:pPr>
        <w:spacing w:after="0" w:line="240" w:lineRule="auto"/>
      </w:pPr>
    </w:p>
    <w:p w:rsidR="00D06314" w:rsidRPr="004F3D98" w:rsidRDefault="00D06314" w:rsidP="00D06314">
      <w:pPr>
        <w:spacing w:after="0" w:line="240" w:lineRule="auto"/>
      </w:pPr>
    </w:p>
    <w:p w:rsidR="00D06314" w:rsidRDefault="00D06314" w:rsidP="00D06314"/>
    <w:p w:rsidR="00D06314" w:rsidRDefault="00D06314" w:rsidP="00D06314"/>
    <w:p w:rsidR="00D06314" w:rsidRDefault="00D06314" w:rsidP="00D06314"/>
    <w:p w:rsidR="00D06314" w:rsidRDefault="00D06314" w:rsidP="00D06314">
      <w:pPr>
        <w:spacing w:after="0" w:line="240" w:lineRule="auto"/>
      </w:pPr>
      <w:r w:rsidRPr="007D5105">
        <w:rPr>
          <w:b/>
        </w:rPr>
        <w:t>Education attained</w:t>
      </w:r>
    </w:p>
    <w:tbl>
      <w:tblPr>
        <w:tblStyle w:val="TableGrid"/>
        <w:tblW w:w="0" w:type="auto"/>
        <w:tblLook w:val="04A0" w:firstRow="1" w:lastRow="0" w:firstColumn="1" w:lastColumn="0" w:noHBand="0" w:noVBand="1"/>
      </w:tblPr>
      <w:tblGrid>
        <w:gridCol w:w="1960"/>
        <w:gridCol w:w="1153"/>
        <w:gridCol w:w="960"/>
      </w:tblGrid>
      <w:tr w:rsidR="00D06314" w:rsidRPr="00A76DD9" w:rsidTr="00EA4709">
        <w:trPr>
          <w:trHeight w:val="290"/>
        </w:trPr>
        <w:tc>
          <w:tcPr>
            <w:tcW w:w="1960" w:type="dxa"/>
            <w:noWrap/>
            <w:hideMark/>
          </w:tcPr>
          <w:p w:rsidR="00D06314" w:rsidRPr="00A76DD9" w:rsidRDefault="00D06314" w:rsidP="00EA4709">
            <w:r w:rsidRPr="00A76DD9">
              <w:t> </w:t>
            </w:r>
          </w:p>
        </w:tc>
        <w:tc>
          <w:tcPr>
            <w:tcW w:w="960" w:type="dxa"/>
            <w:noWrap/>
            <w:hideMark/>
          </w:tcPr>
          <w:p w:rsidR="00D06314" w:rsidRPr="00A76DD9" w:rsidRDefault="00D06314" w:rsidP="00EA4709">
            <w:r w:rsidRPr="00A76DD9">
              <w:t>Frequency</w:t>
            </w:r>
          </w:p>
        </w:tc>
        <w:tc>
          <w:tcPr>
            <w:tcW w:w="960" w:type="dxa"/>
            <w:noWrap/>
            <w:hideMark/>
          </w:tcPr>
          <w:p w:rsidR="00D06314" w:rsidRPr="00A76DD9" w:rsidRDefault="00D06314" w:rsidP="00EA4709">
            <w:r w:rsidRPr="00A76DD9">
              <w:t>Percent</w:t>
            </w:r>
          </w:p>
        </w:tc>
      </w:tr>
      <w:tr w:rsidR="00D06314" w:rsidRPr="00A76DD9" w:rsidTr="00EA4709">
        <w:trPr>
          <w:trHeight w:val="290"/>
        </w:trPr>
        <w:tc>
          <w:tcPr>
            <w:tcW w:w="1960" w:type="dxa"/>
            <w:noWrap/>
            <w:hideMark/>
          </w:tcPr>
          <w:p w:rsidR="00D06314" w:rsidRPr="00A76DD9" w:rsidRDefault="00D06314" w:rsidP="00EA4709">
            <w:r w:rsidRPr="00A76DD9">
              <w:t>Postgraduate</w:t>
            </w:r>
          </w:p>
        </w:tc>
        <w:tc>
          <w:tcPr>
            <w:tcW w:w="960" w:type="dxa"/>
            <w:noWrap/>
            <w:hideMark/>
          </w:tcPr>
          <w:p w:rsidR="00D06314" w:rsidRPr="00A76DD9" w:rsidRDefault="00D06314" w:rsidP="00EA4709">
            <w:r w:rsidRPr="00A76DD9">
              <w:t>1</w:t>
            </w:r>
          </w:p>
        </w:tc>
        <w:tc>
          <w:tcPr>
            <w:tcW w:w="960" w:type="dxa"/>
            <w:noWrap/>
            <w:hideMark/>
          </w:tcPr>
          <w:p w:rsidR="00D06314" w:rsidRPr="00A76DD9" w:rsidRDefault="00D06314" w:rsidP="00EA4709">
            <w:r w:rsidRPr="00A76DD9">
              <w:t>0.4</w:t>
            </w:r>
          </w:p>
        </w:tc>
      </w:tr>
      <w:tr w:rsidR="00D06314" w:rsidRPr="00A76DD9" w:rsidTr="00EA4709">
        <w:trPr>
          <w:trHeight w:val="290"/>
        </w:trPr>
        <w:tc>
          <w:tcPr>
            <w:tcW w:w="1960" w:type="dxa"/>
            <w:noWrap/>
            <w:hideMark/>
          </w:tcPr>
          <w:p w:rsidR="00D06314" w:rsidRPr="00A76DD9" w:rsidRDefault="00D06314" w:rsidP="00EA4709">
            <w:r w:rsidRPr="00A76DD9">
              <w:t>Graduate</w:t>
            </w:r>
          </w:p>
        </w:tc>
        <w:tc>
          <w:tcPr>
            <w:tcW w:w="960" w:type="dxa"/>
            <w:noWrap/>
            <w:hideMark/>
          </w:tcPr>
          <w:p w:rsidR="00D06314" w:rsidRPr="00A76DD9" w:rsidRDefault="00D06314" w:rsidP="00EA4709">
            <w:r w:rsidRPr="00A76DD9">
              <w:t>92</w:t>
            </w:r>
          </w:p>
        </w:tc>
        <w:tc>
          <w:tcPr>
            <w:tcW w:w="960" w:type="dxa"/>
            <w:noWrap/>
            <w:hideMark/>
          </w:tcPr>
          <w:p w:rsidR="00D06314" w:rsidRPr="00A76DD9" w:rsidRDefault="00D06314" w:rsidP="00EA4709">
            <w:r w:rsidRPr="00A76DD9">
              <w:t>34.7</w:t>
            </w:r>
          </w:p>
        </w:tc>
      </w:tr>
      <w:tr w:rsidR="00D06314" w:rsidRPr="00A76DD9" w:rsidTr="00EA4709">
        <w:trPr>
          <w:trHeight w:val="290"/>
        </w:trPr>
        <w:tc>
          <w:tcPr>
            <w:tcW w:w="1960" w:type="dxa"/>
            <w:noWrap/>
            <w:hideMark/>
          </w:tcPr>
          <w:p w:rsidR="00D06314" w:rsidRPr="00A76DD9" w:rsidRDefault="00D06314" w:rsidP="00EA4709">
            <w:r w:rsidRPr="00A76DD9">
              <w:t>Undergraduate</w:t>
            </w:r>
          </w:p>
        </w:tc>
        <w:tc>
          <w:tcPr>
            <w:tcW w:w="960" w:type="dxa"/>
            <w:noWrap/>
            <w:hideMark/>
          </w:tcPr>
          <w:p w:rsidR="00D06314" w:rsidRPr="00A76DD9" w:rsidRDefault="00D06314" w:rsidP="00EA4709">
            <w:r w:rsidRPr="00A76DD9">
              <w:t>74</w:t>
            </w:r>
          </w:p>
        </w:tc>
        <w:tc>
          <w:tcPr>
            <w:tcW w:w="960" w:type="dxa"/>
            <w:noWrap/>
            <w:hideMark/>
          </w:tcPr>
          <w:p w:rsidR="00D06314" w:rsidRPr="00A76DD9" w:rsidRDefault="00D06314" w:rsidP="00EA4709">
            <w:r w:rsidRPr="00A76DD9">
              <w:t>27.9</w:t>
            </w:r>
          </w:p>
        </w:tc>
      </w:tr>
      <w:tr w:rsidR="00D06314" w:rsidRPr="00A76DD9" w:rsidTr="00EA4709">
        <w:trPr>
          <w:trHeight w:val="290"/>
        </w:trPr>
        <w:tc>
          <w:tcPr>
            <w:tcW w:w="1960" w:type="dxa"/>
            <w:noWrap/>
            <w:hideMark/>
          </w:tcPr>
          <w:p w:rsidR="00D06314" w:rsidRPr="00A76DD9" w:rsidRDefault="00D06314" w:rsidP="00EA4709">
            <w:r w:rsidRPr="00A76DD9">
              <w:t>NCE/OND/Diploma</w:t>
            </w:r>
          </w:p>
        </w:tc>
        <w:tc>
          <w:tcPr>
            <w:tcW w:w="960" w:type="dxa"/>
            <w:noWrap/>
            <w:hideMark/>
          </w:tcPr>
          <w:p w:rsidR="00D06314" w:rsidRPr="00A76DD9" w:rsidRDefault="00D06314" w:rsidP="00EA4709">
            <w:r w:rsidRPr="00A76DD9">
              <w:t>35</w:t>
            </w:r>
          </w:p>
        </w:tc>
        <w:tc>
          <w:tcPr>
            <w:tcW w:w="960" w:type="dxa"/>
            <w:noWrap/>
            <w:hideMark/>
          </w:tcPr>
          <w:p w:rsidR="00D06314" w:rsidRPr="00A76DD9" w:rsidRDefault="00D06314" w:rsidP="00EA4709">
            <w:r w:rsidRPr="00A76DD9">
              <w:t>13.2</w:t>
            </w:r>
          </w:p>
        </w:tc>
      </w:tr>
      <w:tr w:rsidR="00D06314" w:rsidRPr="00A76DD9" w:rsidTr="00EA4709">
        <w:trPr>
          <w:trHeight w:val="290"/>
        </w:trPr>
        <w:tc>
          <w:tcPr>
            <w:tcW w:w="1960" w:type="dxa"/>
            <w:noWrap/>
            <w:hideMark/>
          </w:tcPr>
          <w:p w:rsidR="00D06314" w:rsidRPr="00A76DD9" w:rsidRDefault="00D06314" w:rsidP="00EA4709">
            <w:r w:rsidRPr="00A76DD9">
              <w:t>School Cert/SSCE</w:t>
            </w:r>
          </w:p>
        </w:tc>
        <w:tc>
          <w:tcPr>
            <w:tcW w:w="960" w:type="dxa"/>
            <w:noWrap/>
            <w:hideMark/>
          </w:tcPr>
          <w:p w:rsidR="00D06314" w:rsidRPr="00A76DD9" w:rsidRDefault="00D06314" w:rsidP="00EA4709">
            <w:r w:rsidRPr="00A76DD9">
              <w:t>41</w:t>
            </w:r>
          </w:p>
        </w:tc>
        <w:tc>
          <w:tcPr>
            <w:tcW w:w="960" w:type="dxa"/>
            <w:noWrap/>
            <w:hideMark/>
          </w:tcPr>
          <w:p w:rsidR="00D06314" w:rsidRPr="00A76DD9" w:rsidRDefault="00D06314" w:rsidP="00EA4709">
            <w:r w:rsidRPr="00A76DD9">
              <w:t>15.5</w:t>
            </w:r>
          </w:p>
        </w:tc>
      </w:tr>
      <w:tr w:rsidR="00D06314" w:rsidRPr="00A76DD9" w:rsidTr="00EA4709">
        <w:trPr>
          <w:trHeight w:val="290"/>
        </w:trPr>
        <w:tc>
          <w:tcPr>
            <w:tcW w:w="1960" w:type="dxa"/>
            <w:noWrap/>
            <w:hideMark/>
          </w:tcPr>
          <w:p w:rsidR="00D06314" w:rsidRPr="00A76DD9" w:rsidRDefault="00D06314" w:rsidP="00EA4709">
            <w:r w:rsidRPr="00A76DD9">
              <w:t>Primary School</w:t>
            </w:r>
          </w:p>
        </w:tc>
        <w:tc>
          <w:tcPr>
            <w:tcW w:w="960" w:type="dxa"/>
            <w:noWrap/>
            <w:hideMark/>
          </w:tcPr>
          <w:p w:rsidR="00D06314" w:rsidRPr="00A76DD9" w:rsidRDefault="00D06314" w:rsidP="00EA4709">
            <w:r w:rsidRPr="00A76DD9">
              <w:t>17</w:t>
            </w:r>
          </w:p>
        </w:tc>
        <w:tc>
          <w:tcPr>
            <w:tcW w:w="960" w:type="dxa"/>
            <w:noWrap/>
            <w:hideMark/>
          </w:tcPr>
          <w:p w:rsidR="00D06314" w:rsidRPr="00A76DD9" w:rsidRDefault="00D06314" w:rsidP="00EA4709">
            <w:r w:rsidRPr="00A76DD9">
              <w:t>6.4</w:t>
            </w:r>
          </w:p>
        </w:tc>
      </w:tr>
      <w:tr w:rsidR="00D06314" w:rsidRPr="00A76DD9" w:rsidTr="00EA4709">
        <w:trPr>
          <w:trHeight w:val="290"/>
        </w:trPr>
        <w:tc>
          <w:tcPr>
            <w:tcW w:w="1960" w:type="dxa"/>
            <w:noWrap/>
            <w:hideMark/>
          </w:tcPr>
          <w:p w:rsidR="00D06314" w:rsidRPr="00A76DD9" w:rsidRDefault="00D06314" w:rsidP="00EA4709">
            <w:r w:rsidRPr="00A76DD9">
              <w:t>No School</w:t>
            </w:r>
          </w:p>
        </w:tc>
        <w:tc>
          <w:tcPr>
            <w:tcW w:w="960" w:type="dxa"/>
            <w:noWrap/>
            <w:hideMark/>
          </w:tcPr>
          <w:p w:rsidR="00D06314" w:rsidRPr="00A76DD9" w:rsidRDefault="00D06314" w:rsidP="00EA4709">
            <w:r w:rsidRPr="00A76DD9">
              <w:t>1</w:t>
            </w:r>
          </w:p>
        </w:tc>
        <w:tc>
          <w:tcPr>
            <w:tcW w:w="960" w:type="dxa"/>
            <w:noWrap/>
            <w:hideMark/>
          </w:tcPr>
          <w:p w:rsidR="00D06314" w:rsidRPr="00A76DD9" w:rsidRDefault="00D06314" w:rsidP="00EA4709">
            <w:r w:rsidRPr="00A76DD9">
              <w:t>0.4</w:t>
            </w:r>
          </w:p>
        </w:tc>
      </w:tr>
      <w:tr w:rsidR="00D06314" w:rsidRPr="00A76DD9" w:rsidTr="00EA4709">
        <w:trPr>
          <w:trHeight w:val="290"/>
        </w:trPr>
        <w:tc>
          <w:tcPr>
            <w:tcW w:w="1960" w:type="dxa"/>
            <w:noWrap/>
            <w:hideMark/>
          </w:tcPr>
          <w:p w:rsidR="00D06314" w:rsidRPr="00A76DD9" w:rsidRDefault="00D06314" w:rsidP="00EA4709">
            <w:r w:rsidRPr="00A76DD9">
              <w:t>Missing</w:t>
            </w:r>
          </w:p>
        </w:tc>
        <w:tc>
          <w:tcPr>
            <w:tcW w:w="960" w:type="dxa"/>
            <w:noWrap/>
            <w:hideMark/>
          </w:tcPr>
          <w:p w:rsidR="00D06314" w:rsidRPr="00A76DD9" w:rsidRDefault="00D06314" w:rsidP="00EA4709">
            <w:r w:rsidRPr="00A76DD9">
              <w:t>4</w:t>
            </w:r>
          </w:p>
        </w:tc>
        <w:tc>
          <w:tcPr>
            <w:tcW w:w="960" w:type="dxa"/>
            <w:noWrap/>
            <w:hideMark/>
          </w:tcPr>
          <w:p w:rsidR="00D06314" w:rsidRPr="00A76DD9" w:rsidRDefault="00D06314" w:rsidP="00EA4709">
            <w:r w:rsidRPr="00A76DD9">
              <w:t>1.5</w:t>
            </w:r>
          </w:p>
        </w:tc>
      </w:tr>
      <w:tr w:rsidR="00D06314" w:rsidRPr="00A76DD9" w:rsidTr="00EA4709">
        <w:trPr>
          <w:trHeight w:val="290"/>
        </w:trPr>
        <w:tc>
          <w:tcPr>
            <w:tcW w:w="1960" w:type="dxa"/>
            <w:noWrap/>
            <w:hideMark/>
          </w:tcPr>
          <w:p w:rsidR="00D06314" w:rsidRPr="00A76DD9" w:rsidRDefault="00D06314" w:rsidP="00EA4709">
            <w:r w:rsidRPr="00A76DD9">
              <w:t>Total</w:t>
            </w:r>
          </w:p>
        </w:tc>
        <w:tc>
          <w:tcPr>
            <w:tcW w:w="960" w:type="dxa"/>
            <w:noWrap/>
            <w:hideMark/>
          </w:tcPr>
          <w:p w:rsidR="00D06314" w:rsidRPr="00A76DD9" w:rsidRDefault="00D06314" w:rsidP="00EA4709">
            <w:r w:rsidRPr="00A76DD9">
              <w:t>265</w:t>
            </w:r>
          </w:p>
        </w:tc>
        <w:tc>
          <w:tcPr>
            <w:tcW w:w="960" w:type="dxa"/>
            <w:noWrap/>
            <w:hideMark/>
          </w:tcPr>
          <w:p w:rsidR="00D06314" w:rsidRPr="00A76DD9" w:rsidRDefault="00D06314" w:rsidP="00EA4709">
            <w:r w:rsidRPr="00A76DD9">
              <w:t>100</w:t>
            </w:r>
          </w:p>
        </w:tc>
      </w:tr>
    </w:tbl>
    <w:p w:rsidR="00D06314" w:rsidRDefault="00D06314" w:rsidP="00D06314">
      <w:pPr>
        <w:spacing w:after="0" w:line="240" w:lineRule="auto"/>
      </w:pPr>
    </w:p>
    <w:p w:rsidR="00D06314" w:rsidRDefault="00D06314" w:rsidP="00D06314">
      <w:pPr>
        <w:spacing w:after="0" w:line="240" w:lineRule="auto"/>
      </w:pPr>
      <w:r>
        <w:t>Interest in agriculture</w:t>
      </w:r>
    </w:p>
    <w:tbl>
      <w:tblPr>
        <w:tblStyle w:val="TableGrid"/>
        <w:tblW w:w="0" w:type="auto"/>
        <w:tblLook w:val="04A0" w:firstRow="1" w:lastRow="0" w:firstColumn="1" w:lastColumn="0" w:noHBand="0" w:noVBand="1"/>
      </w:tblPr>
      <w:tblGrid>
        <w:gridCol w:w="960"/>
        <w:gridCol w:w="1220"/>
        <w:gridCol w:w="960"/>
      </w:tblGrid>
      <w:tr w:rsidR="00D06314" w:rsidRPr="00A76DD9" w:rsidTr="00EA4709">
        <w:trPr>
          <w:trHeight w:val="290"/>
        </w:trPr>
        <w:tc>
          <w:tcPr>
            <w:tcW w:w="960" w:type="dxa"/>
            <w:noWrap/>
            <w:hideMark/>
          </w:tcPr>
          <w:p w:rsidR="00D06314" w:rsidRPr="00A76DD9" w:rsidRDefault="00D06314" w:rsidP="00EA4709">
            <w:r w:rsidRPr="00A76DD9">
              <w:t> </w:t>
            </w:r>
          </w:p>
        </w:tc>
        <w:tc>
          <w:tcPr>
            <w:tcW w:w="1220" w:type="dxa"/>
            <w:noWrap/>
            <w:hideMark/>
          </w:tcPr>
          <w:p w:rsidR="00D06314" w:rsidRPr="00A76DD9" w:rsidRDefault="00D06314" w:rsidP="00EA4709">
            <w:r w:rsidRPr="00A76DD9">
              <w:t>Frequency</w:t>
            </w:r>
          </w:p>
        </w:tc>
        <w:tc>
          <w:tcPr>
            <w:tcW w:w="960" w:type="dxa"/>
            <w:noWrap/>
            <w:hideMark/>
          </w:tcPr>
          <w:p w:rsidR="00D06314" w:rsidRPr="00A76DD9" w:rsidRDefault="00D06314" w:rsidP="00EA4709">
            <w:r w:rsidRPr="00A76DD9">
              <w:t>Percent</w:t>
            </w:r>
          </w:p>
        </w:tc>
      </w:tr>
      <w:tr w:rsidR="00D06314" w:rsidRPr="00A76DD9" w:rsidTr="00EA4709">
        <w:trPr>
          <w:trHeight w:val="290"/>
        </w:trPr>
        <w:tc>
          <w:tcPr>
            <w:tcW w:w="960" w:type="dxa"/>
            <w:noWrap/>
            <w:hideMark/>
          </w:tcPr>
          <w:p w:rsidR="00D06314" w:rsidRPr="00A76DD9" w:rsidRDefault="00D06314" w:rsidP="00EA4709">
            <w:r w:rsidRPr="00A76DD9">
              <w:t>NO</w:t>
            </w:r>
          </w:p>
        </w:tc>
        <w:tc>
          <w:tcPr>
            <w:tcW w:w="1220" w:type="dxa"/>
            <w:noWrap/>
            <w:hideMark/>
          </w:tcPr>
          <w:p w:rsidR="00D06314" w:rsidRPr="00A76DD9" w:rsidRDefault="00D06314" w:rsidP="00EA4709">
            <w:pPr>
              <w:jc w:val="center"/>
            </w:pPr>
            <w:r w:rsidRPr="00A76DD9">
              <w:t>1</w:t>
            </w:r>
          </w:p>
        </w:tc>
        <w:tc>
          <w:tcPr>
            <w:tcW w:w="960" w:type="dxa"/>
            <w:noWrap/>
            <w:hideMark/>
          </w:tcPr>
          <w:p w:rsidR="00D06314" w:rsidRPr="00A76DD9" w:rsidRDefault="00D06314" w:rsidP="00EA4709">
            <w:pPr>
              <w:jc w:val="center"/>
            </w:pPr>
            <w:r w:rsidRPr="00A76DD9">
              <w:t>0.4</w:t>
            </w:r>
          </w:p>
        </w:tc>
      </w:tr>
      <w:tr w:rsidR="00D06314" w:rsidRPr="00A76DD9" w:rsidTr="00EA4709">
        <w:trPr>
          <w:trHeight w:val="290"/>
        </w:trPr>
        <w:tc>
          <w:tcPr>
            <w:tcW w:w="960" w:type="dxa"/>
            <w:noWrap/>
            <w:hideMark/>
          </w:tcPr>
          <w:p w:rsidR="00D06314" w:rsidRPr="00A76DD9" w:rsidRDefault="00D06314" w:rsidP="00EA4709">
            <w:r w:rsidRPr="00A76DD9">
              <w:t>YES</w:t>
            </w:r>
          </w:p>
        </w:tc>
        <w:tc>
          <w:tcPr>
            <w:tcW w:w="1220" w:type="dxa"/>
            <w:noWrap/>
            <w:hideMark/>
          </w:tcPr>
          <w:p w:rsidR="00D06314" w:rsidRPr="00A76DD9" w:rsidRDefault="00D06314" w:rsidP="00EA4709">
            <w:pPr>
              <w:jc w:val="center"/>
            </w:pPr>
            <w:r w:rsidRPr="00A76DD9">
              <w:t>264</w:t>
            </w:r>
          </w:p>
        </w:tc>
        <w:tc>
          <w:tcPr>
            <w:tcW w:w="960" w:type="dxa"/>
            <w:noWrap/>
            <w:hideMark/>
          </w:tcPr>
          <w:p w:rsidR="00D06314" w:rsidRPr="00A76DD9" w:rsidRDefault="00D06314" w:rsidP="00EA4709">
            <w:pPr>
              <w:jc w:val="center"/>
            </w:pPr>
            <w:r w:rsidRPr="00A76DD9">
              <w:t>99.6</w:t>
            </w:r>
          </w:p>
        </w:tc>
      </w:tr>
      <w:tr w:rsidR="00D06314" w:rsidRPr="00A76DD9" w:rsidTr="00EA4709">
        <w:trPr>
          <w:trHeight w:val="290"/>
        </w:trPr>
        <w:tc>
          <w:tcPr>
            <w:tcW w:w="960" w:type="dxa"/>
            <w:noWrap/>
            <w:hideMark/>
          </w:tcPr>
          <w:p w:rsidR="00D06314" w:rsidRPr="00A76DD9" w:rsidRDefault="00D06314" w:rsidP="00EA4709">
            <w:r w:rsidRPr="00A76DD9">
              <w:t>Total</w:t>
            </w:r>
          </w:p>
        </w:tc>
        <w:tc>
          <w:tcPr>
            <w:tcW w:w="1220" w:type="dxa"/>
            <w:noWrap/>
            <w:hideMark/>
          </w:tcPr>
          <w:p w:rsidR="00D06314" w:rsidRPr="00A76DD9" w:rsidRDefault="00D06314" w:rsidP="00EA4709">
            <w:pPr>
              <w:jc w:val="center"/>
            </w:pPr>
            <w:r w:rsidRPr="00A76DD9">
              <w:t>265</w:t>
            </w:r>
          </w:p>
        </w:tc>
        <w:tc>
          <w:tcPr>
            <w:tcW w:w="960" w:type="dxa"/>
            <w:noWrap/>
            <w:hideMark/>
          </w:tcPr>
          <w:p w:rsidR="00D06314" w:rsidRPr="00A76DD9" w:rsidRDefault="00D06314" w:rsidP="00EA4709">
            <w:pPr>
              <w:jc w:val="center"/>
            </w:pPr>
            <w:r w:rsidRPr="00A76DD9">
              <w:t>100</w:t>
            </w:r>
          </w:p>
        </w:tc>
      </w:tr>
    </w:tbl>
    <w:p w:rsidR="00D06314" w:rsidRDefault="00D06314" w:rsidP="00D06314">
      <w:pPr>
        <w:spacing w:after="0" w:line="240" w:lineRule="auto"/>
      </w:pPr>
    </w:p>
    <w:p w:rsidR="00D06314" w:rsidRDefault="00D06314" w:rsidP="00D06314">
      <w:pPr>
        <w:spacing w:after="0" w:line="240" w:lineRule="auto"/>
      </w:pPr>
    </w:p>
    <w:p w:rsidR="00D06314" w:rsidRDefault="00D06314" w:rsidP="00D06314">
      <w:pPr>
        <w:spacing w:after="0" w:line="240" w:lineRule="auto"/>
        <w:rPr>
          <w:b/>
        </w:rPr>
      </w:pPr>
      <w:r w:rsidRPr="00735516">
        <w:rPr>
          <w:b/>
        </w:rPr>
        <w:t>Nature of employment</w:t>
      </w:r>
    </w:p>
    <w:tbl>
      <w:tblPr>
        <w:tblStyle w:val="TableGrid"/>
        <w:tblW w:w="0" w:type="auto"/>
        <w:tblLook w:val="04A0" w:firstRow="1" w:lastRow="0" w:firstColumn="1" w:lastColumn="0" w:noHBand="0" w:noVBand="1"/>
      </w:tblPr>
      <w:tblGrid>
        <w:gridCol w:w="4240"/>
        <w:gridCol w:w="1220"/>
        <w:gridCol w:w="1220"/>
      </w:tblGrid>
      <w:tr w:rsidR="00D06314" w:rsidRPr="006277CB" w:rsidTr="00EA4709">
        <w:trPr>
          <w:trHeight w:val="290"/>
        </w:trPr>
        <w:tc>
          <w:tcPr>
            <w:tcW w:w="4240" w:type="dxa"/>
            <w:noWrap/>
            <w:hideMark/>
          </w:tcPr>
          <w:p w:rsidR="00D06314" w:rsidRPr="006277CB" w:rsidRDefault="00D06314" w:rsidP="00EA4709">
            <w:r w:rsidRPr="006277CB">
              <w:t> </w:t>
            </w:r>
          </w:p>
        </w:tc>
        <w:tc>
          <w:tcPr>
            <w:tcW w:w="1220" w:type="dxa"/>
            <w:noWrap/>
            <w:hideMark/>
          </w:tcPr>
          <w:p w:rsidR="00D06314" w:rsidRPr="006277CB" w:rsidRDefault="00D06314" w:rsidP="00EA4709">
            <w:r w:rsidRPr="006277CB">
              <w:t>Frequency</w:t>
            </w:r>
          </w:p>
        </w:tc>
        <w:tc>
          <w:tcPr>
            <w:tcW w:w="1220" w:type="dxa"/>
            <w:noWrap/>
            <w:hideMark/>
          </w:tcPr>
          <w:p w:rsidR="00D06314" w:rsidRPr="006277CB" w:rsidRDefault="00D06314" w:rsidP="00EA4709">
            <w:r w:rsidRPr="006277CB">
              <w:t>Percent</w:t>
            </w:r>
          </w:p>
        </w:tc>
      </w:tr>
      <w:tr w:rsidR="00D06314" w:rsidRPr="006277CB" w:rsidTr="00EA4709">
        <w:trPr>
          <w:trHeight w:val="290"/>
        </w:trPr>
        <w:tc>
          <w:tcPr>
            <w:tcW w:w="4240" w:type="dxa"/>
            <w:noWrap/>
            <w:hideMark/>
          </w:tcPr>
          <w:p w:rsidR="00D06314" w:rsidRPr="006277CB" w:rsidRDefault="00D06314" w:rsidP="00EA4709">
            <w:r w:rsidRPr="006277CB">
              <w:t>Government job</w:t>
            </w:r>
          </w:p>
        </w:tc>
        <w:tc>
          <w:tcPr>
            <w:tcW w:w="1220" w:type="dxa"/>
            <w:noWrap/>
            <w:hideMark/>
          </w:tcPr>
          <w:p w:rsidR="00D06314" w:rsidRPr="006277CB" w:rsidRDefault="00D06314" w:rsidP="00EA4709">
            <w:r w:rsidRPr="006277CB">
              <w:t>10</w:t>
            </w:r>
          </w:p>
        </w:tc>
        <w:tc>
          <w:tcPr>
            <w:tcW w:w="1220" w:type="dxa"/>
            <w:noWrap/>
            <w:hideMark/>
          </w:tcPr>
          <w:p w:rsidR="00D06314" w:rsidRPr="006277CB" w:rsidRDefault="00D06314" w:rsidP="00EA4709">
            <w:r w:rsidRPr="006277CB">
              <w:t>3.8</w:t>
            </w:r>
          </w:p>
        </w:tc>
      </w:tr>
      <w:tr w:rsidR="00D06314" w:rsidRPr="006277CB" w:rsidTr="00EA4709">
        <w:trPr>
          <w:trHeight w:val="290"/>
        </w:trPr>
        <w:tc>
          <w:tcPr>
            <w:tcW w:w="4240" w:type="dxa"/>
            <w:noWrap/>
            <w:hideMark/>
          </w:tcPr>
          <w:p w:rsidR="00D06314" w:rsidRPr="006277CB" w:rsidRDefault="00D06314" w:rsidP="00EA4709">
            <w:r w:rsidRPr="006277CB">
              <w:t>Organised private sector job</w:t>
            </w:r>
          </w:p>
        </w:tc>
        <w:tc>
          <w:tcPr>
            <w:tcW w:w="1220" w:type="dxa"/>
            <w:noWrap/>
            <w:hideMark/>
          </w:tcPr>
          <w:p w:rsidR="00D06314" w:rsidRPr="006277CB" w:rsidRDefault="00D06314" w:rsidP="00EA4709">
            <w:r w:rsidRPr="006277CB">
              <w:t>18</w:t>
            </w:r>
          </w:p>
        </w:tc>
        <w:tc>
          <w:tcPr>
            <w:tcW w:w="1220" w:type="dxa"/>
            <w:noWrap/>
            <w:hideMark/>
          </w:tcPr>
          <w:p w:rsidR="00D06314" w:rsidRPr="006277CB" w:rsidRDefault="00D06314" w:rsidP="00EA4709">
            <w:r w:rsidRPr="006277CB">
              <w:t>6.8</w:t>
            </w:r>
          </w:p>
        </w:tc>
      </w:tr>
      <w:tr w:rsidR="00D06314" w:rsidRPr="006277CB" w:rsidTr="00EA4709">
        <w:trPr>
          <w:trHeight w:val="290"/>
        </w:trPr>
        <w:tc>
          <w:tcPr>
            <w:tcW w:w="4240" w:type="dxa"/>
            <w:noWrap/>
            <w:hideMark/>
          </w:tcPr>
          <w:p w:rsidR="00D06314" w:rsidRPr="006277CB" w:rsidRDefault="00D06314" w:rsidP="00EA4709">
            <w:r>
              <w:t>Self employed</w:t>
            </w:r>
          </w:p>
        </w:tc>
        <w:tc>
          <w:tcPr>
            <w:tcW w:w="1220" w:type="dxa"/>
            <w:noWrap/>
            <w:hideMark/>
          </w:tcPr>
          <w:p w:rsidR="00D06314" w:rsidRPr="006277CB" w:rsidRDefault="00D06314" w:rsidP="00EA4709">
            <w:r w:rsidRPr="006277CB">
              <w:t>74</w:t>
            </w:r>
          </w:p>
        </w:tc>
        <w:tc>
          <w:tcPr>
            <w:tcW w:w="1220" w:type="dxa"/>
            <w:noWrap/>
            <w:hideMark/>
          </w:tcPr>
          <w:p w:rsidR="00D06314" w:rsidRPr="006277CB" w:rsidRDefault="00D06314" w:rsidP="00EA4709">
            <w:r w:rsidRPr="006277CB">
              <w:t>27.9</w:t>
            </w:r>
          </w:p>
        </w:tc>
      </w:tr>
      <w:tr w:rsidR="00D06314" w:rsidRPr="006277CB" w:rsidTr="00EA4709">
        <w:trPr>
          <w:trHeight w:val="290"/>
        </w:trPr>
        <w:tc>
          <w:tcPr>
            <w:tcW w:w="4240" w:type="dxa"/>
            <w:noWrap/>
            <w:hideMark/>
          </w:tcPr>
          <w:p w:rsidR="00D06314" w:rsidRPr="006277CB" w:rsidRDefault="00D06314" w:rsidP="00EA4709">
            <w:r w:rsidRPr="006277CB">
              <w:t>Government job plus personal business</w:t>
            </w:r>
          </w:p>
        </w:tc>
        <w:tc>
          <w:tcPr>
            <w:tcW w:w="1220" w:type="dxa"/>
            <w:noWrap/>
            <w:hideMark/>
          </w:tcPr>
          <w:p w:rsidR="00D06314" w:rsidRPr="006277CB" w:rsidRDefault="00D06314" w:rsidP="00EA4709">
            <w:r w:rsidRPr="006277CB">
              <w:t>39</w:t>
            </w:r>
          </w:p>
        </w:tc>
        <w:tc>
          <w:tcPr>
            <w:tcW w:w="1220" w:type="dxa"/>
            <w:noWrap/>
            <w:hideMark/>
          </w:tcPr>
          <w:p w:rsidR="00D06314" w:rsidRPr="006277CB" w:rsidRDefault="00D06314" w:rsidP="00EA4709">
            <w:r w:rsidRPr="006277CB">
              <w:t>14.7</w:t>
            </w:r>
          </w:p>
        </w:tc>
      </w:tr>
      <w:tr w:rsidR="00D06314" w:rsidRPr="006277CB" w:rsidTr="00EA4709">
        <w:trPr>
          <w:trHeight w:val="290"/>
        </w:trPr>
        <w:tc>
          <w:tcPr>
            <w:tcW w:w="4240" w:type="dxa"/>
            <w:noWrap/>
            <w:hideMark/>
          </w:tcPr>
          <w:p w:rsidR="00D06314" w:rsidRPr="006277CB" w:rsidRDefault="00D06314" w:rsidP="00EA4709">
            <w:r w:rsidRPr="006277CB">
              <w:t>Organised private job plus personal business</w:t>
            </w:r>
          </w:p>
        </w:tc>
        <w:tc>
          <w:tcPr>
            <w:tcW w:w="1220" w:type="dxa"/>
            <w:noWrap/>
            <w:hideMark/>
          </w:tcPr>
          <w:p w:rsidR="00D06314" w:rsidRPr="006277CB" w:rsidRDefault="00D06314" w:rsidP="00EA4709">
            <w:r w:rsidRPr="006277CB">
              <w:t>31</w:t>
            </w:r>
          </w:p>
        </w:tc>
        <w:tc>
          <w:tcPr>
            <w:tcW w:w="1220" w:type="dxa"/>
            <w:noWrap/>
            <w:hideMark/>
          </w:tcPr>
          <w:p w:rsidR="00D06314" w:rsidRPr="006277CB" w:rsidRDefault="00D06314" w:rsidP="00EA4709">
            <w:r w:rsidRPr="006277CB">
              <w:t>11.7</w:t>
            </w:r>
          </w:p>
        </w:tc>
      </w:tr>
      <w:tr w:rsidR="00D06314" w:rsidRPr="006277CB" w:rsidTr="00EA4709">
        <w:trPr>
          <w:trHeight w:val="290"/>
        </w:trPr>
        <w:tc>
          <w:tcPr>
            <w:tcW w:w="4240" w:type="dxa"/>
            <w:noWrap/>
            <w:hideMark/>
          </w:tcPr>
          <w:p w:rsidR="00D06314" w:rsidRPr="006277CB" w:rsidRDefault="00D06314" w:rsidP="00EA4709">
            <w:r w:rsidRPr="006277CB">
              <w:t>Others</w:t>
            </w:r>
          </w:p>
        </w:tc>
        <w:tc>
          <w:tcPr>
            <w:tcW w:w="1220" w:type="dxa"/>
            <w:noWrap/>
            <w:hideMark/>
          </w:tcPr>
          <w:p w:rsidR="00D06314" w:rsidRPr="006277CB" w:rsidRDefault="00D06314" w:rsidP="00EA4709">
            <w:r w:rsidRPr="006277CB">
              <w:t>14</w:t>
            </w:r>
          </w:p>
        </w:tc>
        <w:tc>
          <w:tcPr>
            <w:tcW w:w="1220" w:type="dxa"/>
            <w:noWrap/>
            <w:hideMark/>
          </w:tcPr>
          <w:p w:rsidR="00D06314" w:rsidRPr="006277CB" w:rsidRDefault="00D06314" w:rsidP="00EA4709">
            <w:r w:rsidRPr="006277CB">
              <w:t>5.3</w:t>
            </w:r>
          </w:p>
        </w:tc>
      </w:tr>
      <w:tr w:rsidR="00D06314" w:rsidRPr="006277CB" w:rsidTr="00EA4709">
        <w:trPr>
          <w:trHeight w:val="290"/>
        </w:trPr>
        <w:tc>
          <w:tcPr>
            <w:tcW w:w="4240" w:type="dxa"/>
            <w:noWrap/>
            <w:hideMark/>
          </w:tcPr>
          <w:p w:rsidR="00D06314" w:rsidRPr="006277CB" w:rsidRDefault="00D06314" w:rsidP="00EA4709">
            <w:r w:rsidRPr="006277CB">
              <w:t>Missing</w:t>
            </w:r>
          </w:p>
        </w:tc>
        <w:tc>
          <w:tcPr>
            <w:tcW w:w="1220" w:type="dxa"/>
            <w:noWrap/>
            <w:hideMark/>
          </w:tcPr>
          <w:p w:rsidR="00D06314" w:rsidRPr="006277CB" w:rsidRDefault="00D06314" w:rsidP="00EA4709">
            <w:r w:rsidRPr="006277CB">
              <w:t>79</w:t>
            </w:r>
          </w:p>
        </w:tc>
        <w:tc>
          <w:tcPr>
            <w:tcW w:w="1220" w:type="dxa"/>
            <w:noWrap/>
            <w:hideMark/>
          </w:tcPr>
          <w:p w:rsidR="00D06314" w:rsidRPr="006277CB" w:rsidRDefault="00D06314" w:rsidP="00EA4709">
            <w:r w:rsidRPr="006277CB">
              <w:t>29.8</w:t>
            </w:r>
          </w:p>
        </w:tc>
      </w:tr>
      <w:tr w:rsidR="00D06314" w:rsidRPr="006277CB" w:rsidTr="00EA4709">
        <w:trPr>
          <w:trHeight w:val="290"/>
        </w:trPr>
        <w:tc>
          <w:tcPr>
            <w:tcW w:w="4240" w:type="dxa"/>
            <w:noWrap/>
            <w:hideMark/>
          </w:tcPr>
          <w:p w:rsidR="00D06314" w:rsidRPr="006277CB" w:rsidRDefault="00D06314" w:rsidP="00EA4709">
            <w:r w:rsidRPr="006277CB">
              <w:t>Total</w:t>
            </w:r>
          </w:p>
        </w:tc>
        <w:tc>
          <w:tcPr>
            <w:tcW w:w="1220" w:type="dxa"/>
            <w:noWrap/>
            <w:hideMark/>
          </w:tcPr>
          <w:p w:rsidR="00D06314" w:rsidRPr="006277CB" w:rsidRDefault="00D06314" w:rsidP="00EA4709">
            <w:r w:rsidRPr="006277CB">
              <w:t>265</w:t>
            </w:r>
          </w:p>
        </w:tc>
        <w:tc>
          <w:tcPr>
            <w:tcW w:w="1220" w:type="dxa"/>
            <w:noWrap/>
            <w:hideMark/>
          </w:tcPr>
          <w:p w:rsidR="00D06314" w:rsidRPr="006277CB" w:rsidRDefault="00D06314" w:rsidP="00EA4709">
            <w:r w:rsidRPr="006277CB">
              <w:t>100</w:t>
            </w:r>
          </w:p>
        </w:tc>
      </w:tr>
    </w:tbl>
    <w:p w:rsidR="00D06314" w:rsidRPr="00735516" w:rsidRDefault="00D06314" w:rsidP="00D06314">
      <w:pPr>
        <w:spacing w:after="0" w:line="240" w:lineRule="auto"/>
        <w:rPr>
          <w:b/>
        </w:rPr>
      </w:pPr>
    </w:p>
    <w:p w:rsidR="003715F0" w:rsidRDefault="003715F0" w:rsidP="00AA2015">
      <w:pPr>
        <w:autoSpaceDE w:val="0"/>
        <w:autoSpaceDN w:val="0"/>
        <w:adjustRightInd w:val="0"/>
        <w:spacing w:after="0" w:line="240" w:lineRule="auto"/>
        <w:rPr>
          <w:rFonts w:ascii="Times New Roman" w:hAnsi="Times New Roman" w:cs="Times New Roman"/>
          <w:sz w:val="24"/>
          <w:szCs w:val="24"/>
        </w:rPr>
      </w:pPr>
    </w:p>
    <w:p w:rsidR="005457AF" w:rsidRDefault="005457AF" w:rsidP="00AA2015">
      <w:pPr>
        <w:autoSpaceDE w:val="0"/>
        <w:autoSpaceDN w:val="0"/>
        <w:adjustRightInd w:val="0"/>
        <w:spacing w:after="0" w:line="240" w:lineRule="auto"/>
        <w:rPr>
          <w:rFonts w:ascii="Times New Roman" w:hAnsi="Times New Roman" w:cs="Times New Roman"/>
          <w:sz w:val="24"/>
          <w:szCs w:val="24"/>
        </w:rPr>
      </w:pPr>
    </w:p>
    <w:p w:rsidR="005457AF" w:rsidRDefault="005457AF" w:rsidP="00AA2015">
      <w:pPr>
        <w:autoSpaceDE w:val="0"/>
        <w:autoSpaceDN w:val="0"/>
        <w:adjustRightInd w:val="0"/>
        <w:spacing w:after="0" w:line="240" w:lineRule="auto"/>
        <w:rPr>
          <w:rFonts w:ascii="Times New Roman" w:hAnsi="Times New Roman" w:cs="Times New Roman"/>
          <w:sz w:val="24"/>
          <w:szCs w:val="24"/>
        </w:rPr>
      </w:pPr>
    </w:p>
    <w:p w:rsidR="005457AF" w:rsidRPr="00F518C7" w:rsidRDefault="005457AF" w:rsidP="005457AF">
      <w:pPr>
        <w:rPr>
          <w:rFonts w:ascii="Maiandra GD" w:hAnsi="Maiandra GD"/>
          <w:sz w:val="28"/>
          <w:lang w:val="en-US"/>
        </w:rPr>
      </w:pPr>
      <w:r w:rsidRPr="00F518C7">
        <w:rPr>
          <w:rFonts w:ascii="Maiandra GD" w:hAnsi="Maiandra GD"/>
          <w:sz w:val="28"/>
          <w:lang w:val="en-US"/>
        </w:rPr>
        <w:t xml:space="preserve">Organic provision of food undoubtedly requires more commitment of capable hands, and these capable hands majorly domicile among the youths across nations. Constructive youths’ involvement in agriculture is a reasonable way out of global food shortage (Forum and Security, 2018). </w:t>
      </w:r>
    </w:p>
    <w:p w:rsidR="005457AF" w:rsidRPr="00F518C7" w:rsidRDefault="005457AF" w:rsidP="005457AF">
      <w:pPr>
        <w:rPr>
          <w:rFonts w:ascii="Maiandra GD" w:hAnsi="Maiandra GD"/>
          <w:sz w:val="28"/>
          <w:lang w:val="en-US"/>
        </w:rPr>
      </w:pPr>
      <w:r w:rsidRPr="00F518C7">
        <w:rPr>
          <w:rFonts w:ascii="Maiandra GD" w:hAnsi="Maiandra GD"/>
          <w:sz w:val="28"/>
          <w:lang w:val="en-US"/>
        </w:rPr>
        <w:t xml:space="preserve">The youths are known to be very strong and agile enough when ably led by elders to champion any due course that could salvage growth and national development. Any strong army o youths that is well led and ably fortified should be strong enough to successfully combat to submission whatever vagaries of hunger in nations and communities provided the socio-economic variables are most favourable to farming. Even if not completely favourable, such unfavourable variables should be identified and tackled to submission. </w:t>
      </w:r>
    </w:p>
    <w:p w:rsidR="005457AF" w:rsidRPr="00F518C7" w:rsidRDefault="005457AF" w:rsidP="005457AF">
      <w:pPr>
        <w:rPr>
          <w:rFonts w:ascii="Maiandra GD" w:hAnsi="Maiandra GD"/>
          <w:sz w:val="28"/>
          <w:lang w:val="en-US"/>
        </w:rPr>
      </w:pPr>
      <w:r w:rsidRPr="00F518C7">
        <w:rPr>
          <w:rFonts w:ascii="Maiandra GD" w:hAnsi="Maiandra GD"/>
          <w:sz w:val="28"/>
          <w:lang w:val="en-US"/>
        </w:rPr>
        <w:t>Hence, identifying socio-economic variables that impact on youths involvement in agriculture has proofed to be the main domain of scholars and researchers globally. [[cite authors that wrote on this globally]]. [[cite authors that wrote on socio-economic variables]]. [[note the various variables of interest to the authors and the methodologies used]]</w:t>
      </w:r>
    </w:p>
    <w:p w:rsidR="005457AF" w:rsidRPr="00F518C7" w:rsidRDefault="005457AF" w:rsidP="005457AF">
      <w:pPr>
        <w:rPr>
          <w:rFonts w:ascii="Maiandra GD" w:hAnsi="Maiandra GD"/>
          <w:sz w:val="28"/>
          <w:lang w:val="en-US"/>
        </w:rPr>
      </w:pPr>
    </w:p>
    <w:p w:rsidR="005457AF" w:rsidRPr="00F518C7" w:rsidRDefault="005457AF" w:rsidP="005457AF">
      <w:pPr>
        <w:rPr>
          <w:rFonts w:ascii="Maiandra GD" w:hAnsi="Maiandra GD"/>
          <w:sz w:val="28"/>
          <w:u w:val="single"/>
          <w:lang w:val="en-US"/>
        </w:rPr>
      </w:pPr>
      <w:r w:rsidRPr="00F518C7">
        <w:rPr>
          <w:rFonts w:ascii="Maiandra GD" w:hAnsi="Maiandra GD"/>
          <w:sz w:val="28"/>
          <w:u w:val="single"/>
          <w:lang w:val="en-US"/>
        </w:rPr>
        <w:t>Peculiarities of Kogi State</w:t>
      </w:r>
    </w:p>
    <w:p w:rsidR="005457AF" w:rsidRPr="00F518C7" w:rsidRDefault="005457AF" w:rsidP="005457AF">
      <w:pPr>
        <w:rPr>
          <w:rFonts w:ascii="Maiandra GD" w:hAnsi="Maiandra GD"/>
          <w:sz w:val="28"/>
          <w:lang w:val="en-US"/>
        </w:rPr>
      </w:pPr>
      <w:r w:rsidRPr="00F518C7">
        <w:rPr>
          <w:rFonts w:ascii="Maiandra GD" w:hAnsi="Maiandra GD"/>
          <w:sz w:val="28"/>
          <w:lang w:val="en-US"/>
        </w:rPr>
        <w:t xml:space="preserve">Kogi is in the middle-belt region of Nigeria. It is rich in mineral resources like iron and lime-stone, and thrives on farming too, just like any other state in the Savanah belt. Moreover, not much is known about the socio-economic factors of influence on the youths relative to agriculture.  This study seeks to investigate and publish the socio-economic variables of influence on Kogi youths relative to farming. The three local government areas covered by the study are the main agriculture hub in Kogi State where arming and related activities are carried out. In literature, the use of binary logit regression is not common among methods used by previous researchers on the same topic. </w:t>
      </w:r>
    </w:p>
    <w:p w:rsidR="005457AF" w:rsidRPr="00F518C7" w:rsidRDefault="005457AF" w:rsidP="005457AF">
      <w:pPr>
        <w:rPr>
          <w:rFonts w:ascii="Maiandra GD" w:hAnsi="Maiandra GD"/>
          <w:sz w:val="28"/>
          <w:lang w:val="en-US"/>
        </w:rPr>
      </w:pPr>
    </w:p>
    <w:p w:rsidR="005457AF" w:rsidRPr="00F518C7" w:rsidRDefault="005457AF" w:rsidP="005457AF">
      <w:pPr>
        <w:rPr>
          <w:rFonts w:ascii="Maiandra GD" w:hAnsi="Maiandra GD"/>
          <w:sz w:val="28"/>
          <w:u w:val="single"/>
          <w:lang w:val="en-US"/>
        </w:rPr>
      </w:pPr>
      <w:r w:rsidRPr="00F518C7">
        <w:rPr>
          <w:rFonts w:ascii="Maiandra GD" w:hAnsi="Maiandra GD"/>
          <w:sz w:val="28"/>
          <w:u w:val="single"/>
          <w:lang w:val="en-US"/>
        </w:rPr>
        <w:t>Criteria for selection of respondents</w:t>
      </w:r>
    </w:p>
    <w:p w:rsidR="005457AF" w:rsidRPr="00F518C7" w:rsidRDefault="005457AF" w:rsidP="005457AF">
      <w:pPr>
        <w:rPr>
          <w:rFonts w:ascii="Maiandra GD" w:hAnsi="Maiandra GD"/>
          <w:sz w:val="28"/>
          <w:lang w:val="en-US"/>
        </w:rPr>
      </w:pPr>
      <w:r w:rsidRPr="00F518C7">
        <w:rPr>
          <w:rFonts w:ascii="Maiandra GD" w:hAnsi="Maiandra GD"/>
          <w:sz w:val="28"/>
          <w:lang w:val="en-US"/>
        </w:rPr>
        <w:t>In the words of Aduroja (2021) the average age of farmers, in Africa and in the US, is said to be around 60; and this is in consonant with 2008 world bank’s report (Thomas and Fadipe, 2008) that Nigerian farmers’ average age is between 46 and 60. The 2008 world bank report is of the view that farmers’ average age is 60 in Africa, 57 in the US, and 52 in Brazil.</w:t>
      </w:r>
    </w:p>
    <w:p w:rsidR="005457AF" w:rsidRPr="00F518C7" w:rsidRDefault="005457AF" w:rsidP="005457AF">
      <w:pPr>
        <w:rPr>
          <w:rFonts w:ascii="Maiandra GD" w:hAnsi="Maiandra GD"/>
          <w:sz w:val="28"/>
          <w:lang w:val="en-US"/>
        </w:rPr>
      </w:pPr>
    </w:p>
    <w:p w:rsidR="005457AF" w:rsidRPr="00F518C7" w:rsidRDefault="005457AF" w:rsidP="005457AF">
      <w:pPr>
        <w:rPr>
          <w:rFonts w:ascii="Maiandra GD" w:hAnsi="Maiandra GD"/>
          <w:sz w:val="28"/>
          <w:u w:val="single"/>
          <w:lang w:val="en-US"/>
        </w:rPr>
      </w:pPr>
      <w:r w:rsidRPr="00F518C7">
        <w:rPr>
          <w:rFonts w:ascii="Maiandra GD" w:hAnsi="Maiandra GD"/>
          <w:sz w:val="28"/>
          <w:u w:val="single"/>
          <w:lang w:val="en-US"/>
        </w:rPr>
        <w:t>The variables in detail</w:t>
      </w:r>
    </w:p>
    <w:p w:rsidR="005457AF" w:rsidRPr="00F518C7" w:rsidRDefault="005457AF" w:rsidP="005457AF">
      <w:pPr>
        <w:rPr>
          <w:rFonts w:ascii="Maiandra GD" w:hAnsi="Maiandra GD"/>
          <w:sz w:val="28"/>
          <w:lang w:val="en-US"/>
        </w:rPr>
      </w:pPr>
      <w:r w:rsidRPr="00F518C7">
        <w:rPr>
          <w:rFonts w:ascii="Maiandra GD" w:hAnsi="Maiandra GD"/>
          <w:sz w:val="28"/>
          <w:lang w:val="en-US"/>
        </w:rPr>
        <w:t>The variables of study include dependent and independent variables. The involvement or interest of the youths connotes the dependent variable, while influence variable is made of the socio-economic characteristics of influence that impact on the youths’ interest in agriculture or any in its value-chain. These independent variables include …</w:t>
      </w:r>
    </w:p>
    <w:p w:rsidR="005457AF" w:rsidRPr="00F518C7" w:rsidRDefault="005457AF" w:rsidP="005457AF">
      <w:pPr>
        <w:rPr>
          <w:rFonts w:ascii="Maiandra GD" w:hAnsi="Maiandra GD"/>
          <w:sz w:val="28"/>
          <w:lang w:val="en-US"/>
        </w:rPr>
      </w:pPr>
      <w:r w:rsidRPr="00F518C7">
        <w:rPr>
          <w:rFonts w:ascii="Maiandra GD" w:hAnsi="Maiandra GD"/>
          <w:sz w:val="28"/>
          <w:lang w:val="en-US"/>
        </w:rPr>
        <w:t>Thus, apart from the fact that the independent variables are discreet, which gives room for the use of binary logit regression analysis, the study participants could involve in agriculture and may not.</w:t>
      </w:r>
    </w:p>
    <w:p w:rsidR="005457AF" w:rsidRPr="00F518C7" w:rsidRDefault="005457AF" w:rsidP="005457AF">
      <w:pPr>
        <w:rPr>
          <w:rFonts w:ascii="Maiandra GD" w:hAnsi="Maiandra GD"/>
          <w:sz w:val="28"/>
          <w:lang w:val="en-US"/>
        </w:rPr>
      </w:pPr>
    </w:p>
    <w:p w:rsidR="005457AF" w:rsidRPr="00F518C7" w:rsidRDefault="005457AF" w:rsidP="005457AF">
      <w:pPr>
        <w:rPr>
          <w:rFonts w:ascii="Maiandra GD" w:hAnsi="Maiandra GD"/>
          <w:sz w:val="28"/>
          <w:lang w:val="en-US"/>
        </w:rPr>
      </w:pPr>
    </w:p>
    <w:p w:rsidR="005457AF" w:rsidRPr="00415691" w:rsidRDefault="00415691" w:rsidP="005457AF">
      <w:pPr>
        <w:rPr>
          <w:rFonts w:ascii="Maiandra GD" w:hAnsi="Maiandra GD"/>
          <w:sz w:val="28"/>
          <w:u w:val="single"/>
          <w:lang w:val="en-US"/>
        </w:rPr>
      </w:pPr>
      <w:r w:rsidRPr="00415691">
        <w:rPr>
          <w:rFonts w:ascii="Maiandra GD" w:hAnsi="Maiandra GD"/>
          <w:sz w:val="28"/>
          <w:u w:val="single"/>
          <w:lang w:val="en-US"/>
        </w:rPr>
        <w:t>Limitations of study</w:t>
      </w:r>
    </w:p>
    <w:p w:rsidR="00415691" w:rsidRDefault="00C92EF8" w:rsidP="005457AF">
      <w:pPr>
        <w:rPr>
          <w:rFonts w:ascii="Maiandra GD" w:hAnsi="Maiandra GD"/>
          <w:sz w:val="28"/>
          <w:lang w:val="en-US"/>
        </w:rPr>
      </w:pPr>
      <w:r>
        <w:rPr>
          <w:rFonts w:ascii="Maiandra GD" w:hAnsi="Maiandra GD"/>
          <w:sz w:val="28"/>
          <w:lang w:val="en-US"/>
        </w:rPr>
        <w:t>Time constraint due to schedule of academic rigors prevented us as individual researchers to obtain data personally and directly from the participants. We engaged graduates as research assistants to obtain data.</w:t>
      </w:r>
    </w:p>
    <w:p w:rsidR="00C92EF8" w:rsidRDefault="00C92EF8" w:rsidP="005457AF">
      <w:pPr>
        <w:rPr>
          <w:rFonts w:ascii="Maiandra GD" w:hAnsi="Maiandra GD"/>
          <w:sz w:val="28"/>
          <w:lang w:val="en-US"/>
        </w:rPr>
      </w:pPr>
      <w:r>
        <w:rPr>
          <w:rFonts w:ascii="Maiandra GD" w:hAnsi="Maiandra GD"/>
          <w:sz w:val="28"/>
          <w:lang w:val="en-US"/>
        </w:rPr>
        <w:t>Paucity of funds curtailed the population of participants, communities, and local government areas included in the survey.</w:t>
      </w:r>
    </w:p>
    <w:p w:rsidR="00C92EF8" w:rsidRDefault="00C92EF8" w:rsidP="005457AF">
      <w:pPr>
        <w:rPr>
          <w:rFonts w:ascii="Maiandra GD" w:hAnsi="Maiandra GD"/>
          <w:sz w:val="28"/>
          <w:lang w:val="en-US"/>
        </w:rPr>
      </w:pPr>
    </w:p>
    <w:p w:rsidR="00C92EF8" w:rsidRDefault="00C92EF8" w:rsidP="005457AF">
      <w:pPr>
        <w:rPr>
          <w:rFonts w:ascii="Maiandra GD" w:hAnsi="Maiandra GD"/>
          <w:sz w:val="28"/>
          <w:lang w:val="en-US"/>
        </w:rPr>
      </w:pPr>
    </w:p>
    <w:p w:rsidR="00415691" w:rsidRPr="00F518C7" w:rsidRDefault="00415691" w:rsidP="005457AF">
      <w:pPr>
        <w:rPr>
          <w:rFonts w:ascii="Maiandra GD" w:hAnsi="Maiandra GD"/>
          <w:sz w:val="28"/>
          <w:lang w:val="en-US"/>
        </w:rPr>
      </w:pPr>
    </w:p>
    <w:p w:rsidR="005457AF" w:rsidRPr="00F518C7" w:rsidRDefault="005457AF" w:rsidP="005457AF">
      <w:pPr>
        <w:rPr>
          <w:rFonts w:ascii="Maiandra GD" w:hAnsi="Maiandra GD"/>
          <w:sz w:val="28"/>
          <w:lang w:val="en-US"/>
        </w:rPr>
      </w:pPr>
      <w:r w:rsidRPr="00F518C7">
        <w:rPr>
          <w:rFonts w:ascii="Maiandra GD" w:hAnsi="Maiandra GD"/>
          <w:sz w:val="28"/>
          <w:lang w:val="en-US"/>
        </w:rPr>
        <w:t xml:space="preserve"> </w:t>
      </w:r>
    </w:p>
    <w:p w:rsidR="005457AF" w:rsidRPr="00F518C7" w:rsidRDefault="005457AF" w:rsidP="005457AF">
      <w:pPr>
        <w:rPr>
          <w:rFonts w:ascii="Maiandra GD" w:hAnsi="Maiandra GD"/>
          <w:sz w:val="28"/>
          <w:lang w:val="en-US"/>
        </w:rPr>
      </w:pPr>
      <w:r w:rsidRPr="00F518C7">
        <w:rPr>
          <w:rFonts w:ascii="Maiandra GD" w:hAnsi="Maiandra GD"/>
          <w:sz w:val="28"/>
          <w:lang w:val="en-US"/>
        </w:rPr>
        <w:t xml:space="preserve"> </w:t>
      </w:r>
    </w:p>
    <w:p w:rsidR="005457AF" w:rsidRDefault="005457AF" w:rsidP="00AA2015">
      <w:pPr>
        <w:autoSpaceDE w:val="0"/>
        <w:autoSpaceDN w:val="0"/>
        <w:adjustRightInd w:val="0"/>
        <w:spacing w:after="0" w:line="240" w:lineRule="auto"/>
        <w:rPr>
          <w:rFonts w:ascii="Times New Roman" w:hAnsi="Times New Roman" w:cs="Times New Roman"/>
          <w:sz w:val="24"/>
          <w:szCs w:val="24"/>
        </w:rPr>
      </w:pPr>
    </w:p>
    <w:sectPr w:rsidR="005457AF" w:rsidSect="00296F64">
      <w:footerReference w:type="default" r:id="rId17"/>
      <w:pgSz w:w="12242" w:h="15842" w:code="1"/>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B52" w:rsidRDefault="00967B52" w:rsidP="00D73583">
      <w:pPr>
        <w:spacing w:after="0" w:line="240" w:lineRule="auto"/>
      </w:pPr>
      <w:r>
        <w:separator/>
      </w:r>
    </w:p>
  </w:endnote>
  <w:endnote w:type="continuationSeparator" w:id="0">
    <w:p w:rsidR="00967B52" w:rsidRDefault="00967B52" w:rsidP="00D7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105265"/>
      <w:docPartObj>
        <w:docPartGallery w:val="Page Numbers (Bottom of Page)"/>
        <w:docPartUnique/>
      </w:docPartObj>
    </w:sdtPr>
    <w:sdtEndPr>
      <w:rPr>
        <w:noProof/>
      </w:rPr>
    </w:sdtEndPr>
    <w:sdtContent>
      <w:p w:rsidR="00EA4709" w:rsidRDefault="00EA4709">
        <w:pPr>
          <w:pStyle w:val="Footer"/>
          <w:jc w:val="right"/>
        </w:pPr>
        <w:r>
          <w:fldChar w:fldCharType="begin"/>
        </w:r>
        <w:r>
          <w:instrText xml:space="preserve"> PAGE   \* MERGEFORMAT </w:instrText>
        </w:r>
        <w:r>
          <w:fldChar w:fldCharType="separate"/>
        </w:r>
        <w:r w:rsidR="00967B52">
          <w:rPr>
            <w:noProof/>
          </w:rPr>
          <w:t>1</w:t>
        </w:r>
        <w:r>
          <w:rPr>
            <w:noProof/>
          </w:rPr>
          <w:fldChar w:fldCharType="end"/>
        </w:r>
      </w:p>
    </w:sdtContent>
  </w:sdt>
  <w:p w:rsidR="00EA4709" w:rsidRDefault="00EA4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B52" w:rsidRDefault="00967B52" w:rsidP="00D73583">
      <w:pPr>
        <w:spacing w:after="0" w:line="240" w:lineRule="auto"/>
      </w:pPr>
      <w:r>
        <w:separator/>
      </w:r>
    </w:p>
  </w:footnote>
  <w:footnote w:type="continuationSeparator" w:id="0">
    <w:p w:rsidR="00967B52" w:rsidRDefault="00967B52" w:rsidP="00D73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6F7C"/>
    <w:multiLevelType w:val="hybridMultilevel"/>
    <w:tmpl w:val="7F9AA4C2"/>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nsid w:val="1B960433"/>
    <w:multiLevelType w:val="hybridMultilevel"/>
    <w:tmpl w:val="A52E8896"/>
    <w:lvl w:ilvl="0" w:tplc="08090019">
      <w:start w:val="1"/>
      <w:numFmt w:val="lowerLetter"/>
      <w:lvlText w:val="%1."/>
      <w:lvlJc w:val="left"/>
      <w:pPr>
        <w:ind w:left="2376" w:hanging="360"/>
      </w:p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2">
    <w:nsid w:val="1EEF7E65"/>
    <w:multiLevelType w:val="hybridMultilevel"/>
    <w:tmpl w:val="92FE8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2D2B82"/>
    <w:multiLevelType w:val="hybridMultilevel"/>
    <w:tmpl w:val="B8344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6149FA"/>
    <w:multiLevelType w:val="hybridMultilevel"/>
    <w:tmpl w:val="84E48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F87ABC"/>
    <w:multiLevelType w:val="hybridMultilevel"/>
    <w:tmpl w:val="83B41B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380650"/>
    <w:multiLevelType w:val="hybridMultilevel"/>
    <w:tmpl w:val="BE985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8D0813"/>
    <w:multiLevelType w:val="hybridMultilevel"/>
    <w:tmpl w:val="443071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712D97"/>
    <w:multiLevelType w:val="hybridMultilevel"/>
    <w:tmpl w:val="85161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C724D9"/>
    <w:multiLevelType w:val="hybridMultilevel"/>
    <w:tmpl w:val="8626F11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0C652C5"/>
    <w:multiLevelType w:val="hybridMultilevel"/>
    <w:tmpl w:val="235A9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8322FB"/>
    <w:multiLevelType w:val="hybridMultilevel"/>
    <w:tmpl w:val="70AA94D0"/>
    <w:lvl w:ilvl="0" w:tplc="0809000F">
      <w:start w:val="1"/>
      <w:numFmt w:val="decimal"/>
      <w:lvlText w:val="%1."/>
      <w:lvlJc w:val="left"/>
      <w:pPr>
        <w:ind w:left="1656" w:hanging="360"/>
      </w:p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12">
    <w:nsid w:val="6A004CA2"/>
    <w:multiLevelType w:val="hybridMultilevel"/>
    <w:tmpl w:val="4454D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7B6A64"/>
    <w:multiLevelType w:val="hybridMultilevel"/>
    <w:tmpl w:val="B37C1BF4"/>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nsid w:val="75A92FDD"/>
    <w:multiLevelType w:val="hybridMultilevel"/>
    <w:tmpl w:val="07CA33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8A218E"/>
    <w:multiLevelType w:val="hybridMultilevel"/>
    <w:tmpl w:val="D736CD1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5"/>
  </w:num>
  <w:num w:numId="5">
    <w:abstractNumId w:val="10"/>
  </w:num>
  <w:num w:numId="6">
    <w:abstractNumId w:val="3"/>
  </w:num>
  <w:num w:numId="7">
    <w:abstractNumId w:val="11"/>
  </w:num>
  <w:num w:numId="8">
    <w:abstractNumId w:val="1"/>
  </w:num>
  <w:num w:numId="9">
    <w:abstractNumId w:val="8"/>
  </w:num>
  <w:num w:numId="10">
    <w:abstractNumId w:val="0"/>
  </w:num>
  <w:num w:numId="11">
    <w:abstractNumId w:val="7"/>
  </w:num>
  <w:num w:numId="12">
    <w:abstractNumId w:val="4"/>
  </w:num>
  <w:num w:numId="13">
    <w:abstractNumId w:val="12"/>
  </w:num>
  <w:num w:numId="14">
    <w:abstractNumId w:val="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96"/>
    <w:rsid w:val="00003E89"/>
    <w:rsid w:val="000044C6"/>
    <w:rsid w:val="00007BE3"/>
    <w:rsid w:val="00013E5E"/>
    <w:rsid w:val="0001585B"/>
    <w:rsid w:val="00016372"/>
    <w:rsid w:val="00016F72"/>
    <w:rsid w:val="0002011F"/>
    <w:rsid w:val="00022528"/>
    <w:rsid w:val="00024EBD"/>
    <w:rsid w:val="000256AA"/>
    <w:rsid w:val="000269D1"/>
    <w:rsid w:val="00032C59"/>
    <w:rsid w:val="0003477D"/>
    <w:rsid w:val="00042663"/>
    <w:rsid w:val="00055642"/>
    <w:rsid w:val="00055F8B"/>
    <w:rsid w:val="000563A3"/>
    <w:rsid w:val="00061077"/>
    <w:rsid w:val="00063C8B"/>
    <w:rsid w:val="0006585F"/>
    <w:rsid w:val="000735B2"/>
    <w:rsid w:val="000904C9"/>
    <w:rsid w:val="00095F86"/>
    <w:rsid w:val="000A0D30"/>
    <w:rsid w:val="000A2B4E"/>
    <w:rsid w:val="000A4AC9"/>
    <w:rsid w:val="000A5E5E"/>
    <w:rsid w:val="000A638C"/>
    <w:rsid w:val="000A7536"/>
    <w:rsid w:val="000A75FD"/>
    <w:rsid w:val="000B1A12"/>
    <w:rsid w:val="000B5744"/>
    <w:rsid w:val="000B59F6"/>
    <w:rsid w:val="000B7EF5"/>
    <w:rsid w:val="000C1E0B"/>
    <w:rsid w:val="000C5020"/>
    <w:rsid w:val="000D01B2"/>
    <w:rsid w:val="000D3C17"/>
    <w:rsid w:val="000D403B"/>
    <w:rsid w:val="000D4B39"/>
    <w:rsid w:val="000D796C"/>
    <w:rsid w:val="000E154F"/>
    <w:rsid w:val="000E1FE7"/>
    <w:rsid w:val="000E3515"/>
    <w:rsid w:val="000E48C0"/>
    <w:rsid w:val="000E5232"/>
    <w:rsid w:val="000F03AC"/>
    <w:rsid w:val="000F19BF"/>
    <w:rsid w:val="000F1A12"/>
    <w:rsid w:val="000F249F"/>
    <w:rsid w:val="000F7BEC"/>
    <w:rsid w:val="00101B9B"/>
    <w:rsid w:val="00102B4A"/>
    <w:rsid w:val="0010446D"/>
    <w:rsid w:val="0010503B"/>
    <w:rsid w:val="001052C8"/>
    <w:rsid w:val="001067E5"/>
    <w:rsid w:val="00107AF4"/>
    <w:rsid w:val="001102AB"/>
    <w:rsid w:val="00110E09"/>
    <w:rsid w:val="00116B63"/>
    <w:rsid w:val="001174E9"/>
    <w:rsid w:val="0012161E"/>
    <w:rsid w:val="001255F5"/>
    <w:rsid w:val="001258C9"/>
    <w:rsid w:val="00126801"/>
    <w:rsid w:val="001306E7"/>
    <w:rsid w:val="00131916"/>
    <w:rsid w:val="001324AC"/>
    <w:rsid w:val="001336AF"/>
    <w:rsid w:val="00137EB8"/>
    <w:rsid w:val="001417FE"/>
    <w:rsid w:val="00143D9E"/>
    <w:rsid w:val="0014495E"/>
    <w:rsid w:val="00146DB2"/>
    <w:rsid w:val="00157978"/>
    <w:rsid w:val="001600C2"/>
    <w:rsid w:val="00164434"/>
    <w:rsid w:val="001657C4"/>
    <w:rsid w:val="0016705F"/>
    <w:rsid w:val="00172373"/>
    <w:rsid w:val="0017437F"/>
    <w:rsid w:val="00174CEB"/>
    <w:rsid w:val="00174E3B"/>
    <w:rsid w:val="001867C3"/>
    <w:rsid w:val="00187F38"/>
    <w:rsid w:val="00192D13"/>
    <w:rsid w:val="001A4FD0"/>
    <w:rsid w:val="001A56F5"/>
    <w:rsid w:val="001B1145"/>
    <w:rsid w:val="001B70B2"/>
    <w:rsid w:val="001C0656"/>
    <w:rsid w:val="001C0CBC"/>
    <w:rsid w:val="001C34CF"/>
    <w:rsid w:val="001C4719"/>
    <w:rsid w:val="001C6D8F"/>
    <w:rsid w:val="001C766C"/>
    <w:rsid w:val="001D0EDD"/>
    <w:rsid w:val="001D3CC1"/>
    <w:rsid w:val="001E182F"/>
    <w:rsid w:val="001E6773"/>
    <w:rsid w:val="001F29D8"/>
    <w:rsid w:val="001F2C51"/>
    <w:rsid w:val="001F4084"/>
    <w:rsid w:val="001F4610"/>
    <w:rsid w:val="001F65DF"/>
    <w:rsid w:val="001F693E"/>
    <w:rsid w:val="00201D4E"/>
    <w:rsid w:val="00204E90"/>
    <w:rsid w:val="00205099"/>
    <w:rsid w:val="00211474"/>
    <w:rsid w:val="0022050C"/>
    <w:rsid w:val="00220BFE"/>
    <w:rsid w:val="00222A8F"/>
    <w:rsid w:val="00222E74"/>
    <w:rsid w:val="0022524C"/>
    <w:rsid w:val="002267CD"/>
    <w:rsid w:val="0022746E"/>
    <w:rsid w:val="00227B98"/>
    <w:rsid w:val="00240D88"/>
    <w:rsid w:val="00244100"/>
    <w:rsid w:val="002443EB"/>
    <w:rsid w:val="0024487C"/>
    <w:rsid w:val="002618C5"/>
    <w:rsid w:val="002626F1"/>
    <w:rsid w:val="002667B0"/>
    <w:rsid w:val="002703A0"/>
    <w:rsid w:val="00271D98"/>
    <w:rsid w:val="002914E3"/>
    <w:rsid w:val="002914E5"/>
    <w:rsid w:val="00293A84"/>
    <w:rsid w:val="00296569"/>
    <w:rsid w:val="00296F64"/>
    <w:rsid w:val="002A1564"/>
    <w:rsid w:val="002A1E64"/>
    <w:rsid w:val="002B05CE"/>
    <w:rsid w:val="002B186F"/>
    <w:rsid w:val="002B1E9D"/>
    <w:rsid w:val="002B5DDC"/>
    <w:rsid w:val="002B66C1"/>
    <w:rsid w:val="002B789D"/>
    <w:rsid w:val="002C15A3"/>
    <w:rsid w:val="002C26AF"/>
    <w:rsid w:val="002E232C"/>
    <w:rsid w:val="002E27A5"/>
    <w:rsid w:val="002F0153"/>
    <w:rsid w:val="002F41B1"/>
    <w:rsid w:val="002F7B4E"/>
    <w:rsid w:val="00300DAF"/>
    <w:rsid w:val="00305368"/>
    <w:rsid w:val="003053CF"/>
    <w:rsid w:val="0030654E"/>
    <w:rsid w:val="00306ADF"/>
    <w:rsid w:val="00307586"/>
    <w:rsid w:val="0030796C"/>
    <w:rsid w:val="00313099"/>
    <w:rsid w:val="00315338"/>
    <w:rsid w:val="003174B4"/>
    <w:rsid w:val="00321007"/>
    <w:rsid w:val="00327A22"/>
    <w:rsid w:val="003303B5"/>
    <w:rsid w:val="00331967"/>
    <w:rsid w:val="00332333"/>
    <w:rsid w:val="003347BD"/>
    <w:rsid w:val="0034100A"/>
    <w:rsid w:val="00341F96"/>
    <w:rsid w:val="003421DD"/>
    <w:rsid w:val="00343B45"/>
    <w:rsid w:val="003547E2"/>
    <w:rsid w:val="003577DF"/>
    <w:rsid w:val="00360EDA"/>
    <w:rsid w:val="00362D6F"/>
    <w:rsid w:val="00364204"/>
    <w:rsid w:val="0036524D"/>
    <w:rsid w:val="003715F0"/>
    <w:rsid w:val="0037505F"/>
    <w:rsid w:val="00383D8E"/>
    <w:rsid w:val="00385F00"/>
    <w:rsid w:val="00390ECA"/>
    <w:rsid w:val="00396DC0"/>
    <w:rsid w:val="003A0A12"/>
    <w:rsid w:val="003A103E"/>
    <w:rsid w:val="003A268B"/>
    <w:rsid w:val="003B491A"/>
    <w:rsid w:val="003B4B92"/>
    <w:rsid w:val="003B747F"/>
    <w:rsid w:val="003C09FB"/>
    <w:rsid w:val="003C1A00"/>
    <w:rsid w:val="003C6C70"/>
    <w:rsid w:val="003D1DC3"/>
    <w:rsid w:val="003D290A"/>
    <w:rsid w:val="003D7F6C"/>
    <w:rsid w:val="003E3AED"/>
    <w:rsid w:val="003F0643"/>
    <w:rsid w:val="003F1C24"/>
    <w:rsid w:val="003F26FC"/>
    <w:rsid w:val="003F395A"/>
    <w:rsid w:val="003F42BA"/>
    <w:rsid w:val="003F4463"/>
    <w:rsid w:val="003F4747"/>
    <w:rsid w:val="003F5904"/>
    <w:rsid w:val="003F7B00"/>
    <w:rsid w:val="004019D3"/>
    <w:rsid w:val="00402DBF"/>
    <w:rsid w:val="00403557"/>
    <w:rsid w:val="0040429C"/>
    <w:rsid w:val="00411B51"/>
    <w:rsid w:val="00411C55"/>
    <w:rsid w:val="004130D6"/>
    <w:rsid w:val="00413896"/>
    <w:rsid w:val="00414E3F"/>
    <w:rsid w:val="00415583"/>
    <w:rsid w:val="00415691"/>
    <w:rsid w:val="00415F01"/>
    <w:rsid w:val="00416126"/>
    <w:rsid w:val="004164BC"/>
    <w:rsid w:val="004207D8"/>
    <w:rsid w:val="00423E93"/>
    <w:rsid w:val="00425366"/>
    <w:rsid w:val="00425E19"/>
    <w:rsid w:val="004352ED"/>
    <w:rsid w:val="004416D1"/>
    <w:rsid w:val="00442DD1"/>
    <w:rsid w:val="0044557B"/>
    <w:rsid w:val="00451635"/>
    <w:rsid w:val="00451D23"/>
    <w:rsid w:val="0045277F"/>
    <w:rsid w:val="0046033F"/>
    <w:rsid w:val="00467457"/>
    <w:rsid w:val="004676E1"/>
    <w:rsid w:val="00470A3C"/>
    <w:rsid w:val="00472B72"/>
    <w:rsid w:val="00473418"/>
    <w:rsid w:val="004734C3"/>
    <w:rsid w:val="004737F6"/>
    <w:rsid w:val="00475747"/>
    <w:rsid w:val="00475857"/>
    <w:rsid w:val="00480F34"/>
    <w:rsid w:val="0048489C"/>
    <w:rsid w:val="00486169"/>
    <w:rsid w:val="0049062B"/>
    <w:rsid w:val="004A5297"/>
    <w:rsid w:val="004B2F16"/>
    <w:rsid w:val="004B4459"/>
    <w:rsid w:val="004B5A3C"/>
    <w:rsid w:val="004B78AE"/>
    <w:rsid w:val="004C1C57"/>
    <w:rsid w:val="004C2C13"/>
    <w:rsid w:val="004E2D42"/>
    <w:rsid w:val="004E4072"/>
    <w:rsid w:val="004E45CA"/>
    <w:rsid w:val="004E45DC"/>
    <w:rsid w:val="004E47BF"/>
    <w:rsid w:val="004E60C6"/>
    <w:rsid w:val="004E7F79"/>
    <w:rsid w:val="004F0FAD"/>
    <w:rsid w:val="004F2512"/>
    <w:rsid w:val="004F7664"/>
    <w:rsid w:val="0050075A"/>
    <w:rsid w:val="00502531"/>
    <w:rsid w:val="00505200"/>
    <w:rsid w:val="005078BE"/>
    <w:rsid w:val="00510078"/>
    <w:rsid w:val="00511D28"/>
    <w:rsid w:val="00523466"/>
    <w:rsid w:val="0052429C"/>
    <w:rsid w:val="00525342"/>
    <w:rsid w:val="005265CB"/>
    <w:rsid w:val="005279EB"/>
    <w:rsid w:val="00530572"/>
    <w:rsid w:val="00531ADD"/>
    <w:rsid w:val="00535549"/>
    <w:rsid w:val="00542108"/>
    <w:rsid w:val="005457AF"/>
    <w:rsid w:val="00546CB2"/>
    <w:rsid w:val="00547D17"/>
    <w:rsid w:val="00547E58"/>
    <w:rsid w:val="00550DCA"/>
    <w:rsid w:val="00551E8E"/>
    <w:rsid w:val="00552088"/>
    <w:rsid w:val="0056384C"/>
    <w:rsid w:val="005655D8"/>
    <w:rsid w:val="005729CB"/>
    <w:rsid w:val="00572F4B"/>
    <w:rsid w:val="00573593"/>
    <w:rsid w:val="005804E4"/>
    <w:rsid w:val="0058163F"/>
    <w:rsid w:val="00582C8E"/>
    <w:rsid w:val="005855EE"/>
    <w:rsid w:val="005869A7"/>
    <w:rsid w:val="00586B11"/>
    <w:rsid w:val="00587D4E"/>
    <w:rsid w:val="00590856"/>
    <w:rsid w:val="00592BA0"/>
    <w:rsid w:val="005930A4"/>
    <w:rsid w:val="005B58AC"/>
    <w:rsid w:val="005C21F6"/>
    <w:rsid w:val="005C49FF"/>
    <w:rsid w:val="005C6034"/>
    <w:rsid w:val="005C66B3"/>
    <w:rsid w:val="005C7A43"/>
    <w:rsid w:val="005D2DFD"/>
    <w:rsid w:val="005D4FD3"/>
    <w:rsid w:val="005D56F5"/>
    <w:rsid w:val="005D5FB5"/>
    <w:rsid w:val="005E15C9"/>
    <w:rsid w:val="005E1A74"/>
    <w:rsid w:val="005E377C"/>
    <w:rsid w:val="005E586C"/>
    <w:rsid w:val="005F1F84"/>
    <w:rsid w:val="005F3D50"/>
    <w:rsid w:val="005F77E7"/>
    <w:rsid w:val="0060263A"/>
    <w:rsid w:val="00606231"/>
    <w:rsid w:val="00612007"/>
    <w:rsid w:val="006139E6"/>
    <w:rsid w:val="00614F39"/>
    <w:rsid w:val="00615EEC"/>
    <w:rsid w:val="006166F9"/>
    <w:rsid w:val="00623BD7"/>
    <w:rsid w:val="0062757C"/>
    <w:rsid w:val="0063200F"/>
    <w:rsid w:val="006341C8"/>
    <w:rsid w:val="00640EC0"/>
    <w:rsid w:val="00641E44"/>
    <w:rsid w:val="00645542"/>
    <w:rsid w:val="00654349"/>
    <w:rsid w:val="00655593"/>
    <w:rsid w:val="0065598F"/>
    <w:rsid w:val="006630B7"/>
    <w:rsid w:val="006634EE"/>
    <w:rsid w:val="00664E38"/>
    <w:rsid w:val="00667F80"/>
    <w:rsid w:val="00671972"/>
    <w:rsid w:val="006723EF"/>
    <w:rsid w:val="006727D4"/>
    <w:rsid w:val="0067587C"/>
    <w:rsid w:val="006760B7"/>
    <w:rsid w:val="0068004D"/>
    <w:rsid w:val="006804E1"/>
    <w:rsid w:val="006825BB"/>
    <w:rsid w:val="006865DB"/>
    <w:rsid w:val="006A1069"/>
    <w:rsid w:val="006A43AB"/>
    <w:rsid w:val="006A4D45"/>
    <w:rsid w:val="006B0F93"/>
    <w:rsid w:val="006B541C"/>
    <w:rsid w:val="006B664F"/>
    <w:rsid w:val="006B7819"/>
    <w:rsid w:val="006C1FC0"/>
    <w:rsid w:val="006C564D"/>
    <w:rsid w:val="006D23D1"/>
    <w:rsid w:val="006D632B"/>
    <w:rsid w:val="006D7690"/>
    <w:rsid w:val="006E0E6A"/>
    <w:rsid w:val="006E1E83"/>
    <w:rsid w:val="006E25FC"/>
    <w:rsid w:val="006E3480"/>
    <w:rsid w:val="006E58F7"/>
    <w:rsid w:val="006F1496"/>
    <w:rsid w:val="006F1AC2"/>
    <w:rsid w:val="006F2966"/>
    <w:rsid w:val="006F29B5"/>
    <w:rsid w:val="006F309C"/>
    <w:rsid w:val="00701516"/>
    <w:rsid w:val="00704540"/>
    <w:rsid w:val="00707625"/>
    <w:rsid w:val="0071168F"/>
    <w:rsid w:val="007118BB"/>
    <w:rsid w:val="00715C79"/>
    <w:rsid w:val="00720380"/>
    <w:rsid w:val="00720CC8"/>
    <w:rsid w:val="007214A5"/>
    <w:rsid w:val="00733FDB"/>
    <w:rsid w:val="00734108"/>
    <w:rsid w:val="00736A9B"/>
    <w:rsid w:val="007370F9"/>
    <w:rsid w:val="00737E62"/>
    <w:rsid w:val="00743D31"/>
    <w:rsid w:val="00745BDC"/>
    <w:rsid w:val="00751467"/>
    <w:rsid w:val="00752188"/>
    <w:rsid w:val="007552CE"/>
    <w:rsid w:val="0075737F"/>
    <w:rsid w:val="00770769"/>
    <w:rsid w:val="00770914"/>
    <w:rsid w:val="0077136C"/>
    <w:rsid w:val="0078050F"/>
    <w:rsid w:val="007831F5"/>
    <w:rsid w:val="00783DFF"/>
    <w:rsid w:val="00783F6F"/>
    <w:rsid w:val="007864F9"/>
    <w:rsid w:val="0079048C"/>
    <w:rsid w:val="00794AE1"/>
    <w:rsid w:val="00796DE5"/>
    <w:rsid w:val="007A07CE"/>
    <w:rsid w:val="007A146C"/>
    <w:rsid w:val="007A36F1"/>
    <w:rsid w:val="007A42B7"/>
    <w:rsid w:val="007A481C"/>
    <w:rsid w:val="007B047C"/>
    <w:rsid w:val="007B1DD5"/>
    <w:rsid w:val="007B32DF"/>
    <w:rsid w:val="007C0CE3"/>
    <w:rsid w:val="007C2FE8"/>
    <w:rsid w:val="007C418C"/>
    <w:rsid w:val="007C4E27"/>
    <w:rsid w:val="007C6320"/>
    <w:rsid w:val="007C6B6D"/>
    <w:rsid w:val="007D6533"/>
    <w:rsid w:val="007D6C13"/>
    <w:rsid w:val="007E7375"/>
    <w:rsid w:val="00801661"/>
    <w:rsid w:val="00804325"/>
    <w:rsid w:val="00804A8D"/>
    <w:rsid w:val="00813722"/>
    <w:rsid w:val="00813C73"/>
    <w:rsid w:val="008141F5"/>
    <w:rsid w:val="0081593E"/>
    <w:rsid w:val="008218B5"/>
    <w:rsid w:val="00822842"/>
    <w:rsid w:val="0082439A"/>
    <w:rsid w:val="0083028F"/>
    <w:rsid w:val="00831859"/>
    <w:rsid w:val="00841E0B"/>
    <w:rsid w:val="00852D09"/>
    <w:rsid w:val="008531ED"/>
    <w:rsid w:val="00853A95"/>
    <w:rsid w:val="008542A3"/>
    <w:rsid w:val="00856A81"/>
    <w:rsid w:val="0085750C"/>
    <w:rsid w:val="00860767"/>
    <w:rsid w:val="00863A6D"/>
    <w:rsid w:val="00864EB5"/>
    <w:rsid w:val="008658B1"/>
    <w:rsid w:val="00872ED0"/>
    <w:rsid w:val="00877B69"/>
    <w:rsid w:val="00881505"/>
    <w:rsid w:val="008823AD"/>
    <w:rsid w:val="0089162A"/>
    <w:rsid w:val="00896128"/>
    <w:rsid w:val="008A123A"/>
    <w:rsid w:val="008A2435"/>
    <w:rsid w:val="008A3EA4"/>
    <w:rsid w:val="008A6156"/>
    <w:rsid w:val="008B4EE8"/>
    <w:rsid w:val="008C3AF6"/>
    <w:rsid w:val="008D09BA"/>
    <w:rsid w:val="008D0D9D"/>
    <w:rsid w:val="008D4414"/>
    <w:rsid w:val="008D5134"/>
    <w:rsid w:val="008D6182"/>
    <w:rsid w:val="008E61B2"/>
    <w:rsid w:val="008E6278"/>
    <w:rsid w:val="008F2032"/>
    <w:rsid w:val="008F40C8"/>
    <w:rsid w:val="008F4635"/>
    <w:rsid w:val="008F7CB7"/>
    <w:rsid w:val="009256B1"/>
    <w:rsid w:val="009270B4"/>
    <w:rsid w:val="00930777"/>
    <w:rsid w:val="00933508"/>
    <w:rsid w:val="0093393D"/>
    <w:rsid w:val="00934A6A"/>
    <w:rsid w:val="00936003"/>
    <w:rsid w:val="00937C8C"/>
    <w:rsid w:val="00937D0A"/>
    <w:rsid w:val="009411A0"/>
    <w:rsid w:val="009426AF"/>
    <w:rsid w:val="009439D0"/>
    <w:rsid w:val="00945AC3"/>
    <w:rsid w:val="00946061"/>
    <w:rsid w:val="00956B7B"/>
    <w:rsid w:val="00956EFB"/>
    <w:rsid w:val="00957CB0"/>
    <w:rsid w:val="00961060"/>
    <w:rsid w:val="00964227"/>
    <w:rsid w:val="00966B29"/>
    <w:rsid w:val="00967B52"/>
    <w:rsid w:val="00967CF1"/>
    <w:rsid w:val="00974629"/>
    <w:rsid w:val="009822F6"/>
    <w:rsid w:val="00984E3E"/>
    <w:rsid w:val="00986CB6"/>
    <w:rsid w:val="00992813"/>
    <w:rsid w:val="00994887"/>
    <w:rsid w:val="00994D94"/>
    <w:rsid w:val="009951CA"/>
    <w:rsid w:val="00995446"/>
    <w:rsid w:val="009977B5"/>
    <w:rsid w:val="009A0ED0"/>
    <w:rsid w:val="009A16B3"/>
    <w:rsid w:val="009A184F"/>
    <w:rsid w:val="009A2643"/>
    <w:rsid w:val="009A2CB6"/>
    <w:rsid w:val="009A5E6E"/>
    <w:rsid w:val="009B2BCE"/>
    <w:rsid w:val="009B3C11"/>
    <w:rsid w:val="009B6605"/>
    <w:rsid w:val="009C1479"/>
    <w:rsid w:val="009D48AD"/>
    <w:rsid w:val="009E0F55"/>
    <w:rsid w:val="009E2112"/>
    <w:rsid w:val="009E31D4"/>
    <w:rsid w:val="009E4131"/>
    <w:rsid w:val="009E7BA8"/>
    <w:rsid w:val="009F47CD"/>
    <w:rsid w:val="00A03004"/>
    <w:rsid w:val="00A07190"/>
    <w:rsid w:val="00A11F23"/>
    <w:rsid w:val="00A13214"/>
    <w:rsid w:val="00A17BD2"/>
    <w:rsid w:val="00A24688"/>
    <w:rsid w:val="00A260D8"/>
    <w:rsid w:val="00A32A80"/>
    <w:rsid w:val="00A356DB"/>
    <w:rsid w:val="00A35AF7"/>
    <w:rsid w:val="00A43561"/>
    <w:rsid w:val="00A43FD7"/>
    <w:rsid w:val="00A524CF"/>
    <w:rsid w:val="00A5287B"/>
    <w:rsid w:val="00A571AA"/>
    <w:rsid w:val="00A61A6C"/>
    <w:rsid w:val="00A640AE"/>
    <w:rsid w:val="00A645A5"/>
    <w:rsid w:val="00A64DAA"/>
    <w:rsid w:val="00A817D2"/>
    <w:rsid w:val="00A91A2D"/>
    <w:rsid w:val="00AA0B0B"/>
    <w:rsid w:val="00AA2015"/>
    <w:rsid w:val="00AA3029"/>
    <w:rsid w:val="00AA575B"/>
    <w:rsid w:val="00AA5B99"/>
    <w:rsid w:val="00AB78F6"/>
    <w:rsid w:val="00AC07F0"/>
    <w:rsid w:val="00AC3B23"/>
    <w:rsid w:val="00AC3C47"/>
    <w:rsid w:val="00AD1338"/>
    <w:rsid w:val="00AD1E7B"/>
    <w:rsid w:val="00AD2770"/>
    <w:rsid w:val="00AD6C96"/>
    <w:rsid w:val="00AD6E90"/>
    <w:rsid w:val="00AD7D4C"/>
    <w:rsid w:val="00AE18B6"/>
    <w:rsid w:val="00AE4C1D"/>
    <w:rsid w:val="00AF15C8"/>
    <w:rsid w:val="00AF1E3F"/>
    <w:rsid w:val="00AF5C74"/>
    <w:rsid w:val="00B0269D"/>
    <w:rsid w:val="00B031C6"/>
    <w:rsid w:val="00B034FE"/>
    <w:rsid w:val="00B045C9"/>
    <w:rsid w:val="00B07FD7"/>
    <w:rsid w:val="00B1064E"/>
    <w:rsid w:val="00B10B87"/>
    <w:rsid w:val="00B20184"/>
    <w:rsid w:val="00B2225F"/>
    <w:rsid w:val="00B237E4"/>
    <w:rsid w:val="00B24E95"/>
    <w:rsid w:val="00B275FF"/>
    <w:rsid w:val="00B36CA3"/>
    <w:rsid w:val="00B430DB"/>
    <w:rsid w:val="00B51616"/>
    <w:rsid w:val="00B5459C"/>
    <w:rsid w:val="00B611C0"/>
    <w:rsid w:val="00B611F8"/>
    <w:rsid w:val="00B621DD"/>
    <w:rsid w:val="00B64332"/>
    <w:rsid w:val="00B703D1"/>
    <w:rsid w:val="00B8159B"/>
    <w:rsid w:val="00B81D7B"/>
    <w:rsid w:val="00B825D2"/>
    <w:rsid w:val="00B85B73"/>
    <w:rsid w:val="00B87D52"/>
    <w:rsid w:val="00B9045C"/>
    <w:rsid w:val="00BA0D38"/>
    <w:rsid w:val="00BA1073"/>
    <w:rsid w:val="00BA14E1"/>
    <w:rsid w:val="00BA65B9"/>
    <w:rsid w:val="00BB3DB2"/>
    <w:rsid w:val="00BB7125"/>
    <w:rsid w:val="00BC6A37"/>
    <w:rsid w:val="00BD0181"/>
    <w:rsid w:val="00BD028F"/>
    <w:rsid w:val="00BD75BD"/>
    <w:rsid w:val="00BD77C4"/>
    <w:rsid w:val="00BE362B"/>
    <w:rsid w:val="00BE493A"/>
    <w:rsid w:val="00BF177F"/>
    <w:rsid w:val="00BF2EBC"/>
    <w:rsid w:val="00C06C29"/>
    <w:rsid w:val="00C14B97"/>
    <w:rsid w:val="00C20FCB"/>
    <w:rsid w:val="00C240FF"/>
    <w:rsid w:val="00C2469F"/>
    <w:rsid w:val="00C24F36"/>
    <w:rsid w:val="00C260E5"/>
    <w:rsid w:val="00C266B5"/>
    <w:rsid w:val="00C30D7F"/>
    <w:rsid w:val="00C30E0A"/>
    <w:rsid w:val="00C31C27"/>
    <w:rsid w:val="00C33ECF"/>
    <w:rsid w:val="00C35075"/>
    <w:rsid w:val="00C4406F"/>
    <w:rsid w:val="00C46399"/>
    <w:rsid w:val="00C47991"/>
    <w:rsid w:val="00C47C48"/>
    <w:rsid w:val="00C572BF"/>
    <w:rsid w:val="00C65D30"/>
    <w:rsid w:val="00C73951"/>
    <w:rsid w:val="00C80E58"/>
    <w:rsid w:val="00C82F33"/>
    <w:rsid w:val="00C8372B"/>
    <w:rsid w:val="00C84DC9"/>
    <w:rsid w:val="00C853BE"/>
    <w:rsid w:val="00C876BD"/>
    <w:rsid w:val="00C92EF8"/>
    <w:rsid w:val="00C931AD"/>
    <w:rsid w:val="00C96606"/>
    <w:rsid w:val="00CA2E62"/>
    <w:rsid w:val="00CA5F1A"/>
    <w:rsid w:val="00CA694B"/>
    <w:rsid w:val="00CA7229"/>
    <w:rsid w:val="00CA7EC7"/>
    <w:rsid w:val="00CB7D0E"/>
    <w:rsid w:val="00CC7B0A"/>
    <w:rsid w:val="00CD4904"/>
    <w:rsid w:val="00CD5482"/>
    <w:rsid w:val="00CD5A46"/>
    <w:rsid w:val="00CD6613"/>
    <w:rsid w:val="00CD7ABB"/>
    <w:rsid w:val="00CE333E"/>
    <w:rsid w:val="00CE491C"/>
    <w:rsid w:val="00CF0347"/>
    <w:rsid w:val="00CF14CD"/>
    <w:rsid w:val="00CF16BF"/>
    <w:rsid w:val="00CF3672"/>
    <w:rsid w:val="00D0022F"/>
    <w:rsid w:val="00D01347"/>
    <w:rsid w:val="00D02730"/>
    <w:rsid w:val="00D039DA"/>
    <w:rsid w:val="00D049E3"/>
    <w:rsid w:val="00D06314"/>
    <w:rsid w:val="00D07172"/>
    <w:rsid w:val="00D1030C"/>
    <w:rsid w:val="00D103DD"/>
    <w:rsid w:val="00D13212"/>
    <w:rsid w:val="00D143BB"/>
    <w:rsid w:val="00D1582B"/>
    <w:rsid w:val="00D161D1"/>
    <w:rsid w:val="00D16339"/>
    <w:rsid w:val="00D16495"/>
    <w:rsid w:val="00D17BE5"/>
    <w:rsid w:val="00D17DCB"/>
    <w:rsid w:val="00D25535"/>
    <w:rsid w:val="00D26720"/>
    <w:rsid w:val="00D31CAE"/>
    <w:rsid w:val="00D33D68"/>
    <w:rsid w:val="00D364BF"/>
    <w:rsid w:val="00D4068E"/>
    <w:rsid w:val="00D416DF"/>
    <w:rsid w:val="00D422A6"/>
    <w:rsid w:val="00D45036"/>
    <w:rsid w:val="00D45854"/>
    <w:rsid w:val="00D4768D"/>
    <w:rsid w:val="00D51F68"/>
    <w:rsid w:val="00D549C8"/>
    <w:rsid w:val="00D56153"/>
    <w:rsid w:val="00D56FD4"/>
    <w:rsid w:val="00D60FFE"/>
    <w:rsid w:val="00D61C62"/>
    <w:rsid w:val="00D63104"/>
    <w:rsid w:val="00D65A53"/>
    <w:rsid w:val="00D669B6"/>
    <w:rsid w:val="00D731C8"/>
    <w:rsid w:val="00D73583"/>
    <w:rsid w:val="00D831F0"/>
    <w:rsid w:val="00D87EE6"/>
    <w:rsid w:val="00D902AE"/>
    <w:rsid w:val="00D92D7D"/>
    <w:rsid w:val="00D93DD6"/>
    <w:rsid w:val="00D97BA1"/>
    <w:rsid w:val="00DA5C8E"/>
    <w:rsid w:val="00DB0081"/>
    <w:rsid w:val="00DB177D"/>
    <w:rsid w:val="00DB7E0D"/>
    <w:rsid w:val="00DC2E76"/>
    <w:rsid w:val="00DC5DA6"/>
    <w:rsid w:val="00DD0321"/>
    <w:rsid w:val="00DD100D"/>
    <w:rsid w:val="00DE03DF"/>
    <w:rsid w:val="00DE563D"/>
    <w:rsid w:val="00DE5CA5"/>
    <w:rsid w:val="00DF0931"/>
    <w:rsid w:val="00DF0BAC"/>
    <w:rsid w:val="00DF6EBE"/>
    <w:rsid w:val="00E11108"/>
    <w:rsid w:val="00E25C3D"/>
    <w:rsid w:val="00E3017E"/>
    <w:rsid w:val="00E302A1"/>
    <w:rsid w:val="00E32DB8"/>
    <w:rsid w:val="00E33D45"/>
    <w:rsid w:val="00E34CD9"/>
    <w:rsid w:val="00E35DBE"/>
    <w:rsid w:val="00E47FAD"/>
    <w:rsid w:val="00E50E60"/>
    <w:rsid w:val="00E53440"/>
    <w:rsid w:val="00E60209"/>
    <w:rsid w:val="00E60664"/>
    <w:rsid w:val="00E61C1E"/>
    <w:rsid w:val="00E61DC6"/>
    <w:rsid w:val="00E6716E"/>
    <w:rsid w:val="00E6788C"/>
    <w:rsid w:val="00E70BA9"/>
    <w:rsid w:val="00E72722"/>
    <w:rsid w:val="00E730CC"/>
    <w:rsid w:val="00E744EC"/>
    <w:rsid w:val="00E761C5"/>
    <w:rsid w:val="00E77ADD"/>
    <w:rsid w:val="00E83CF2"/>
    <w:rsid w:val="00E938AB"/>
    <w:rsid w:val="00EA064D"/>
    <w:rsid w:val="00EA358F"/>
    <w:rsid w:val="00EA4709"/>
    <w:rsid w:val="00EA5CF6"/>
    <w:rsid w:val="00EA6497"/>
    <w:rsid w:val="00EA6BBC"/>
    <w:rsid w:val="00EB604B"/>
    <w:rsid w:val="00EB6E41"/>
    <w:rsid w:val="00EB754F"/>
    <w:rsid w:val="00EC0D7D"/>
    <w:rsid w:val="00EC44BE"/>
    <w:rsid w:val="00EC6B31"/>
    <w:rsid w:val="00EC73A1"/>
    <w:rsid w:val="00ED5E4C"/>
    <w:rsid w:val="00ED61A3"/>
    <w:rsid w:val="00EE332B"/>
    <w:rsid w:val="00EE5600"/>
    <w:rsid w:val="00EE7AD5"/>
    <w:rsid w:val="00EF0656"/>
    <w:rsid w:val="00EF2F26"/>
    <w:rsid w:val="00EF3F0E"/>
    <w:rsid w:val="00EF6E89"/>
    <w:rsid w:val="00F05AB5"/>
    <w:rsid w:val="00F1250B"/>
    <w:rsid w:val="00F13337"/>
    <w:rsid w:val="00F1408D"/>
    <w:rsid w:val="00F14B7B"/>
    <w:rsid w:val="00F20090"/>
    <w:rsid w:val="00F218BA"/>
    <w:rsid w:val="00F2374A"/>
    <w:rsid w:val="00F26CD1"/>
    <w:rsid w:val="00F26F26"/>
    <w:rsid w:val="00F36389"/>
    <w:rsid w:val="00F407D2"/>
    <w:rsid w:val="00F4302C"/>
    <w:rsid w:val="00F44BF6"/>
    <w:rsid w:val="00F4700B"/>
    <w:rsid w:val="00F51235"/>
    <w:rsid w:val="00F517EB"/>
    <w:rsid w:val="00F568BF"/>
    <w:rsid w:val="00F56DD1"/>
    <w:rsid w:val="00F6098C"/>
    <w:rsid w:val="00F61124"/>
    <w:rsid w:val="00F65C84"/>
    <w:rsid w:val="00F66A41"/>
    <w:rsid w:val="00F67F77"/>
    <w:rsid w:val="00F72E0C"/>
    <w:rsid w:val="00F76309"/>
    <w:rsid w:val="00F772CA"/>
    <w:rsid w:val="00F83879"/>
    <w:rsid w:val="00F855B1"/>
    <w:rsid w:val="00F86783"/>
    <w:rsid w:val="00F90A0A"/>
    <w:rsid w:val="00F91D03"/>
    <w:rsid w:val="00F92064"/>
    <w:rsid w:val="00F9327D"/>
    <w:rsid w:val="00F94E14"/>
    <w:rsid w:val="00F97204"/>
    <w:rsid w:val="00FA3808"/>
    <w:rsid w:val="00FA7AB7"/>
    <w:rsid w:val="00FA7C47"/>
    <w:rsid w:val="00FB1251"/>
    <w:rsid w:val="00FB3753"/>
    <w:rsid w:val="00FB4AEF"/>
    <w:rsid w:val="00FB5B13"/>
    <w:rsid w:val="00FC5D69"/>
    <w:rsid w:val="00FD04AF"/>
    <w:rsid w:val="00FD1E55"/>
    <w:rsid w:val="00FD3839"/>
    <w:rsid w:val="00FD5922"/>
    <w:rsid w:val="00FD623A"/>
    <w:rsid w:val="00FE25F2"/>
    <w:rsid w:val="00FE4BC8"/>
    <w:rsid w:val="00FE5120"/>
    <w:rsid w:val="00FE5FF9"/>
    <w:rsid w:val="00FF0D36"/>
    <w:rsid w:val="00FF1367"/>
    <w:rsid w:val="00FF3706"/>
    <w:rsid w:val="00FF5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6D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A37"/>
    <w:pPr>
      <w:spacing w:after="200" w:line="276" w:lineRule="auto"/>
      <w:ind w:left="720"/>
      <w:contextualSpacing/>
    </w:pPr>
    <w:rPr>
      <w:sz w:val="20"/>
      <w:szCs w:val="20"/>
    </w:rPr>
  </w:style>
  <w:style w:type="paragraph" w:styleId="Header">
    <w:name w:val="header"/>
    <w:basedOn w:val="Normal"/>
    <w:link w:val="HeaderChar"/>
    <w:uiPriority w:val="99"/>
    <w:unhideWhenUsed/>
    <w:rsid w:val="00D73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583"/>
  </w:style>
  <w:style w:type="paragraph" w:styleId="Footer">
    <w:name w:val="footer"/>
    <w:basedOn w:val="Normal"/>
    <w:link w:val="FooterChar"/>
    <w:uiPriority w:val="99"/>
    <w:unhideWhenUsed/>
    <w:rsid w:val="00D73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583"/>
  </w:style>
  <w:style w:type="character" w:customStyle="1" w:styleId="Heading1Char">
    <w:name w:val="Heading 1 Char"/>
    <w:basedOn w:val="DefaultParagraphFont"/>
    <w:link w:val="Heading1"/>
    <w:uiPriority w:val="9"/>
    <w:rsid w:val="00146DB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46DB2"/>
    <w:pPr>
      <w:spacing w:after="0" w:line="240" w:lineRule="auto"/>
    </w:pPr>
  </w:style>
  <w:style w:type="paragraph" w:styleId="Title">
    <w:name w:val="Title"/>
    <w:basedOn w:val="Normal"/>
    <w:next w:val="Normal"/>
    <w:link w:val="TitleChar"/>
    <w:uiPriority w:val="10"/>
    <w:qFormat/>
    <w:rsid w:val="00146D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DB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65A53"/>
    <w:rPr>
      <w:color w:val="0563C1" w:themeColor="hyperlink"/>
      <w:u w:val="single"/>
    </w:rPr>
  </w:style>
  <w:style w:type="paragraph" w:styleId="BalloonText">
    <w:name w:val="Balloon Text"/>
    <w:basedOn w:val="Normal"/>
    <w:link w:val="BalloonTextChar"/>
    <w:uiPriority w:val="99"/>
    <w:semiHidden/>
    <w:unhideWhenUsed/>
    <w:rsid w:val="00416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BC"/>
    <w:rPr>
      <w:rFonts w:ascii="Tahoma" w:hAnsi="Tahoma" w:cs="Tahoma"/>
      <w:sz w:val="16"/>
      <w:szCs w:val="16"/>
    </w:rPr>
  </w:style>
  <w:style w:type="table" w:styleId="TableGrid">
    <w:name w:val="Table Grid"/>
    <w:basedOn w:val="TableNormal"/>
    <w:uiPriority w:val="39"/>
    <w:rsid w:val="00D06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6D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A37"/>
    <w:pPr>
      <w:spacing w:after="200" w:line="276" w:lineRule="auto"/>
      <w:ind w:left="720"/>
      <w:contextualSpacing/>
    </w:pPr>
    <w:rPr>
      <w:sz w:val="20"/>
      <w:szCs w:val="20"/>
    </w:rPr>
  </w:style>
  <w:style w:type="paragraph" w:styleId="Header">
    <w:name w:val="header"/>
    <w:basedOn w:val="Normal"/>
    <w:link w:val="HeaderChar"/>
    <w:uiPriority w:val="99"/>
    <w:unhideWhenUsed/>
    <w:rsid w:val="00D73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583"/>
  </w:style>
  <w:style w:type="paragraph" w:styleId="Footer">
    <w:name w:val="footer"/>
    <w:basedOn w:val="Normal"/>
    <w:link w:val="FooterChar"/>
    <w:uiPriority w:val="99"/>
    <w:unhideWhenUsed/>
    <w:rsid w:val="00D73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583"/>
  </w:style>
  <w:style w:type="character" w:customStyle="1" w:styleId="Heading1Char">
    <w:name w:val="Heading 1 Char"/>
    <w:basedOn w:val="DefaultParagraphFont"/>
    <w:link w:val="Heading1"/>
    <w:uiPriority w:val="9"/>
    <w:rsid w:val="00146DB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46DB2"/>
    <w:pPr>
      <w:spacing w:after="0" w:line="240" w:lineRule="auto"/>
    </w:pPr>
  </w:style>
  <w:style w:type="paragraph" w:styleId="Title">
    <w:name w:val="Title"/>
    <w:basedOn w:val="Normal"/>
    <w:next w:val="Normal"/>
    <w:link w:val="TitleChar"/>
    <w:uiPriority w:val="10"/>
    <w:qFormat/>
    <w:rsid w:val="00146D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DB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65A53"/>
    <w:rPr>
      <w:color w:val="0563C1" w:themeColor="hyperlink"/>
      <w:u w:val="single"/>
    </w:rPr>
  </w:style>
  <w:style w:type="paragraph" w:styleId="BalloonText">
    <w:name w:val="Balloon Text"/>
    <w:basedOn w:val="Normal"/>
    <w:link w:val="BalloonTextChar"/>
    <w:uiPriority w:val="99"/>
    <w:semiHidden/>
    <w:unhideWhenUsed/>
    <w:rsid w:val="00416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BC"/>
    <w:rPr>
      <w:rFonts w:ascii="Tahoma" w:hAnsi="Tahoma" w:cs="Tahoma"/>
      <w:sz w:val="16"/>
      <w:szCs w:val="16"/>
    </w:rPr>
  </w:style>
  <w:style w:type="table" w:styleId="TableGrid">
    <w:name w:val="Table Grid"/>
    <w:basedOn w:val="TableNormal"/>
    <w:uiPriority w:val="39"/>
    <w:rsid w:val="00D06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3395">
      <w:bodyDiv w:val="1"/>
      <w:marLeft w:val="0"/>
      <w:marRight w:val="0"/>
      <w:marTop w:val="0"/>
      <w:marBottom w:val="0"/>
      <w:divBdr>
        <w:top w:val="none" w:sz="0" w:space="0" w:color="auto"/>
        <w:left w:val="none" w:sz="0" w:space="0" w:color="auto"/>
        <w:bottom w:val="none" w:sz="0" w:space="0" w:color="auto"/>
        <w:right w:val="none" w:sz="0" w:space="0" w:color="auto"/>
      </w:divBdr>
    </w:div>
    <w:div w:id="835340672">
      <w:bodyDiv w:val="1"/>
      <w:marLeft w:val="0"/>
      <w:marRight w:val="0"/>
      <w:marTop w:val="0"/>
      <w:marBottom w:val="0"/>
      <w:divBdr>
        <w:top w:val="none" w:sz="0" w:space="0" w:color="auto"/>
        <w:left w:val="none" w:sz="0" w:space="0" w:color="auto"/>
        <w:bottom w:val="none" w:sz="0" w:space="0" w:color="auto"/>
        <w:right w:val="none" w:sz="0" w:space="0" w:color="auto"/>
      </w:divBdr>
    </w:div>
    <w:div w:id="188258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alaye.adebanjo@lmu.edu.ng"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[Book1]Sheet2!$G$3</c:f>
              <c:strCache>
                <c:ptCount val="1"/>
                <c:pt idx="0">
                  <c:v>Percent</c:v>
                </c:pt>
              </c:strCache>
            </c:strRef>
          </c:tx>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[Book1]Sheet2!$F$4:$F$5</c:f>
              <c:strCache>
                <c:ptCount val="2"/>
                <c:pt idx="0">
                  <c:v>MALE</c:v>
                </c:pt>
                <c:pt idx="1">
                  <c:v>FEMALE</c:v>
                </c:pt>
              </c:strCache>
            </c:strRef>
          </c:cat>
          <c:val>
            <c:numRef>
              <c:f>[Book1]Sheet2!$G$4:$G$5</c:f>
              <c:numCache>
                <c:formatCode>General</c:formatCode>
                <c:ptCount val="2"/>
                <c:pt idx="0">
                  <c:v>51.7</c:v>
                </c:pt>
                <c:pt idx="1">
                  <c:v>48.3</c:v>
                </c:pt>
              </c:numCache>
            </c:numRef>
          </c:val>
          <c:extLst xmlns:c16r2="http://schemas.microsoft.com/office/drawing/2015/06/chart">
            <c:ext xmlns:c16="http://schemas.microsoft.com/office/drawing/2014/chart" uri="{C3380CC4-5D6E-409C-BE32-E72D297353CC}">
              <c16:uniqueId val="{00000000-901B-4A55-8FF3-8DE19BA9CC76}"/>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[Book1]Sheet2!$E$28</c:f>
              <c:strCache>
                <c:ptCount val="1"/>
                <c:pt idx="0">
                  <c:v>Percent</c:v>
                </c:pt>
              </c:strCache>
            </c:strRef>
          </c:tx>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[Book1]Sheet2!$D$29:$D$31</c:f>
              <c:strCache>
                <c:ptCount val="3"/>
                <c:pt idx="0">
                  <c:v>15 - 25</c:v>
                </c:pt>
                <c:pt idx="1">
                  <c:v>26 - 35</c:v>
                </c:pt>
                <c:pt idx="2">
                  <c:v>36 - 55</c:v>
                </c:pt>
              </c:strCache>
            </c:strRef>
          </c:cat>
          <c:val>
            <c:numRef>
              <c:f>[Book1]Sheet2!$E$29:$E$31</c:f>
              <c:numCache>
                <c:formatCode>General</c:formatCode>
                <c:ptCount val="3"/>
                <c:pt idx="0">
                  <c:v>74</c:v>
                </c:pt>
                <c:pt idx="1">
                  <c:v>24.5</c:v>
                </c:pt>
                <c:pt idx="2">
                  <c:v>1.5</c:v>
                </c:pt>
              </c:numCache>
            </c:numRef>
          </c:val>
          <c:extLst xmlns:c16r2="http://schemas.microsoft.com/office/drawing/2015/06/chart">
            <c:ext xmlns:c16="http://schemas.microsoft.com/office/drawing/2014/chart" uri="{C3380CC4-5D6E-409C-BE32-E72D297353CC}">
              <c16:uniqueId val="{00000000-7082-4465-933F-6DECA20B7BA0}"/>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[Book1]Sheet2!$N$26</c:f>
              <c:strCache>
                <c:ptCount val="1"/>
                <c:pt idx="0">
                  <c:v>Frequency</c:v>
                </c:pt>
              </c:strCache>
            </c:strRef>
          </c:tx>
          <c:explosion val="25"/>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[Book1]Sheet2!$M$27:$M$29</c:f>
              <c:strCache>
                <c:ptCount val="3"/>
                <c:pt idx="0">
                  <c:v>Married</c:v>
                </c:pt>
                <c:pt idx="1">
                  <c:v>Single</c:v>
                </c:pt>
                <c:pt idx="2">
                  <c:v>Divorcee</c:v>
                </c:pt>
              </c:strCache>
            </c:strRef>
          </c:cat>
          <c:val>
            <c:numRef>
              <c:f>[Book1]Sheet2!$N$27:$N$29</c:f>
              <c:numCache>
                <c:formatCode>General</c:formatCode>
                <c:ptCount val="3"/>
                <c:pt idx="0">
                  <c:v>226</c:v>
                </c:pt>
                <c:pt idx="1">
                  <c:v>36</c:v>
                </c:pt>
                <c:pt idx="2">
                  <c:v>2</c:v>
                </c:pt>
              </c:numCache>
            </c:numRef>
          </c:val>
          <c:extLst xmlns:c16r2="http://schemas.microsoft.com/office/drawing/2015/06/chart">
            <c:ext xmlns:c16="http://schemas.microsoft.com/office/drawing/2014/chart" uri="{C3380CC4-5D6E-409C-BE32-E72D297353CC}">
              <c16:uniqueId val="{00000000-A5AA-4D11-9FCF-317D8B0596C3}"/>
            </c:ext>
          </c:extLst>
        </c:ser>
        <c:ser>
          <c:idx val="1"/>
          <c:order val="1"/>
          <c:tx>
            <c:strRef>
              <c:f>[Book1]Sheet2!$O$26</c:f>
              <c:strCache>
                <c:ptCount val="1"/>
                <c:pt idx="0">
                  <c:v>Percent</c:v>
                </c:pt>
              </c:strCache>
            </c:strRef>
          </c:tx>
          <c:explosion val="25"/>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[Book1]Sheet2!$M$27:$M$29</c:f>
              <c:strCache>
                <c:ptCount val="3"/>
                <c:pt idx="0">
                  <c:v>Married</c:v>
                </c:pt>
                <c:pt idx="1">
                  <c:v>Single</c:v>
                </c:pt>
                <c:pt idx="2">
                  <c:v>Divorcee</c:v>
                </c:pt>
              </c:strCache>
            </c:strRef>
          </c:cat>
          <c:val>
            <c:numRef>
              <c:f>[Book1]Sheet2!$O$27:$O$29</c:f>
              <c:numCache>
                <c:formatCode>General</c:formatCode>
                <c:ptCount val="3"/>
                <c:pt idx="0">
                  <c:v>85.3</c:v>
                </c:pt>
                <c:pt idx="1">
                  <c:v>13.6</c:v>
                </c:pt>
                <c:pt idx="2">
                  <c:v>0.8</c:v>
                </c:pt>
              </c:numCache>
            </c:numRef>
          </c:val>
          <c:extLst xmlns:c16r2="http://schemas.microsoft.com/office/drawing/2015/06/chart">
            <c:ext xmlns:c16="http://schemas.microsoft.com/office/drawing/2014/chart" uri="{C3380CC4-5D6E-409C-BE32-E72D297353CC}">
              <c16:uniqueId val="{00000001-A5AA-4D11-9FCF-317D8B0596C3}"/>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[Book1]Sheet3!$D$3</c:f>
              <c:strCache>
                <c:ptCount val="1"/>
                <c:pt idx="0">
                  <c:v>Percent</c:v>
                </c:pt>
              </c:strCache>
            </c:strRef>
          </c:tx>
          <c:explosion val="25"/>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[Book1]Sheet3!$C$4:$C$6</c:f>
              <c:strCache>
                <c:ptCount val="3"/>
                <c:pt idx="0">
                  <c:v>Christianity</c:v>
                </c:pt>
                <c:pt idx="1">
                  <c:v>Islam</c:v>
                </c:pt>
                <c:pt idx="2">
                  <c:v>Traditional Worshiper</c:v>
                </c:pt>
              </c:strCache>
            </c:strRef>
          </c:cat>
          <c:val>
            <c:numRef>
              <c:f>[Book1]Sheet3!$D$4:$D$6</c:f>
              <c:numCache>
                <c:formatCode>General</c:formatCode>
                <c:ptCount val="3"/>
                <c:pt idx="0">
                  <c:v>1.5</c:v>
                </c:pt>
                <c:pt idx="1">
                  <c:v>9.4</c:v>
                </c:pt>
                <c:pt idx="2">
                  <c:v>87.2</c:v>
                </c:pt>
              </c:numCache>
            </c:numRef>
          </c:val>
          <c:extLst xmlns:c16r2="http://schemas.microsoft.com/office/drawing/2015/06/chart">
            <c:ext xmlns:c16="http://schemas.microsoft.com/office/drawing/2014/chart" uri="{C3380CC4-5D6E-409C-BE32-E72D297353CC}">
              <c16:uniqueId val="{00000000-F654-4BFD-940A-470613A51E5A}"/>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[Book1]Sheet2!$E$35</c:f>
              <c:strCache>
                <c:ptCount val="1"/>
                <c:pt idx="0">
                  <c:v>Percent</c:v>
                </c:pt>
              </c:strCache>
            </c:strRef>
          </c:tx>
          <c:invertIfNegative val="0"/>
          <c:cat>
            <c:strRef>
              <c:f>[Book1]Sheet2!$D$36:$D$42</c:f>
              <c:strCache>
                <c:ptCount val="7"/>
                <c:pt idx="0">
                  <c:v>Postgraduate</c:v>
                </c:pt>
                <c:pt idx="1">
                  <c:v>Graduate</c:v>
                </c:pt>
                <c:pt idx="2">
                  <c:v>Undergraduate</c:v>
                </c:pt>
                <c:pt idx="3">
                  <c:v>NCE/OND/Diploma</c:v>
                </c:pt>
                <c:pt idx="4">
                  <c:v>School Cert/SSCE</c:v>
                </c:pt>
                <c:pt idx="5">
                  <c:v>Primary School</c:v>
                </c:pt>
                <c:pt idx="6">
                  <c:v>No School</c:v>
                </c:pt>
              </c:strCache>
            </c:strRef>
          </c:cat>
          <c:val>
            <c:numRef>
              <c:f>[Book1]Sheet2!$E$36:$E$42</c:f>
              <c:numCache>
                <c:formatCode>General</c:formatCode>
                <c:ptCount val="7"/>
                <c:pt idx="0">
                  <c:v>0.4</c:v>
                </c:pt>
                <c:pt idx="1">
                  <c:v>34.700000000000003</c:v>
                </c:pt>
                <c:pt idx="2">
                  <c:v>27.9</c:v>
                </c:pt>
                <c:pt idx="3">
                  <c:v>13.2</c:v>
                </c:pt>
                <c:pt idx="4">
                  <c:v>15.5</c:v>
                </c:pt>
                <c:pt idx="5">
                  <c:v>6.4</c:v>
                </c:pt>
                <c:pt idx="6">
                  <c:v>0.4</c:v>
                </c:pt>
              </c:numCache>
            </c:numRef>
          </c:val>
          <c:extLst xmlns:c16r2="http://schemas.microsoft.com/office/drawing/2015/06/chart">
            <c:ext xmlns:c16="http://schemas.microsoft.com/office/drawing/2014/chart" uri="{C3380CC4-5D6E-409C-BE32-E72D297353CC}">
              <c16:uniqueId val="{00000000-7DC4-499B-9E15-B05A7FDA3EE5}"/>
            </c:ext>
          </c:extLst>
        </c:ser>
        <c:dLbls>
          <c:showLegendKey val="0"/>
          <c:showVal val="0"/>
          <c:showCatName val="0"/>
          <c:showSerName val="0"/>
          <c:showPercent val="0"/>
          <c:showBubbleSize val="0"/>
        </c:dLbls>
        <c:gapWidth val="150"/>
        <c:shape val="box"/>
        <c:axId val="154671616"/>
        <c:axId val="254065408"/>
        <c:axId val="0"/>
      </c:bar3DChart>
      <c:catAx>
        <c:axId val="154671616"/>
        <c:scaling>
          <c:orientation val="minMax"/>
        </c:scaling>
        <c:delete val="0"/>
        <c:axPos val="b"/>
        <c:numFmt formatCode="General" sourceLinked="0"/>
        <c:majorTickMark val="out"/>
        <c:minorTickMark val="none"/>
        <c:tickLblPos val="nextTo"/>
        <c:crossAx val="254065408"/>
        <c:crosses val="autoZero"/>
        <c:auto val="1"/>
        <c:lblAlgn val="ctr"/>
        <c:lblOffset val="100"/>
        <c:noMultiLvlLbl val="0"/>
      </c:catAx>
      <c:valAx>
        <c:axId val="254065408"/>
        <c:scaling>
          <c:orientation val="minMax"/>
        </c:scaling>
        <c:delete val="0"/>
        <c:axPos val="l"/>
        <c:majorGridlines/>
        <c:numFmt formatCode="General" sourceLinked="1"/>
        <c:majorTickMark val="out"/>
        <c:minorTickMark val="none"/>
        <c:tickLblPos val="nextTo"/>
        <c:crossAx val="15467161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[Book1]Sheet2!$M$37</c:f>
              <c:strCache>
                <c:ptCount val="1"/>
                <c:pt idx="0">
                  <c:v>Percent</c:v>
                </c:pt>
              </c:strCache>
            </c:strRef>
          </c:tx>
          <c:invertIfNegative val="0"/>
          <c:cat>
            <c:strRef>
              <c:f>[Book1]Sheet2!$L$38:$L$44</c:f>
              <c:strCache>
                <c:ptCount val="7"/>
                <c:pt idx="0">
                  <c:v>Public Servant</c:v>
                </c:pt>
                <c:pt idx="1">
                  <c:v>Trader</c:v>
                </c:pt>
                <c:pt idx="2">
                  <c:v>Artisan</c:v>
                </c:pt>
                <c:pt idx="3">
                  <c:v>Transporter</c:v>
                </c:pt>
                <c:pt idx="4">
                  <c:v>Student</c:v>
                </c:pt>
                <c:pt idx="5">
                  <c:v>Unemployed</c:v>
                </c:pt>
                <c:pt idx="6">
                  <c:v>Others</c:v>
                </c:pt>
              </c:strCache>
            </c:strRef>
          </c:cat>
          <c:val>
            <c:numRef>
              <c:f>[Book1]Sheet2!$M$38:$M$44</c:f>
              <c:numCache>
                <c:formatCode>General</c:formatCode>
                <c:ptCount val="7"/>
                <c:pt idx="0">
                  <c:v>3.4</c:v>
                </c:pt>
                <c:pt idx="1">
                  <c:v>3</c:v>
                </c:pt>
                <c:pt idx="2">
                  <c:v>61.1</c:v>
                </c:pt>
                <c:pt idx="3">
                  <c:v>10.199999999999999</c:v>
                </c:pt>
                <c:pt idx="4">
                  <c:v>2.2999999999999998</c:v>
                </c:pt>
                <c:pt idx="5">
                  <c:v>9.1</c:v>
                </c:pt>
                <c:pt idx="6">
                  <c:v>10.6</c:v>
                </c:pt>
              </c:numCache>
            </c:numRef>
          </c:val>
          <c:extLst xmlns:c16r2="http://schemas.microsoft.com/office/drawing/2015/06/chart">
            <c:ext xmlns:c16="http://schemas.microsoft.com/office/drawing/2014/chart" uri="{C3380CC4-5D6E-409C-BE32-E72D297353CC}">
              <c16:uniqueId val="{00000000-04BD-4AD6-BC9E-D8B4288FA587}"/>
            </c:ext>
          </c:extLst>
        </c:ser>
        <c:dLbls>
          <c:showLegendKey val="0"/>
          <c:showVal val="0"/>
          <c:showCatName val="0"/>
          <c:showSerName val="0"/>
          <c:showPercent val="0"/>
          <c:showBubbleSize val="0"/>
        </c:dLbls>
        <c:gapWidth val="150"/>
        <c:shape val="box"/>
        <c:axId val="154672640"/>
        <c:axId val="268534336"/>
        <c:axId val="0"/>
      </c:bar3DChart>
      <c:catAx>
        <c:axId val="154672640"/>
        <c:scaling>
          <c:orientation val="minMax"/>
        </c:scaling>
        <c:delete val="0"/>
        <c:axPos val="b"/>
        <c:numFmt formatCode="General" sourceLinked="0"/>
        <c:majorTickMark val="out"/>
        <c:minorTickMark val="none"/>
        <c:tickLblPos val="nextTo"/>
        <c:crossAx val="268534336"/>
        <c:crosses val="autoZero"/>
        <c:auto val="1"/>
        <c:lblAlgn val="ctr"/>
        <c:lblOffset val="100"/>
        <c:noMultiLvlLbl val="0"/>
      </c:catAx>
      <c:valAx>
        <c:axId val="268534336"/>
        <c:scaling>
          <c:orientation val="minMax"/>
        </c:scaling>
        <c:delete val="0"/>
        <c:axPos val="l"/>
        <c:majorGridlines/>
        <c:numFmt formatCode="General" sourceLinked="1"/>
        <c:majorTickMark val="out"/>
        <c:minorTickMark val="none"/>
        <c:tickLblPos val="nextTo"/>
        <c:crossAx val="1546726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BF048-134F-4E48-B91E-488A194E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4602</Words>
  <Characters>26235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USER-PC</cp:lastModifiedBy>
  <cp:revision>2</cp:revision>
  <dcterms:created xsi:type="dcterms:W3CDTF">2023-03-28T10:24:00Z</dcterms:created>
  <dcterms:modified xsi:type="dcterms:W3CDTF">2023-03-28T10:24:00Z</dcterms:modified>
</cp:coreProperties>
</file>