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ms-word.document.macroEnabled.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theme/themeOverride2.xml" ContentType="application/vnd.openxmlformats-officedocument.themeOverride+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theme/themeOverride3.xml" ContentType="application/vnd.openxmlformats-officedocument.themeOverride+xml"/>
  <Override PartName="/word/drawings/drawing5.xml" ContentType="application/vnd.openxmlformats-officedocument.drawingml.chartshapes+xml"/>
  <Override PartName="/word/charts/chart6.xml" ContentType="application/vnd.openxmlformats-officedocument.drawingml.chart+xml"/>
  <Override PartName="/word/drawings/drawing6.xml" ContentType="application/vnd.openxmlformats-officedocument.drawingml.chartshapes+xml"/>
  <Override PartName="/word/charts/chart7.xml" ContentType="application/vnd.openxmlformats-officedocument.drawingml.chart+xml"/>
  <Override PartName="/word/theme/themeOverride4.xml" ContentType="application/vnd.openxmlformats-officedocument.themeOverride+xml"/>
  <Override PartName="/word/drawings/drawing7.xml" ContentType="application/vnd.openxmlformats-officedocument.drawingml.chartshapes+xml"/>
  <Override PartName="/word/charts/chart8.xml" ContentType="application/vnd.openxmlformats-officedocument.drawingml.chart+xml"/>
  <Override PartName="/word/drawings/drawing8.xml" ContentType="application/vnd.openxmlformats-officedocument.drawingml.chartshapes+xml"/>
  <Override PartName="/word/charts/chart9.xml" ContentType="application/vnd.openxmlformats-officedocument.drawingml.chart+xml"/>
  <Override PartName="/word/theme/themeOverride5.xml" ContentType="application/vnd.openxmlformats-officedocument.themeOverride+xml"/>
  <Override PartName="/word/drawings/drawing9.xml" ContentType="application/vnd.openxmlformats-officedocument.drawingml.chartshapes+xml"/>
  <Override PartName="/word/charts/chart10.xml" ContentType="application/vnd.openxmlformats-officedocument.drawingml.chart+xml"/>
  <Override PartName="/word/drawings/drawing10.xml" ContentType="application/vnd.openxmlformats-officedocument.drawingml.chartshapes+xml"/>
  <Override PartName="/word/charts/chart11.xml" ContentType="application/vnd.openxmlformats-officedocument.drawingml.chart+xml"/>
  <Override PartName="/word/drawings/drawing11.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B1F" w:rsidRPr="00E61755" w:rsidRDefault="00356382" w:rsidP="00356382">
      <w:pPr>
        <w:tabs>
          <w:tab w:val="left" w:pos="360"/>
        </w:tabs>
        <w:spacing w:after="0" w:line="360" w:lineRule="auto"/>
        <w:rPr>
          <w:rFonts w:asciiTheme="minorHAnsi" w:hAnsiTheme="minorHAnsi"/>
          <w:b/>
          <w:sz w:val="18"/>
          <w:szCs w:val="18"/>
        </w:rPr>
      </w:pPr>
      <w:bookmarkStart w:id="0" w:name="_GoBack"/>
      <w:bookmarkEnd w:id="0"/>
      <w:r w:rsidRPr="00E61755">
        <w:rPr>
          <w:rFonts w:asciiTheme="minorHAnsi" w:hAnsiTheme="minorHAnsi"/>
          <w:b/>
          <w:sz w:val="18"/>
          <w:szCs w:val="18"/>
        </w:rPr>
        <w:t>S4.1</w:t>
      </w:r>
      <w:r w:rsidRPr="00E61755">
        <w:rPr>
          <w:rFonts w:asciiTheme="minorHAnsi" w:hAnsiTheme="minorHAnsi"/>
          <w:b/>
          <w:sz w:val="18"/>
          <w:szCs w:val="18"/>
        </w:rPr>
        <w:tab/>
      </w:r>
      <w:r w:rsidR="004E1B1F" w:rsidRPr="00E61755">
        <w:rPr>
          <w:rFonts w:asciiTheme="minorHAnsi" w:hAnsiTheme="minorHAnsi"/>
          <w:b/>
          <w:sz w:val="18"/>
          <w:szCs w:val="18"/>
        </w:rPr>
        <w:t xml:space="preserve">Characterization of </w:t>
      </w:r>
      <w:proofErr w:type="spellStart"/>
      <w:r w:rsidR="004E1B1F" w:rsidRPr="00E61755">
        <w:rPr>
          <w:rFonts w:asciiTheme="minorHAnsi" w:hAnsiTheme="minorHAnsi"/>
          <w:b/>
          <w:sz w:val="18"/>
          <w:szCs w:val="18"/>
        </w:rPr>
        <w:t>nZVMn</w:t>
      </w:r>
      <w:proofErr w:type="spellEnd"/>
    </w:p>
    <w:p w:rsidR="004E1B1F" w:rsidRPr="00E61755" w:rsidRDefault="00356382" w:rsidP="004E1B1F">
      <w:pPr>
        <w:spacing w:after="0" w:line="360" w:lineRule="auto"/>
        <w:rPr>
          <w:rFonts w:asciiTheme="minorHAnsi" w:hAnsiTheme="minorHAnsi"/>
          <w:b/>
          <w:sz w:val="18"/>
          <w:szCs w:val="18"/>
        </w:rPr>
      </w:pPr>
      <w:r w:rsidRPr="00E61755">
        <w:rPr>
          <w:rFonts w:asciiTheme="minorHAnsi" w:hAnsiTheme="minorHAnsi"/>
          <w:b/>
          <w:sz w:val="18"/>
          <w:szCs w:val="18"/>
        </w:rPr>
        <w:t>S</w:t>
      </w:r>
      <w:r w:rsidR="00E00D31" w:rsidRPr="00E61755">
        <w:rPr>
          <w:rFonts w:asciiTheme="minorHAnsi" w:hAnsiTheme="minorHAnsi"/>
          <w:b/>
          <w:sz w:val="18"/>
          <w:szCs w:val="18"/>
        </w:rPr>
        <w:t>4.1.1</w:t>
      </w:r>
      <w:r w:rsidR="003677E1" w:rsidRPr="00E61755">
        <w:rPr>
          <w:rFonts w:asciiTheme="minorHAnsi" w:hAnsiTheme="minorHAnsi"/>
          <w:b/>
          <w:sz w:val="18"/>
          <w:szCs w:val="18"/>
        </w:rPr>
        <w:t xml:space="preserve">. Functional group </w:t>
      </w:r>
      <w:r w:rsidR="004E1B1F" w:rsidRPr="00E61755">
        <w:rPr>
          <w:rFonts w:asciiTheme="minorHAnsi" w:hAnsiTheme="minorHAnsi"/>
          <w:b/>
          <w:sz w:val="18"/>
          <w:szCs w:val="18"/>
        </w:rPr>
        <w:t>Analysis</w:t>
      </w:r>
    </w:p>
    <w:p w:rsidR="004E1B1F" w:rsidRPr="00E61755" w:rsidRDefault="00B84EC3" w:rsidP="003677E1">
      <w:pPr>
        <w:spacing w:after="0" w:line="360" w:lineRule="auto"/>
        <w:rPr>
          <w:rFonts w:asciiTheme="minorHAnsi" w:hAnsiTheme="minorHAnsi"/>
          <w:sz w:val="18"/>
          <w:szCs w:val="18"/>
        </w:rPr>
      </w:pPr>
      <w:r w:rsidRPr="00E61755">
        <w:rPr>
          <w:rFonts w:asciiTheme="minorHAnsi" w:hAnsiTheme="minorHAnsi"/>
          <w:sz w:val="18"/>
          <w:szCs w:val="18"/>
        </w:rPr>
        <w:t>Shown in Fig. S1</w:t>
      </w:r>
      <w:r w:rsidR="003677E1" w:rsidRPr="00E61755">
        <w:rPr>
          <w:rFonts w:asciiTheme="minorHAnsi" w:hAnsiTheme="minorHAnsi"/>
          <w:sz w:val="18"/>
          <w:szCs w:val="18"/>
        </w:rPr>
        <w:t xml:space="preserve"> is the FTIR spectrum of </w:t>
      </w:r>
      <w:proofErr w:type="spellStart"/>
      <w:r w:rsidR="003677E1" w:rsidRPr="00E61755">
        <w:rPr>
          <w:rFonts w:asciiTheme="minorHAnsi" w:hAnsiTheme="minorHAnsi"/>
          <w:sz w:val="18"/>
          <w:szCs w:val="18"/>
        </w:rPr>
        <w:t>nZVMn</w:t>
      </w:r>
      <w:proofErr w:type="spellEnd"/>
      <w:r w:rsidR="003677E1" w:rsidRPr="00E61755">
        <w:rPr>
          <w:rFonts w:asciiTheme="minorHAnsi" w:hAnsiTheme="minorHAnsi"/>
          <w:sz w:val="18"/>
          <w:szCs w:val="18"/>
        </w:rPr>
        <w:t xml:space="preserve"> indicating the various functional groups and other elements such as 3288 (O–H broad of alcohol), 1636 (H-O-H stretching), 1307(C─O stretching of alcohol), and 504 cm</w:t>
      </w:r>
      <w:r w:rsidR="003677E1" w:rsidRPr="00E61755">
        <w:rPr>
          <w:rFonts w:asciiTheme="minorHAnsi" w:hAnsiTheme="minorHAnsi"/>
          <w:sz w:val="18"/>
          <w:szCs w:val="18"/>
          <w:vertAlign w:val="superscript"/>
        </w:rPr>
        <w:t xml:space="preserve">-1 </w:t>
      </w:r>
      <w:r w:rsidR="003677E1" w:rsidRPr="00E61755">
        <w:rPr>
          <w:rFonts w:asciiTheme="minorHAnsi" w:hAnsiTheme="minorHAnsi"/>
          <w:sz w:val="18"/>
          <w:szCs w:val="18"/>
        </w:rPr>
        <w:t xml:space="preserve">(Manganese nanoparticles). The band from alcohol originated from the isopropyl alcohol used during the synthesis </w:t>
      </w:r>
      <w:r w:rsidR="004E1B1F" w:rsidRPr="00E61755">
        <w:rPr>
          <w:rFonts w:asciiTheme="minorHAnsi" w:hAnsiTheme="minorHAnsi"/>
          <w:sz w:val="18"/>
          <w:szCs w:val="18"/>
        </w:rPr>
        <w:t>(Sinha et al.</w:t>
      </w:r>
      <w:r w:rsidR="004E1B1F" w:rsidRPr="00E61755">
        <w:rPr>
          <w:rFonts w:asciiTheme="minorHAnsi" w:hAnsiTheme="minorHAnsi"/>
          <w:i/>
          <w:sz w:val="18"/>
          <w:szCs w:val="18"/>
        </w:rPr>
        <w:t xml:space="preserve"> </w:t>
      </w:r>
      <w:r w:rsidR="004E1B1F" w:rsidRPr="00E61755">
        <w:rPr>
          <w:rFonts w:asciiTheme="minorHAnsi" w:hAnsiTheme="minorHAnsi"/>
          <w:sz w:val="18"/>
          <w:szCs w:val="18"/>
        </w:rPr>
        <w:t>2011, Li et al.</w:t>
      </w:r>
      <w:r w:rsidR="004E1B1F" w:rsidRPr="00E61755">
        <w:rPr>
          <w:rFonts w:asciiTheme="minorHAnsi" w:hAnsiTheme="minorHAnsi"/>
          <w:i/>
          <w:sz w:val="18"/>
          <w:szCs w:val="18"/>
        </w:rPr>
        <w:t xml:space="preserve"> </w:t>
      </w:r>
      <w:r w:rsidR="004E1B1F" w:rsidRPr="00E61755">
        <w:rPr>
          <w:rFonts w:asciiTheme="minorHAnsi" w:hAnsiTheme="minorHAnsi"/>
          <w:sz w:val="18"/>
          <w:szCs w:val="18"/>
        </w:rPr>
        <w:t>2009).</w:t>
      </w:r>
      <w:r w:rsidR="002973A9" w:rsidRPr="00E61755">
        <w:rPr>
          <w:rFonts w:asciiTheme="minorHAnsi" w:hAnsiTheme="minorHAnsi"/>
          <w:sz w:val="18"/>
          <w:szCs w:val="18"/>
        </w:rPr>
        <w:t xml:space="preserve"> EDX and XRF results further confirmed the presence of </w:t>
      </w:r>
      <w:proofErr w:type="spellStart"/>
      <w:r w:rsidR="002973A9" w:rsidRPr="00E61755">
        <w:rPr>
          <w:rFonts w:asciiTheme="minorHAnsi" w:hAnsiTheme="minorHAnsi"/>
          <w:sz w:val="18"/>
          <w:szCs w:val="18"/>
        </w:rPr>
        <w:t>nZVMn</w:t>
      </w:r>
      <w:proofErr w:type="spellEnd"/>
      <w:r w:rsidR="002973A9" w:rsidRPr="00E61755">
        <w:rPr>
          <w:rFonts w:asciiTheme="minorHAnsi" w:hAnsiTheme="minorHAnsi"/>
          <w:sz w:val="18"/>
          <w:szCs w:val="18"/>
        </w:rPr>
        <w:t xml:space="preserve">. </w:t>
      </w:r>
    </w:p>
    <w:p w:rsidR="001004AF" w:rsidRPr="00E61755" w:rsidRDefault="001004AF" w:rsidP="009940CF">
      <w:pPr>
        <w:jc w:val="center"/>
        <w:rPr>
          <w:rFonts w:asciiTheme="minorHAnsi" w:hAnsiTheme="minorHAnsi"/>
          <w:sz w:val="18"/>
          <w:szCs w:val="18"/>
        </w:rPr>
      </w:pPr>
      <w:r w:rsidRPr="00E61755">
        <w:rPr>
          <w:rFonts w:asciiTheme="minorHAnsi" w:hAnsiTheme="minorHAnsi"/>
          <w:noProof/>
          <w:sz w:val="18"/>
          <w:szCs w:val="18"/>
        </w:rPr>
        <w:drawing>
          <wp:inline distT="0" distB="0" distL="0" distR="0" wp14:anchorId="36878F17" wp14:editId="0989360F">
            <wp:extent cx="6048375" cy="2800350"/>
            <wp:effectExtent l="0" t="0" r="9525" b="0"/>
            <wp:docPr id="140"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48375" cy="2800350"/>
                    </a:xfrm>
                    <a:prstGeom prst="rect">
                      <a:avLst/>
                    </a:prstGeom>
                    <a:noFill/>
                    <a:ln>
                      <a:noFill/>
                    </a:ln>
                  </pic:spPr>
                </pic:pic>
              </a:graphicData>
            </a:graphic>
          </wp:inline>
        </w:drawing>
      </w:r>
    </w:p>
    <w:p w:rsidR="001004AF" w:rsidRPr="00E61755" w:rsidRDefault="00E00D31" w:rsidP="009940CF">
      <w:pPr>
        <w:jc w:val="center"/>
        <w:rPr>
          <w:rFonts w:asciiTheme="minorHAnsi" w:hAnsiTheme="minorHAnsi"/>
          <w:sz w:val="18"/>
          <w:szCs w:val="18"/>
        </w:rPr>
      </w:pPr>
      <w:r w:rsidRPr="00E61755">
        <w:rPr>
          <w:rFonts w:asciiTheme="minorHAnsi" w:hAnsiTheme="minorHAnsi"/>
          <w:sz w:val="18"/>
          <w:szCs w:val="18"/>
        </w:rPr>
        <w:t>Fig S1</w:t>
      </w:r>
      <w:r w:rsidR="001004AF" w:rsidRPr="00E61755">
        <w:rPr>
          <w:rFonts w:asciiTheme="minorHAnsi" w:hAnsiTheme="minorHAnsi"/>
          <w:sz w:val="18"/>
          <w:szCs w:val="18"/>
        </w:rPr>
        <w:t xml:space="preserve">: FTIR spectrum of </w:t>
      </w:r>
      <w:proofErr w:type="spellStart"/>
      <w:r w:rsidR="001004AF" w:rsidRPr="00E61755">
        <w:rPr>
          <w:rFonts w:asciiTheme="minorHAnsi" w:hAnsiTheme="minorHAnsi"/>
          <w:sz w:val="18"/>
          <w:szCs w:val="18"/>
        </w:rPr>
        <w:t>Nanosc</w:t>
      </w:r>
      <w:r w:rsidR="00B84EC3" w:rsidRPr="00E61755">
        <w:rPr>
          <w:rFonts w:asciiTheme="minorHAnsi" w:hAnsiTheme="minorHAnsi"/>
          <w:sz w:val="18"/>
          <w:szCs w:val="18"/>
        </w:rPr>
        <w:t>a</w:t>
      </w:r>
      <w:r w:rsidR="001004AF" w:rsidRPr="00E61755">
        <w:rPr>
          <w:rFonts w:asciiTheme="minorHAnsi" w:hAnsiTheme="minorHAnsi"/>
          <w:sz w:val="18"/>
          <w:szCs w:val="18"/>
        </w:rPr>
        <w:t>le</w:t>
      </w:r>
      <w:proofErr w:type="spellEnd"/>
      <w:r w:rsidR="001004AF" w:rsidRPr="00E61755">
        <w:rPr>
          <w:rFonts w:asciiTheme="minorHAnsi" w:hAnsiTheme="minorHAnsi"/>
          <w:sz w:val="18"/>
          <w:szCs w:val="18"/>
        </w:rPr>
        <w:t xml:space="preserve"> </w:t>
      </w:r>
      <w:proofErr w:type="spellStart"/>
      <w:r w:rsidR="001004AF" w:rsidRPr="00E61755">
        <w:rPr>
          <w:rFonts w:asciiTheme="minorHAnsi" w:hAnsiTheme="minorHAnsi"/>
          <w:sz w:val="18"/>
          <w:szCs w:val="18"/>
        </w:rPr>
        <w:t>Zerovalent</w:t>
      </w:r>
      <w:proofErr w:type="spellEnd"/>
      <w:r w:rsidR="001004AF" w:rsidRPr="00E61755">
        <w:rPr>
          <w:rFonts w:asciiTheme="minorHAnsi" w:hAnsiTheme="minorHAnsi"/>
          <w:sz w:val="18"/>
          <w:szCs w:val="18"/>
        </w:rPr>
        <w:t xml:space="preserve"> Manganese (</w:t>
      </w:r>
      <w:proofErr w:type="spellStart"/>
      <w:r w:rsidR="001004AF" w:rsidRPr="00E61755">
        <w:rPr>
          <w:rFonts w:asciiTheme="minorHAnsi" w:hAnsiTheme="minorHAnsi"/>
          <w:sz w:val="18"/>
          <w:szCs w:val="18"/>
        </w:rPr>
        <w:t>nZVMn</w:t>
      </w:r>
      <w:proofErr w:type="spellEnd"/>
      <w:r w:rsidR="001004AF" w:rsidRPr="00E61755">
        <w:rPr>
          <w:rFonts w:asciiTheme="minorHAnsi" w:hAnsiTheme="minorHAnsi"/>
          <w:sz w:val="18"/>
          <w:szCs w:val="18"/>
        </w:rPr>
        <w:t>)</w:t>
      </w:r>
    </w:p>
    <w:p w:rsidR="009940CF" w:rsidRPr="00E61755" w:rsidRDefault="00356382" w:rsidP="004E1B1F">
      <w:pPr>
        <w:spacing w:after="0" w:line="360" w:lineRule="auto"/>
        <w:rPr>
          <w:rFonts w:asciiTheme="minorHAnsi" w:hAnsiTheme="minorHAnsi"/>
          <w:b/>
          <w:sz w:val="18"/>
          <w:szCs w:val="18"/>
        </w:rPr>
      </w:pPr>
      <w:r w:rsidRPr="00E61755">
        <w:rPr>
          <w:rFonts w:asciiTheme="minorHAnsi" w:hAnsiTheme="minorHAnsi"/>
          <w:b/>
          <w:sz w:val="18"/>
          <w:szCs w:val="18"/>
        </w:rPr>
        <w:t>S</w:t>
      </w:r>
      <w:r w:rsidR="002973A9" w:rsidRPr="00E61755">
        <w:rPr>
          <w:rFonts w:asciiTheme="minorHAnsi" w:hAnsiTheme="minorHAnsi"/>
          <w:b/>
          <w:sz w:val="18"/>
          <w:szCs w:val="18"/>
        </w:rPr>
        <w:t>4</w:t>
      </w:r>
      <w:r w:rsidR="00E00D31" w:rsidRPr="00E61755">
        <w:rPr>
          <w:rFonts w:asciiTheme="minorHAnsi" w:hAnsiTheme="minorHAnsi"/>
          <w:b/>
          <w:sz w:val="18"/>
          <w:szCs w:val="18"/>
        </w:rPr>
        <w:t>.1.2</w:t>
      </w:r>
      <w:r w:rsidRPr="00E61755">
        <w:rPr>
          <w:rFonts w:asciiTheme="minorHAnsi" w:hAnsiTheme="minorHAnsi"/>
          <w:b/>
          <w:sz w:val="18"/>
          <w:szCs w:val="18"/>
        </w:rPr>
        <w:t xml:space="preserve"> </w:t>
      </w:r>
      <w:r w:rsidR="009940CF" w:rsidRPr="00E61755">
        <w:rPr>
          <w:rFonts w:asciiTheme="minorHAnsi" w:hAnsiTheme="minorHAnsi"/>
          <w:b/>
          <w:sz w:val="18"/>
          <w:szCs w:val="18"/>
        </w:rPr>
        <w:t>Surface Morphology</w:t>
      </w:r>
    </w:p>
    <w:p w:rsidR="00356382" w:rsidRPr="00E61755" w:rsidRDefault="002973A9" w:rsidP="00356382">
      <w:pPr>
        <w:spacing w:after="0" w:line="360" w:lineRule="auto"/>
        <w:ind w:firstLine="360"/>
        <w:rPr>
          <w:rFonts w:asciiTheme="minorHAnsi" w:hAnsiTheme="minorHAnsi"/>
          <w:color w:val="FF0000"/>
          <w:sz w:val="18"/>
          <w:szCs w:val="18"/>
        </w:rPr>
      </w:pPr>
      <w:r w:rsidRPr="00E61755">
        <w:rPr>
          <w:rFonts w:asciiTheme="minorHAnsi" w:hAnsiTheme="minorHAnsi"/>
          <w:sz w:val="18"/>
          <w:szCs w:val="18"/>
        </w:rPr>
        <w:t xml:space="preserve">The size, shape and nature of </w:t>
      </w:r>
      <w:proofErr w:type="spellStart"/>
      <w:r w:rsidRPr="00E61755">
        <w:rPr>
          <w:rFonts w:asciiTheme="minorHAnsi" w:hAnsiTheme="minorHAnsi"/>
          <w:sz w:val="18"/>
          <w:szCs w:val="18"/>
        </w:rPr>
        <w:t>nZVMn</w:t>
      </w:r>
      <w:proofErr w:type="spellEnd"/>
      <w:r w:rsidRPr="00E61755">
        <w:rPr>
          <w:rFonts w:asciiTheme="minorHAnsi" w:hAnsiTheme="minorHAnsi"/>
          <w:sz w:val="18"/>
          <w:szCs w:val="18"/>
        </w:rPr>
        <w:t xml:space="preserve"> are vividly seen from the </w:t>
      </w:r>
      <w:r w:rsidR="004E1B1F" w:rsidRPr="00E61755">
        <w:rPr>
          <w:rFonts w:asciiTheme="minorHAnsi" w:hAnsiTheme="minorHAnsi"/>
          <w:sz w:val="18"/>
          <w:szCs w:val="18"/>
        </w:rPr>
        <w:t>TEM</w:t>
      </w:r>
      <w:r w:rsidRPr="00E61755">
        <w:rPr>
          <w:rFonts w:asciiTheme="minorHAnsi" w:hAnsiTheme="minorHAnsi"/>
          <w:sz w:val="18"/>
          <w:szCs w:val="18"/>
        </w:rPr>
        <w:t xml:space="preserve"> and SEM </w:t>
      </w:r>
      <w:r w:rsidR="004E1B1F" w:rsidRPr="00E61755">
        <w:rPr>
          <w:rFonts w:asciiTheme="minorHAnsi" w:hAnsiTheme="minorHAnsi"/>
          <w:sz w:val="18"/>
          <w:szCs w:val="18"/>
        </w:rPr>
        <w:t>micrograph</w:t>
      </w:r>
      <w:r w:rsidRPr="00E61755">
        <w:rPr>
          <w:rFonts w:asciiTheme="minorHAnsi" w:hAnsiTheme="minorHAnsi"/>
          <w:sz w:val="18"/>
          <w:szCs w:val="18"/>
        </w:rPr>
        <w:t xml:space="preserve">s before adsorption. The TEM micrograph in Fig </w:t>
      </w:r>
      <w:r w:rsidR="00B84EC3" w:rsidRPr="00E61755">
        <w:rPr>
          <w:rFonts w:asciiTheme="minorHAnsi" w:hAnsiTheme="minorHAnsi"/>
          <w:sz w:val="18"/>
          <w:szCs w:val="18"/>
        </w:rPr>
        <w:t>S2</w:t>
      </w:r>
      <w:r w:rsidRPr="00E61755">
        <w:rPr>
          <w:rFonts w:asciiTheme="minorHAnsi" w:hAnsiTheme="minorHAnsi"/>
          <w:sz w:val="18"/>
          <w:szCs w:val="18"/>
        </w:rPr>
        <w:t xml:space="preserve"> shows the micro-image </w:t>
      </w:r>
      <w:r w:rsidR="004E1B1F" w:rsidRPr="00E61755">
        <w:rPr>
          <w:rFonts w:asciiTheme="minorHAnsi" w:hAnsiTheme="minorHAnsi"/>
          <w:sz w:val="18"/>
          <w:szCs w:val="18"/>
        </w:rPr>
        <w:t xml:space="preserve">of </w:t>
      </w:r>
      <w:proofErr w:type="spellStart"/>
      <w:r w:rsidRPr="00E61755">
        <w:rPr>
          <w:rFonts w:asciiTheme="minorHAnsi" w:hAnsiTheme="minorHAnsi"/>
          <w:sz w:val="18"/>
          <w:szCs w:val="18"/>
        </w:rPr>
        <w:t>nZVMn</w:t>
      </w:r>
      <w:proofErr w:type="spellEnd"/>
      <w:r w:rsidRPr="00E61755">
        <w:rPr>
          <w:rFonts w:asciiTheme="minorHAnsi" w:hAnsiTheme="minorHAnsi"/>
          <w:sz w:val="18"/>
          <w:szCs w:val="18"/>
        </w:rPr>
        <w:t xml:space="preserve"> </w:t>
      </w:r>
      <w:r w:rsidR="004E1B1F" w:rsidRPr="00E61755">
        <w:rPr>
          <w:rFonts w:asciiTheme="minorHAnsi" w:hAnsiTheme="minorHAnsi"/>
          <w:sz w:val="18"/>
          <w:szCs w:val="18"/>
        </w:rPr>
        <w:t>of size range 6.120 nm – 99.428 nm</w:t>
      </w:r>
      <w:r w:rsidRPr="00E61755">
        <w:rPr>
          <w:rFonts w:asciiTheme="minorHAnsi" w:hAnsiTheme="minorHAnsi"/>
          <w:sz w:val="18"/>
          <w:szCs w:val="18"/>
        </w:rPr>
        <w:t xml:space="preserve">. Special attribute of </w:t>
      </w:r>
      <w:proofErr w:type="spellStart"/>
      <w:r w:rsidRPr="00E61755">
        <w:rPr>
          <w:rFonts w:asciiTheme="minorHAnsi" w:hAnsiTheme="minorHAnsi"/>
          <w:sz w:val="18"/>
          <w:szCs w:val="18"/>
        </w:rPr>
        <w:t>nZVMn</w:t>
      </w:r>
      <w:proofErr w:type="spellEnd"/>
      <w:r w:rsidRPr="00E61755">
        <w:rPr>
          <w:rFonts w:asciiTheme="minorHAnsi" w:hAnsiTheme="minorHAnsi"/>
          <w:sz w:val="18"/>
          <w:szCs w:val="18"/>
        </w:rPr>
        <w:t xml:space="preserve"> is displaced </w:t>
      </w:r>
      <w:r w:rsidR="00356382" w:rsidRPr="00E61755">
        <w:rPr>
          <w:rFonts w:asciiTheme="minorHAnsi" w:hAnsiTheme="minorHAnsi"/>
          <w:sz w:val="18"/>
          <w:szCs w:val="18"/>
        </w:rPr>
        <w:t xml:space="preserve">in the traces of </w:t>
      </w:r>
      <w:r w:rsidR="004E1B1F" w:rsidRPr="00E61755">
        <w:rPr>
          <w:rFonts w:asciiTheme="minorHAnsi" w:hAnsiTheme="minorHAnsi"/>
          <w:sz w:val="18"/>
          <w:szCs w:val="18"/>
        </w:rPr>
        <w:t xml:space="preserve">dispersions and whiskers </w:t>
      </w:r>
      <w:r w:rsidR="00356382" w:rsidRPr="00E61755">
        <w:rPr>
          <w:rFonts w:asciiTheme="minorHAnsi" w:hAnsiTheme="minorHAnsi"/>
          <w:sz w:val="18"/>
          <w:szCs w:val="18"/>
        </w:rPr>
        <w:t>supporting the lamina flow that enhanced heavy metal ions adsorption</w:t>
      </w:r>
    </w:p>
    <w:p w:rsidR="001004AF" w:rsidRPr="00E61755" w:rsidRDefault="001004AF" w:rsidP="009940CF">
      <w:pPr>
        <w:spacing w:after="0" w:line="360" w:lineRule="auto"/>
        <w:jc w:val="center"/>
        <w:rPr>
          <w:rFonts w:asciiTheme="minorHAnsi" w:hAnsiTheme="minorHAnsi"/>
          <w:sz w:val="18"/>
          <w:szCs w:val="18"/>
        </w:rPr>
      </w:pPr>
      <w:r w:rsidRPr="00E61755">
        <w:rPr>
          <w:rFonts w:asciiTheme="minorHAnsi" w:hAnsiTheme="minorHAnsi"/>
          <w:noProof/>
          <w:sz w:val="18"/>
          <w:szCs w:val="18"/>
        </w:rPr>
        <w:drawing>
          <wp:inline distT="0" distB="0" distL="0" distR="0" wp14:anchorId="6FEB829C" wp14:editId="38FE9E79">
            <wp:extent cx="3362325" cy="24669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62325" cy="2466975"/>
                    </a:xfrm>
                    <a:prstGeom prst="rect">
                      <a:avLst/>
                    </a:prstGeom>
                    <a:noFill/>
                    <a:ln>
                      <a:noFill/>
                    </a:ln>
                  </pic:spPr>
                </pic:pic>
              </a:graphicData>
            </a:graphic>
          </wp:inline>
        </w:drawing>
      </w:r>
    </w:p>
    <w:p w:rsidR="001004AF" w:rsidRPr="00E61755" w:rsidRDefault="00E00D31" w:rsidP="009940CF">
      <w:pPr>
        <w:spacing w:after="0" w:line="360" w:lineRule="auto"/>
        <w:jc w:val="center"/>
        <w:rPr>
          <w:rFonts w:asciiTheme="minorHAnsi" w:hAnsiTheme="minorHAnsi"/>
          <w:bCs/>
          <w:sz w:val="18"/>
          <w:szCs w:val="18"/>
        </w:rPr>
      </w:pPr>
      <w:r w:rsidRPr="00E61755">
        <w:rPr>
          <w:rFonts w:asciiTheme="minorHAnsi" w:hAnsiTheme="minorHAnsi"/>
          <w:sz w:val="18"/>
          <w:szCs w:val="18"/>
        </w:rPr>
        <w:t xml:space="preserve">Fig S2: </w:t>
      </w:r>
      <w:r w:rsidR="001004AF" w:rsidRPr="00E61755">
        <w:rPr>
          <w:rFonts w:asciiTheme="minorHAnsi" w:hAnsiTheme="minorHAnsi"/>
          <w:bCs/>
          <w:sz w:val="18"/>
          <w:szCs w:val="18"/>
        </w:rPr>
        <w:t xml:space="preserve">TEM of </w:t>
      </w:r>
      <w:proofErr w:type="spellStart"/>
      <w:r w:rsidR="001004AF" w:rsidRPr="00E61755">
        <w:rPr>
          <w:rFonts w:asciiTheme="minorHAnsi" w:hAnsiTheme="minorHAnsi"/>
          <w:bCs/>
          <w:sz w:val="18"/>
          <w:szCs w:val="18"/>
        </w:rPr>
        <w:t>nZVMn</w:t>
      </w:r>
      <w:proofErr w:type="spellEnd"/>
    </w:p>
    <w:p w:rsidR="001004AF" w:rsidRPr="00E61755" w:rsidRDefault="00E00D31" w:rsidP="001004AF">
      <w:pPr>
        <w:spacing w:after="0" w:line="480" w:lineRule="auto"/>
        <w:ind w:firstLine="720"/>
        <w:rPr>
          <w:rFonts w:asciiTheme="minorHAnsi" w:hAnsiTheme="minorHAnsi"/>
          <w:b/>
          <w:sz w:val="18"/>
          <w:szCs w:val="18"/>
        </w:rPr>
      </w:pPr>
      <w:r w:rsidRPr="00E61755">
        <w:rPr>
          <w:rFonts w:asciiTheme="minorHAnsi" w:hAnsiTheme="minorHAnsi"/>
          <w:sz w:val="18"/>
          <w:szCs w:val="18"/>
        </w:rPr>
        <w:t xml:space="preserve">Fig S3 </w:t>
      </w:r>
      <w:r w:rsidR="001004AF" w:rsidRPr="00E61755">
        <w:rPr>
          <w:rFonts w:asciiTheme="minorHAnsi" w:hAnsiTheme="minorHAnsi"/>
          <w:sz w:val="18"/>
          <w:szCs w:val="18"/>
        </w:rPr>
        <w:t xml:space="preserve">depicts the SEM micrograph of </w:t>
      </w:r>
      <w:proofErr w:type="spellStart"/>
      <w:r w:rsidR="001004AF" w:rsidRPr="00E61755">
        <w:rPr>
          <w:rFonts w:asciiTheme="minorHAnsi" w:hAnsiTheme="minorHAnsi"/>
          <w:sz w:val="18"/>
          <w:szCs w:val="18"/>
        </w:rPr>
        <w:t>zerovalent</w:t>
      </w:r>
      <w:proofErr w:type="spellEnd"/>
      <w:r w:rsidR="001004AF" w:rsidRPr="00E61755">
        <w:rPr>
          <w:rFonts w:asciiTheme="minorHAnsi" w:hAnsiTheme="minorHAnsi"/>
          <w:sz w:val="18"/>
          <w:szCs w:val="18"/>
        </w:rPr>
        <w:t xml:space="preserve"> manganese nanoparticl</w:t>
      </w:r>
      <w:r w:rsidR="00356382" w:rsidRPr="00E61755">
        <w:rPr>
          <w:rFonts w:asciiTheme="minorHAnsi" w:hAnsiTheme="minorHAnsi"/>
          <w:sz w:val="18"/>
          <w:szCs w:val="18"/>
        </w:rPr>
        <w:t>e. The micrograph reveals trapezoidal</w:t>
      </w:r>
      <w:r w:rsidR="001004AF" w:rsidRPr="00E61755">
        <w:rPr>
          <w:rFonts w:asciiTheme="minorHAnsi" w:hAnsiTheme="minorHAnsi"/>
          <w:sz w:val="18"/>
          <w:szCs w:val="18"/>
        </w:rPr>
        <w:t xml:space="preserve"> </w:t>
      </w:r>
      <w:proofErr w:type="gramStart"/>
      <w:r w:rsidR="001004AF" w:rsidRPr="00E61755">
        <w:rPr>
          <w:rFonts w:asciiTheme="minorHAnsi" w:hAnsiTheme="minorHAnsi"/>
          <w:sz w:val="18"/>
          <w:szCs w:val="18"/>
        </w:rPr>
        <w:t>coarse</w:t>
      </w:r>
      <w:proofErr w:type="gramEnd"/>
      <w:r w:rsidR="001004AF" w:rsidRPr="00E61755">
        <w:rPr>
          <w:rFonts w:asciiTheme="minorHAnsi" w:hAnsiTheme="minorHAnsi"/>
          <w:sz w:val="18"/>
          <w:szCs w:val="18"/>
        </w:rPr>
        <w:t xml:space="preserve">, rough and crake surface of </w:t>
      </w:r>
      <w:proofErr w:type="spellStart"/>
      <w:r w:rsidR="001004AF" w:rsidRPr="00E61755">
        <w:rPr>
          <w:rFonts w:asciiTheme="minorHAnsi" w:hAnsiTheme="minorHAnsi"/>
          <w:sz w:val="18"/>
          <w:szCs w:val="18"/>
        </w:rPr>
        <w:t>nZVMn</w:t>
      </w:r>
      <w:proofErr w:type="spellEnd"/>
      <w:r w:rsidR="001004AF" w:rsidRPr="00E61755">
        <w:rPr>
          <w:rFonts w:asciiTheme="minorHAnsi" w:hAnsiTheme="minorHAnsi"/>
          <w:sz w:val="18"/>
          <w:szCs w:val="18"/>
        </w:rPr>
        <w:t xml:space="preserve"> particles before adsorption. The presence of crake surface enhanced free and dynamic flow of the solution of </w:t>
      </w:r>
      <w:proofErr w:type="spellStart"/>
      <w:r w:rsidR="001004AF" w:rsidRPr="00E61755">
        <w:rPr>
          <w:rFonts w:asciiTheme="minorHAnsi" w:hAnsiTheme="minorHAnsi"/>
          <w:sz w:val="18"/>
          <w:szCs w:val="18"/>
        </w:rPr>
        <w:lastRenderedPageBreak/>
        <w:t>adsorbate</w:t>
      </w:r>
      <w:proofErr w:type="spellEnd"/>
      <w:r w:rsidR="001004AF" w:rsidRPr="00E61755">
        <w:rPr>
          <w:rFonts w:asciiTheme="minorHAnsi" w:hAnsiTheme="minorHAnsi"/>
          <w:sz w:val="18"/>
          <w:szCs w:val="18"/>
        </w:rPr>
        <w:t xml:space="preserve"> (Cu</w:t>
      </w:r>
      <w:r w:rsidR="001004AF" w:rsidRPr="00E61755">
        <w:rPr>
          <w:rFonts w:asciiTheme="minorHAnsi" w:hAnsiTheme="minorHAnsi"/>
          <w:sz w:val="18"/>
          <w:szCs w:val="18"/>
          <w:vertAlign w:val="superscript"/>
        </w:rPr>
        <w:t>2+</w:t>
      </w:r>
      <w:r w:rsidR="001004AF" w:rsidRPr="00E61755">
        <w:rPr>
          <w:rFonts w:asciiTheme="minorHAnsi" w:hAnsiTheme="minorHAnsi"/>
          <w:sz w:val="18"/>
          <w:szCs w:val="18"/>
        </w:rPr>
        <w:t>, Cd</w:t>
      </w:r>
      <w:r w:rsidR="001004AF" w:rsidRPr="00E61755">
        <w:rPr>
          <w:rFonts w:asciiTheme="minorHAnsi" w:hAnsiTheme="minorHAnsi"/>
          <w:sz w:val="18"/>
          <w:szCs w:val="18"/>
          <w:vertAlign w:val="superscript"/>
        </w:rPr>
        <w:t>2</w:t>
      </w:r>
      <w:proofErr w:type="gramStart"/>
      <w:r w:rsidR="001004AF" w:rsidRPr="00E61755">
        <w:rPr>
          <w:rFonts w:asciiTheme="minorHAnsi" w:hAnsiTheme="minorHAnsi"/>
          <w:sz w:val="18"/>
          <w:szCs w:val="18"/>
          <w:vertAlign w:val="superscript"/>
        </w:rPr>
        <w:t>+</w:t>
      </w:r>
      <w:r w:rsidR="00356382" w:rsidRPr="00E61755">
        <w:rPr>
          <w:rFonts w:asciiTheme="minorHAnsi" w:hAnsiTheme="minorHAnsi"/>
          <w:sz w:val="18"/>
          <w:szCs w:val="18"/>
        </w:rPr>
        <w:t xml:space="preserve"> </w:t>
      </w:r>
      <w:r w:rsidR="001004AF" w:rsidRPr="00E61755">
        <w:rPr>
          <w:rFonts w:asciiTheme="minorHAnsi" w:hAnsiTheme="minorHAnsi"/>
          <w:sz w:val="18"/>
          <w:szCs w:val="18"/>
        </w:rPr>
        <w:t>)</w:t>
      </w:r>
      <w:proofErr w:type="gramEnd"/>
      <w:r w:rsidR="001004AF" w:rsidRPr="00E61755">
        <w:rPr>
          <w:rFonts w:asciiTheme="minorHAnsi" w:hAnsiTheme="minorHAnsi"/>
          <w:sz w:val="18"/>
          <w:szCs w:val="18"/>
        </w:rPr>
        <w:t xml:space="preserve"> into the pores of </w:t>
      </w:r>
      <w:proofErr w:type="spellStart"/>
      <w:r w:rsidR="001004AF" w:rsidRPr="00E61755">
        <w:rPr>
          <w:rFonts w:asciiTheme="minorHAnsi" w:hAnsiTheme="minorHAnsi"/>
          <w:sz w:val="18"/>
          <w:szCs w:val="18"/>
        </w:rPr>
        <w:t>nZVMn</w:t>
      </w:r>
      <w:proofErr w:type="spellEnd"/>
      <w:r w:rsidR="001004AF" w:rsidRPr="00E61755">
        <w:rPr>
          <w:rFonts w:asciiTheme="minorHAnsi" w:hAnsiTheme="minorHAnsi"/>
          <w:sz w:val="18"/>
          <w:szCs w:val="18"/>
        </w:rPr>
        <w:t xml:space="preserve"> adsorbent. Also, the rough and coarseness of the surface indicates a higher BET surface area of </w:t>
      </w:r>
      <w:r w:rsidR="001004AF" w:rsidRPr="00E61755">
        <w:rPr>
          <w:rFonts w:asciiTheme="minorHAnsi" w:eastAsia="Times New Roman" w:hAnsiTheme="minorHAnsi"/>
          <w:color w:val="000000"/>
          <w:sz w:val="18"/>
          <w:szCs w:val="18"/>
        </w:rPr>
        <w:t>131.3490 m²/g, pore width 170.4736 Å, pore diameter 185.147 Å</w:t>
      </w:r>
      <w:r w:rsidR="001004AF" w:rsidRPr="00E61755">
        <w:rPr>
          <w:rFonts w:asciiTheme="minorHAnsi" w:hAnsiTheme="minorHAnsi"/>
          <w:b/>
          <w:sz w:val="18"/>
          <w:szCs w:val="18"/>
        </w:rPr>
        <w:t xml:space="preserve"> </w:t>
      </w:r>
      <w:r w:rsidR="001004AF" w:rsidRPr="00E61755">
        <w:rPr>
          <w:rFonts w:asciiTheme="minorHAnsi" w:hAnsiTheme="minorHAnsi"/>
          <w:sz w:val="18"/>
          <w:szCs w:val="18"/>
        </w:rPr>
        <w:t xml:space="preserve">which facilitated strong adsorption of heavy metal ions to the pores and external surface of </w:t>
      </w:r>
      <w:proofErr w:type="spellStart"/>
      <w:r w:rsidR="001004AF" w:rsidRPr="00E61755">
        <w:rPr>
          <w:rFonts w:asciiTheme="minorHAnsi" w:hAnsiTheme="minorHAnsi"/>
          <w:sz w:val="18"/>
          <w:szCs w:val="18"/>
        </w:rPr>
        <w:t>nZVMn</w:t>
      </w:r>
      <w:proofErr w:type="spellEnd"/>
      <w:r w:rsidR="001004AF" w:rsidRPr="00E61755">
        <w:rPr>
          <w:rFonts w:asciiTheme="minorHAnsi" w:hAnsiTheme="minorHAnsi"/>
          <w:sz w:val="18"/>
          <w:szCs w:val="18"/>
        </w:rPr>
        <w:t xml:space="preserve"> </w:t>
      </w:r>
      <w:proofErr w:type="spellStart"/>
      <w:r w:rsidR="001004AF" w:rsidRPr="00E61755">
        <w:rPr>
          <w:rFonts w:asciiTheme="minorHAnsi" w:hAnsiTheme="minorHAnsi"/>
          <w:sz w:val="18"/>
          <w:szCs w:val="18"/>
        </w:rPr>
        <w:t>nanoadsorbent</w:t>
      </w:r>
      <w:proofErr w:type="spellEnd"/>
      <w:r w:rsidR="001004AF" w:rsidRPr="00E61755">
        <w:rPr>
          <w:rFonts w:asciiTheme="minorHAnsi" w:hAnsiTheme="minorHAnsi"/>
          <w:sz w:val="18"/>
          <w:szCs w:val="18"/>
        </w:rPr>
        <w:t xml:space="preserve"> (</w:t>
      </w:r>
      <w:proofErr w:type="spellStart"/>
      <w:r w:rsidR="001004AF" w:rsidRPr="00E61755">
        <w:rPr>
          <w:rFonts w:asciiTheme="minorHAnsi" w:hAnsiTheme="minorHAnsi"/>
          <w:sz w:val="18"/>
          <w:szCs w:val="18"/>
        </w:rPr>
        <w:t>Morsali</w:t>
      </w:r>
      <w:proofErr w:type="spellEnd"/>
      <w:r w:rsidR="001004AF" w:rsidRPr="00E61755">
        <w:rPr>
          <w:rFonts w:asciiTheme="minorHAnsi" w:hAnsiTheme="minorHAnsi"/>
          <w:sz w:val="18"/>
          <w:szCs w:val="18"/>
        </w:rPr>
        <w:t xml:space="preserve"> </w:t>
      </w:r>
      <w:r w:rsidR="001004AF" w:rsidRPr="00E61755">
        <w:rPr>
          <w:rFonts w:asciiTheme="minorHAnsi" w:hAnsiTheme="minorHAnsi"/>
          <w:i/>
          <w:sz w:val="18"/>
          <w:szCs w:val="18"/>
        </w:rPr>
        <w:t>et al</w:t>
      </w:r>
      <w:r w:rsidR="001004AF" w:rsidRPr="00E61755">
        <w:rPr>
          <w:rFonts w:asciiTheme="minorHAnsi" w:hAnsiTheme="minorHAnsi"/>
          <w:sz w:val="18"/>
          <w:szCs w:val="18"/>
        </w:rPr>
        <w:t>., 2011).</w:t>
      </w:r>
    </w:p>
    <w:p w:rsidR="001004AF" w:rsidRPr="00E61755" w:rsidRDefault="001004AF" w:rsidP="009940CF">
      <w:pPr>
        <w:tabs>
          <w:tab w:val="left" w:pos="720"/>
        </w:tabs>
        <w:spacing w:after="0" w:line="360" w:lineRule="auto"/>
        <w:jc w:val="center"/>
        <w:rPr>
          <w:rFonts w:asciiTheme="minorHAnsi" w:hAnsiTheme="minorHAnsi"/>
          <w:color w:val="FF0000"/>
          <w:sz w:val="18"/>
          <w:szCs w:val="18"/>
        </w:rPr>
      </w:pPr>
      <w:r w:rsidRPr="00E61755">
        <w:rPr>
          <w:rFonts w:asciiTheme="minorHAnsi" w:hAnsiTheme="minorHAnsi"/>
          <w:noProof/>
          <w:sz w:val="18"/>
          <w:szCs w:val="18"/>
        </w:rPr>
        <w:drawing>
          <wp:inline distT="0" distB="0" distL="0" distR="0" wp14:anchorId="1B124EEB" wp14:editId="286A4160">
            <wp:extent cx="3019425" cy="2714625"/>
            <wp:effectExtent l="0" t="0" r="9525" b="9525"/>
            <wp:docPr id="3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19425" cy="2714625"/>
                    </a:xfrm>
                    <a:prstGeom prst="rect">
                      <a:avLst/>
                    </a:prstGeom>
                    <a:noFill/>
                    <a:ln>
                      <a:noFill/>
                    </a:ln>
                  </pic:spPr>
                </pic:pic>
              </a:graphicData>
            </a:graphic>
          </wp:inline>
        </w:drawing>
      </w:r>
    </w:p>
    <w:p w:rsidR="00E00D31" w:rsidRPr="00E61755" w:rsidRDefault="00E00D31" w:rsidP="009940CF">
      <w:pPr>
        <w:tabs>
          <w:tab w:val="left" w:pos="720"/>
        </w:tabs>
        <w:spacing w:after="0" w:line="360" w:lineRule="auto"/>
        <w:jc w:val="center"/>
        <w:rPr>
          <w:rFonts w:asciiTheme="minorHAnsi" w:hAnsiTheme="minorHAnsi"/>
          <w:color w:val="FF0000"/>
          <w:sz w:val="18"/>
          <w:szCs w:val="18"/>
        </w:rPr>
      </w:pPr>
      <w:r w:rsidRPr="00E61755">
        <w:rPr>
          <w:rFonts w:asciiTheme="minorHAnsi" w:hAnsiTheme="minorHAnsi"/>
          <w:sz w:val="18"/>
          <w:szCs w:val="18"/>
        </w:rPr>
        <w:t xml:space="preserve">Fig S3: SEM micrograph of </w:t>
      </w:r>
      <w:proofErr w:type="spellStart"/>
      <w:r w:rsidRPr="00E61755">
        <w:rPr>
          <w:rFonts w:asciiTheme="minorHAnsi" w:hAnsiTheme="minorHAnsi"/>
          <w:sz w:val="18"/>
          <w:szCs w:val="18"/>
        </w:rPr>
        <w:t>nZVMn</w:t>
      </w:r>
      <w:proofErr w:type="spellEnd"/>
      <w:r w:rsidRPr="00E61755">
        <w:rPr>
          <w:rFonts w:asciiTheme="minorHAnsi" w:hAnsiTheme="minorHAnsi"/>
          <w:sz w:val="18"/>
          <w:szCs w:val="18"/>
        </w:rPr>
        <w:t xml:space="preserve"> before adsorption.</w:t>
      </w:r>
    </w:p>
    <w:p w:rsidR="00356382" w:rsidRPr="00E61755" w:rsidRDefault="00356382" w:rsidP="009940CF">
      <w:pPr>
        <w:jc w:val="center"/>
        <w:rPr>
          <w:rFonts w:asciiTheme="minorHAnsi" w:hAnsiTheme="minorHAnsi"/>
          <w:b/>
          <w:sz w:val="18"/>
          <w:szCs w:val="18"/>
        </w:rPr>
      </w:pPr>
    </w:p>
    <w:p w:rsidR="00E47AE8" w:rsidRPr="00E61755" w:rsidRDefault="00E00D31" w:rsidP="00356382">
      <w:pPr>
        <w:rPr>
          <w:rFonts w:asciiTheme="minorHAnsi" w:hAnsiTheme="minorHAnsi"/>
          <w:b/>
          <w:sz w:val="18"/>
          <w:szCs w:val="18"/>
        </w:rPr>
      </w:pPr>
      <w:r w:rsidRPr="00E61755">
        <w:rPr>
          <w:rFonts w:asciiTheme="minorHAnsi" w:hAnsiTheme="minorHAnsi"/>
          <w:b/>
          <w:sz w:val="18"/>
          <w:szCs w:val="18"/>
        </w:rPr>
        <w:t>S4.1.3</w:t>
      </w:r>
      <w:r w:rsidR="00E47AE8" w:rsidRPr="00E61755">
        <w:rPr>
          <w:rFonts w:asciiTheme="minorHAnsi" w:hAnsiTheme="minorHAnsi"/>
          <w:b/>
          <w:sz w:val="18"/>
          <w:szCs w:val="18"/>
        </w:rPr>
        <w:tab/>
        <w:t>Energy Dispersive X-ray (EDX)</w:t>
      </w:r>
    </w:p>
    <w:p w:rsidR="00E47AE8" w:rsidRPr="00E61755" w:rsidRDefault="00E47AE8" w:rsidP="00E00D31">
      <w:pPr>
        <w:spacing w:after="0" w:line="480" w:lineRule="auto"/>
        <w:jc w:val="both"/>
        <w:rPr>
          <w:rFonts w:asciiTheme="minorHAnsi" w:hAnsiTheme="minorHAnsi"/>
          <w:sz w:val="18"/>
          <w:szCs w:val="18"/>
        </w:rPr>
      </w:pPr>
      <w:r w:rsidRPr="00E61755">
        <w:rPr>
          <w:rFonts w:asciiTheme="minorHAnsi" w:hAnsiTheme="minorHAnsi"/>
          <w:sz w:val="18"/>
          <w:szCs w:val="18"/>
        </w:rPr>
        <w:t xml:space="preserve">Qualitative as well as quantitative evidence of </w:t>
      </w:r>
      <w:proofErr w:type="spellStart"/>
      <w:r w:rsidRPr="00E61755">
        <w:rPr>
          <w:rFonts w:asciiTheme="minorHAnsi" w:hAnsiTheme="minorHAnsi"/>
          <w:sz w:val="18"/>
          <w:szCs w:val="18"/>
        </w:rPr>
        <w:t>nZVMn</w:t>
      </w:r>
      <w:proofErr w:type="spellEnd"/>
      <w:r w:rsidRPr="00E61755">
        <w:rPr>
          <w:rFonts w:asciiTheme="minorHAnsi" w:hAnsiTheme="minorHAnsi"/>
          <w:sz w:val="18"/>
          <w:szCs w:val="18"/>
        </w:rPr>
        <w:t xml:space="preserve"> is provided from the result of EDX analysis</w:t>
      </w:r>
      <w:r w:rsidR="00E00D31" w:rsidRPr="00E61755">
        <w:rPr>
          <w:rFonts w:asciiTheme="minorHAnsi" w:hAnsiTheme="minorHAnsi"/>
          <w:sz w:val="18"/>
          <w:szCs w:val="18"/>
        </w:rPr>
        <w:t xml:space="preserve"> </w:t>
      </w:r>
      <w:r w:rsidRPr="00E61755">
        <w:rPr>
          <w:rFonts w:asciiTheme="minorHAnsi" w:hAnsiTheme="minorHAnsi"/>
          <w:sz w:val="18"/>
          <w:szCs w:val="18"/>
        </w:rPr>
        <w:t>(</w:t>
      </w:r>
      <w:proofErr w:type="spellStart"/>
      <w:r w:rsidRPr="00E61755">
        <w:rPr>
          <w:rFonts w:asciiTheme="minorHAnsi" w:hAnsiTheme="minorHAnsi"/>
          <w:sz w:val="18"/>
          <w:szCs w:val="18"/>
        </w:rPr>
        <w:t>Shahwan</w:t>
      </w:r>
      <w:proofErr w:type="spellEnd"/>
      <w:r w:rsidRPr="00E61755">
        <w:rPr>
          <w:rFonts w:asciiTheme="minorHAnsi" w:hAnsiTheme="minorHAnsi"/>
          <w:sz w:val="18"/>
          <w:szCs w:val="18"/>
        </w:rPr>
        <w:t xml:space="preserve"> </w:t>
      </w:r>
      <w:r w:rsidRPr="00E61755">
        <w:rPr>
          <w:rFonts w:asciiTheme="minorHAnsi" w:hAnsiTheme="minorHAnsi"/>
          <w:i/>
          <w:sz w:val="18"/>
          <w:szCs w:val="18"/>
        </w:rPr>
        <w:t>et al.,</w:t>
      </w:r>
      <w:r w:rsidRPr="00E61755">
        <w:rPr>
          <w:rFonts w:asciiTheme="minorHAnsi" w:hAnsiTheme="minorHAnsi"/>
          <w:sz w:val="18"/>
          <w:szCs w:val="18"/>
        </w:rPr>
        <w:t xml:space="preserve"> 2011; Xi </w:t>
      </w:r>
      <w:r w:rsidRPr="00E61755">
        <w:rPr>
          <w:rFonts w:asciiTheme="minorHAnsi" w:hAnsiTheme="minorHAnsi"/>
          <w:i/>
          <w:sz w:val="18"/>
          <w:szCs w:val="18"/>
        </w:rPr>
        <w:t xml:space="preserve">et al., </w:t>
      </w:r>
      <w:r w:rsidRPr="00E61755">
        <w:rPr>
          <w:rFonts w:asciiTheme="minorHAnsi" w:hAnsiTheme="minorHAnsi"/>
          <w:sz w:val="18"/>
          <w:szCs w:val="18"/>
        </w:rPr>
        <w:t xml:space="preserve">2011; </w:t>
      </w:r>
      <w:proofErr w:type="spellStart"/>
      <w:r w:rsidRPr="00E61755">
        <w:rPr>
          <w:rFonts w:asciiTheme="minorHAnsi" w:hAnsiTheme="minorHAnsi"/>
          <w:sz w:val="18"/>
          <w:szCs w:val="18"/>
        </w:rPr>
        <w:t>Photiphitak</w:t>
      </w:r>
      <w:proofErr w:type="spellEnd"/>
      <w:r w:rsidRPr="00E61755">
        <w:rPr>
          <w:rFonts w:asciiTheme="minorHAnsi" w:hAnsiTheme="minorHAnsi"/>
          <w:sz w:val="18"/>
          <w:szCs w:val="18"/>
        </w:rPr>
        <w:t xml:space="preserve"> </w:t>
      </w:r>
      <w:r w:rsidRPr="00E61755">
        <w:rPr>
          <w:rFonts w:asciiTheme="minorHAnsi" w:hAnsiTheme="minorHAnsi"/>
          <w:i/>
          <w:sz w:val="18"/>
          <w:szCs w:val="18"/>
        </w:rPr>
        <w:t>et al.</w:t>
      </w:r>
      <w:proofErr w:type="gramStart"/>
      <w:r w:rsidRPr="00E61755">
        <w:rPr>
          <w:rFonts w:asciiTheme="minorHAnsi" w:hAnsiTheme="minorHAnsi"/>
          <w:sz w:val="18"/>
          <w:szCs w:val="18"/>
        </w:rPr>
        <w:t>,2010</w:t>
      </w:r>
      <w:proofErr w:type="gramEnd"/>
      <w:r w:rsidRPr="00E61755">
        <w:rPr>
          <w:rFonts w:asciiTheme="minorHAnsi" w:hAnsiTheme="minorHAnsi"/>
          <w:sz w:val="18"/>
          <w:szCs w:val="18"/>
        </w:rPr>
        <w:t>). The EDX spectr</w:t>
      </w:r>
      <w:r w:rsidR="00E00D31" w:rsidRPr="00E61755">
        <w:rPr>
          <w:rFonts w:asciiTheme="minorHAnsi" w:hAnsiTheme="minorHAnsi"/>
          <w:sz w:val="18"/>
          <w:szCs w:val="18"/>
        </w:rPr>
        <w:t xml:space="preserve">um of </w:t>
      </w:r>
      <w:proofErr w:type="spellStart"/>
      <w:r w:rsidR="00E00D31" w:rsidRPr="00E61755">
        <w:rPr>
          <w:rFonts w:asciiTheme="minorHAnsi" w:hAnsiTheme="minorHAnsi"/>
          <w:sz w:val="18"/>
          <w:szCs w:val="18"/>
        </w:rPr>
        <w:t>nZVMn</w:t>
      </w:r>
      <w:proofErr w:type="spellEnd"/>
      <w:r w:rsidR="00E00D31" w:rsidRPr="00E61755">
        <w:rPr>
          <w:rFonts w:asciiTheme="minorHAnsi" w:hAnsiTheme="minorHAnsi"/>
          <w:sz w:val="18"/>
          <w:szCs w:val="18"/>
        </w:rPr>
        <w:t xml:space="preserve"> (Fig S4</w:t>
      </w:r>
      <w:r w:rsidRPr="00E61755">
        <w:rPr>
          <w:rFonts w:asciiTheme="minorHAnsi" w:hAnsiTheme="minorHAnsi"/>
          <w:sz w:val="18"/>
          <w:szCs w:val="18"/>
        </w:rPr>
        <w:t>) which give</w:t>
      </w:r>
      <w:r w:rsidR="00E00D31" w:rsidRPr="00E61755">
        <w:rPr>
          <w:rFonts w:asciiTheme="minorHAnsi" w:hAnsiTheme="minorHAnsi"/>
          <w:sz w:val="18"/>
          <w:szCs w:val="18"/>
        </w:rPr>
        <w:t>s</w:t>
      </w:r>
      <w:r w:rsidRPr="00E61755">
        <w:rPr>
          <w:rFonts w:asciiTheme="minorHAnsi" w:hAnsiTheme="minorHAnsi"/>
          <w:sz w:val="18"/>
          <w:szCs w:val="18"/>
        </w:rPr>
        <w:t xml:space="preserve"> the characteristics intense peaks of the nanoparticles, the information on the surface atomic distribution and the chemical elemental composition couple with the percentage composition which was supported by the XRF. Other elements present could be traceable to the additives during the course of the analysis.  The elemental composition is provi</w:t>
      </w:r>
      <w:r w:rsidR="00356382" w:rsidRPr="00E61755">
        <w:rPr>
          <w:rFonts w:asciiTheme="minorHAnsi" w:hAnsiTheme="minorHAnsi"/>
          <w:sz w:val="18"/>
          <w:szCs w:val="18"/>
        </w:rPr>
        <w:t xml:space="preserve">ded in Table </w:t>
      </w:r>
      <w:r w:rsidR="00E00D31" w:rsidRPr="00E61755">
        <w:rPr>
          <w:rFonts w:asciiTheme="minorHAnsi" w:hAnsiTheme="minorHAnsi"/>
          <w:sz w:val="18"/>
          <w:szCs w:val="18"/>
        </w:rPr>
        <w:t>S1</w:t>
      </w:r>
    </w:p>
    <w:p w:rsidR="00E47AE8" w:rsidRPr="00E61755" w:rsidRDefault="00E47AE8" w:rsidP="00E47AE8">
      <w:pPr>
        <w:spacing w:after="0" w:line="480" w:lineRule="auto"/>
        <w:jc w:val="center"/>
        <w:rPr>
          <w:rFonts w:asciiTheme="minorHAnsi" w:hAnsiTheme="minorHAnsi"/>
          <w:sz w:val="18"/>
          <w:szCs w:val="18"/>
        </w:rPr>
      </w:pPr>
      <w:r w:rsidRPr="00E61755">
        <w:rPr>
          <w:rFonts w:asciiTheme="minorHAnsi" w:hAnsiTheme="minorHAnsi"/>
          <w:noProof/>
          <w:sz w:val="18"/>
          <w:szCs w:val="18"/>
        </w:rPr>
        <w:drawing>
          <wp:inline distT="0" distB="0" distL="0" distR="0" wp14:anchorId="0F5AB59A" wp14:editId="25F5917D">
            <wp:extent cx="3848100" cy="2581275"/>
            <wp:effectExtent l="0" t="0" r="0" b="9525"/>
            <wp:docPr id="16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r="22893"/>
                    <a:stretch/>
                  </pic:blipFill>
                  <pic:spPr bwMode="auto">
                    <a:xfrm>
                      <a:off x="0" y="0"/>
                      <a:ext cx="3854645" cy="2585665"/>
                    </a:xfrm>
                    <a:prstGeom prst="rect">
                      <a:avLst/>
                    </a:prstGeom>
                    <a:noFill/>
                    <a:ln>
                      <a:noFill/>
                    </a:ln>
                    <a:extLst>
                      <a:ext uri="{53640926-AAD7-44D8-BBD7-CCE9431645EC}">
                        <a14:shadowObscured xmlns:a14="http://schemas.microsoft.com/office/drawing/2010/main"/>
                      </a:ext>
                    </a:extLst>
                  </pic:spPr>
                </pic:pic>
              </a:graphicData>
            </a:graphic>
          </wp:inline>
        </w:drawing>
      </w:r>
    </w:p>
    <w:p w:rsidR="00E47AE8" w:rsidRPr="00E61755" w:rsidRDefault="00915F34" w:rsidP="00E47AE8">
      <w:pPr>
        <w:spacing w:after="0" w:line="480" w:lineRule="auto"/>
        <w:ind w:firstLine="720"/>
        <w:jc w:val="center"/>
        <w:rPr>
          <w:rFonts w:asciiTheme="minorHAnsi" w:hAnsiTheme="minorHAnsi"/>
          <w:sz w:val="18"/>
          <w:szCs w:val="18"/>
        </w:rPr>
      </w:pPr>
      <w:r w:rsidRPr="00E61755">
        <w:rPr>
          <w:rFonts w:asciiTheme="minorHAnsi" w:hAnsiTheme="minorHAnsi"/>
          <w:sz w:val="18"/>
          <w:szCs w:val="18"/>
        </w:rPr>
        <w:t>Fig. S4</w:t>
      </w:r>
      <w:r w:rsidR="00E47AE8" w:rsidRPr="00E61755">
        <w:rPr>
          <w:rFonts w:asciiTheme="minorHAnsi" w:hAnsiTheme="minorHAnsi"/>
          <w:sz w:val="18"/>
          <w:szCs w:val="18"/>
        </w:rPr>
        <w:t xml:space="preserve">: EDX spectrum of </w:t>
      </w:r>
      <w:proofErr w:type="spellStart"/>
      <w:r w:rsidR="00E47AE8" w:rsidRPr="00E61755">
        <w:rPr>
          <w:rFonts w:asciiTheme="minorHAnsi" w:hAnsiTheme="minorHAnsi"/>
          <w:sz w:val="18"/>
          <w:szCs w:val="18"/>
        </w:rPr>
        <w:t>nZVMn</w:t>
      </w:r>
      <w:proofErr w:type="spellEnd"/>
    </w:p>
    <w:p w:rsidR="00E47AE8" w:rsidRPr="00E61755" w:rsidRDefault="00915F34" w:rsidP="00E47AE8">
      <w:pPr>
        <w:spacing w:after="0" w:line="240" w:lineRule="auto"/>
        <w:jc w:val="center"/>
        <w:rPr>
          <w:rFonts w:asciiTheme="minorHAnsi" w:hAnsiTheme="minorHAnsi"/>
          <w:sz w:val="18"/>
          <w:szCs w:val="18"/>
        </w:rPr>
      </w:pPr>
      <w:r w:rsidRPr="00E61755">
        <w:rPr>
          <w:rFonts w:asciiTheme="minorHAnsi" w:hAnsiTheme="minorHAnsi"/>
          <w:sz w:val="18"/>
          <w:szCs w:val="18"/>
        </w:rPr>
        <w:lastRenderedPageBreak/>
        <w:t>Table S1</w:t>
      </w:r>
      <w:r w:rsidR="00E47AE8" w:rsidRPr="00E61755">
        <w:rPr>
          <w:rFonts w:asciiTheme="minorHAnsi" w:hAnsiTheme="minorHAnsi"/>
          <w:sz w:val="18"/>
          <w:szCs w:val="18"/>
        </w:rPr>
        <w:t xml:space="preserve">: EDX Elemental percentage composition of </w:t>
      </w:r>
      <w:proofErr w:type="spellStart"/>
      <w:r w:rsidR="00E47AE8" w:rsidRPr="00E61755">
        <w:rPr>
          <w:rFonts w:asciiTheme="minorHAnsi" w:hAnsiTheme="minorHAnsi"/>
          <w:sz w:val="18"/>
          <w:szCs w:val="18"/>
        </w:rPr>
        <w:t>nZVMn</w:t>
      </w:r>
      <w:proofErr w:type="spellEnd"/>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03"/>
        <w:gridCol w:w="2634"/>
        <w:gridCol w:w="1620"/>
      </w:tblGrid>
      <w:tr w:rsidR="00E47AE8" w:rsidRPr="00E61755" w:rsidTr="004A7828">
        <w:trPr>
          <w:tblCellSpacing w:w="15" w:type="dxa"/>
          <w:jc w:val="center"/>
        </w:trPr>
        <w:tc>
          <w:tcPr>
            <w:tcW w:w="2858" w:type="dxa"/>
            <w:tcBorders>
              <w:top w:val="outset" w:sz="6" w:space="0" w:color="auto"/>
              <w:left w:val="outset" w:sz="6" w:space="0" w:color="auto"/>
              <w:bottom w:val="outset" w:sz="6" w:space="0" w:color="auto"/>
              <w:right w:val="outset" w:sz="6" w:space="0" w:color="auto"/>
            </w:tcBorders>
            <w:vAlign w:val="center"/>
            <w:hideMark/>
          </w:tcPr>
          <w:p w:rsidR="00E47AE8" w:rsidRPr="00E61755" w:rsidRDefault="00E47AE8" w:rsidP="004A7828">
            <w:pPr>
              <w:spacing w:after="0" w:line="240" w:lineRule="auto"/>
              <w:rPr>
                <w:rFonts w:asciiTheme="minorHAnsi" w:eastAsia="Times New Roman" w:hAnsiTheme="minorHAnsi"/>
                <w:sz w:val="18"/>
                <w:szCs w:val="18"/>
              </w:rPr>
            </w:pPr>
            <w:r w:rsidRPr="00E61755">
              <w:rPr>
                <w:rFonts w:asciiTheme="minorHAnsi" w:eastAsia="Times New Roman" w:hAnsiTheme="minorHAnsi"/>
                <w:sz w:val="18"/>
                <w:szCs w:val="18"/>
              </w:rPr>
              <w:t>Element</w:t>
            </w:r>
          </w:p>
        </w:tc>
        <w:tc>
          <w:tcPr>
            <w:tcW w:w="2604" w:type="dxa"/>
            <w:tcBorders>
              <w:top w:val="outset" w:sz="6" w:space="0" w:color="auto"/>
              <w:left w:val="outset" w:sz="6" w:space="0" w:color="auto"/>
              <w:bottom w:val="outset" w:sz="6" w:space="0" w:color="auto"/>
              <w:right w:val="outset" w:sz="6" w:space="0" w:color="auto"/>
            </w:tcBorders>
            <w:vAlign w:val="center"/>
            <w:hideMark/>
          </w:tcPr>
          <w:p w:rsidR="00E47AE8" w:rsidRPr="00E61755" w:rsidRDefault="00E47AE8" w:rsidP="004A7828">
            <w:pPr>
              <w:spacing w:after="0" w:line="240" w:lineRule="auto"/>
              <w:rPr>
                <w:rFonts w:asciiTheme="minorHAnsi" w:eastAsia="Times New Roman" w:hAnsiTheme="minorHAnsi"/>
                <w:sz w:val="18"/>
                <w:szCs w:val="18"/>
              </w:rPr>
            </w:pPr>
            <w:r w:rsidRPr="00E61755">
              <w:rPr>
                <w:rFonts w:asciiTheme="minorHAnsi" w:eastAsia="Times New Roman" w:hAnsiTheme="minorHAnsi"/>
                <w:sz w:val="18"/>
                <w:szCs w:val="18"/>
              </w:rPr>
              <w:t>Weight%</w:t>
            </w:r>
          </w:p>
        </w:tc>
        <w:tc>
          <w:tcPr>
            <w:tcW w:w="1575" w:type="dxa"/>
            <w:tcBorders>
              <w:top w:val="outset" w:sz="6" w:space="0" w:color="auto"/>
              <w:left w:val="outset" w:sz="6" w:space="0" w:color="auto"/>
              <w:bottom w:val="outset" w:sz="6" w:space="0" w:color="auto"/>
              <w:right w:val="outset" w:sz="6" w:space="0" w:color="auto"/>
            </w:tcBorders>
            <w:vAlign w:val="center"/>
            <w:hideMark/>
          </w:tcPr>
          <w:p w:rsidR="00E47AE8" w:rsidRPr="00E61755" w:rsidRDefault="00E47AE8" w:rsidP="004A7828">
            <w:pPr>
              <w:spacing w:after="0" w:line="240" w:lineRule="auto"/>
              <w:rPr>
                <w:rFonts w:asciiTheme="minorHAnsi" w:eastAsia="Times New Roman" w:hAnsiTheme="minorHAnsi"/>
                <w:sz w:val="18"/>
                <w:szCs w:val="18"/>
              </w:rPr>
            </w:pPr>
            <w:r w:rsidRPr="00E61755">
              <w:rPr>
                <w:rFonts w:asciiTheme="minorHAnsi" w:eastAsia="Times New Roman" w:hAnsiTheme="minorHAnsi"/>
                <w:sz w:val="18"/>
                <w:szCs w:val="18"/>
              </w:rPr>
              <w:t>Atomic%</w:t>
            </w:r>
          </w:p>
        </w:tc>
      </w:tr>
      <w:tr w:rsidR="00E47AE8" w:rsidRPr="00E61755" w:rsidTr="004A7828">
        <w:trPr>
          <w:tblCellSpacing w:w="15" w:type="dxa"/>
          <w:jc w:val="center"/>
        </w:trPr>
        <w:tc>
          <w:tcPr>
            <w:tcW w:w="2858" w:type="dxa"/>
            <w:tcBorders>
              <w:top w:val="outset" w:sz="6" w:space="0" w:color="auto"/>
              <w:left w:val="outset" w:sz="6" w:space="0" w:color="auto"/>
              <w:bottom w:val="outset" w:sz="6" w:space="0" w:color="auto"/>
              <w:right w:val="outset" w:sz="6" w:space="0" w:color="auto"/>
            </w:tcBorders>
            <w:vAlign w:val="center"/>
          </w:tcPr>
          <w:p w:rsidR="00E47AE8" w:rsidRPr="00E61755" w:rsidRDefault="00E47AE8" w:rsidP="004A7828">
            <w:pPr>
              <w:spacing w:after="0" w:line="240" w:lineRule="auto"/>
              <w:rPr>
                <w:rFonts w:asciiTheme="minorHAnsi" w:eastAsia="Times New Roman" w:hAnsiTheme="minorHAnsi"/>
                <w:sz w:val="18"/>
                <w:szCs w:val="18"/>
              </w:rPr>
            </w:pPr>
            <w:proofErr w:type="spellStart"/>
            <w:r w:rsidRPr="00E61755">
              <w:rPr>
                <w:rFonts w:asciiTheme="minorHAnsi" w:eastAsia="Times New Roman" w:hAnsiTheme="minorHAnsi"/>
                <w:sz w:val="18"/>
                <w:szCs w:val="18"/>
              </w:rPr>
              <w:t>Mn</w:t>
            </w:r>
            <w:proofErr w:type="spellEnd"/>
            <w:r w:rsidRPr="00E61755">
              <w:rPr>
                <w:rFonts w:asciiTheme="minorHAnsi" w:eastAsia="Times New Roman" w:hAnsiTheme="minorHAnsi"/>
                <w:sz w:val="18"/>
                <w:szCs w:val="18"/>
              </w:rPr>
              <w:t xml:space="preserve"> K</w:t>
            </w:r>
          </w:p>
        </w:tc>
        <w:tc>
          <w:tcPr>
            <w:tcW w:w="2604" w:type="dxa"/>
            <w:tcBorders>
              <w:top w:val="outset" w:sz="6" w:space="0" w:color="auto"/>
              <w:left w:val="outset" w:sz="6" w:space="0" w:color="auto"/>
              <w:bottom w:val="outset" w:sz="6" w:space="0" w:color="auto"/>
              <w:right w:val="outset" w:sz="6" w:space="0" w:color="auto"/>
            </w:tcBorders>
            <w:vAlign w:val="center"/>
          </w:tcPr>
          <w:p w:rsidR="00E47AE8" w:rsidRPr="00E61755" w:rsidRDefault="00E47AE8" w:rsidP="004A7828">
            <w:pPr>
              <w:spacing w:after="0" w:line="240" w:lineRule="auto"/>
              <w:rPr>
                <w:rFonts w:asciiTheme="minorHAnsi" w:eastAsia="Times New Roman" w:hAnsiTheme="minorHAnsi"/>
                <w:sz w:val="18"/>
                <w:szCs w:val="18"/>
              </w:rPr>
            </w:pPr>
            <w:r w:rsidRPr="00E61755">
              <w:rPr>
                <w:rFonts w:asciiTheme="minorHAnsi" w:eastAsia="Times New Roman" w:hAnsiTheme="minorHAnsi"/>
                <w:sz w:val="18"/>
                <w:szCs w:val="18"/>
              </w:rPr>
              <w:t>65.94</w:t>
            </w:r>
          </w:p>
        </w:tc>
        <w:tc>
          <w:tcPr>
            <w:tcW w:w="1575" w:type="dxa"/>
            <w:tcBorders>
              <w:top w:val="outset" w:sz="6" w:space="0" w:color="auto"/>
              <w:left w:val="outset" w:sz="6" w:space="0" w:color="auto"/>
              <w:bottom w:val="outset" w:sz="6" w:space="0" w:color="auto"/>
              <w:right w:val="outset" w:sz="6" w:space="0" w:color="auto"/>
            </w:tcBorders>
            <w:vAlign w:val="center"/>
          </w:tcPr>
          <w:p w:rsidR="00E47AE8" w:rsidRPr="00E61755" w:rsidRDefault="00E47AE8" w:rsidP="004A7828">
            <w:pPr>
              <w:spacing w:after="0" w:line="240" w:lineRule="auto"/>
              <w:rPr>
                <w:rFonts w:asciiTheme="minorHAnsi" w:eastAsia="Times New Roman" w:hAnsiTheme="minorHAnsi"/>
                <w:sz w:val="18"/>
                <w:szCs w:val="18"/>
              </w:rPr>
            </w:pPr>
            <w:r w:rsidRPr="00E61755">
              <w:rPr>
                <w:rFonts w:asciiTheme="minorHAnsi" w:eastAsia="Times New Roman" w:hAnsiTheme="minorHAnsi"/>
                <w:sz w:val="18"/>
                <w:szCs w:val="18"/>
              </w:rPr>
              <w:t>16.40</w:t>
            </w:r>
          </w:p>
        </w:tc>
      </w:tr>
      <w:tr w:rsidR="00E47AE8" w:rsidRPr="00E61755" w:rsidTr="004A7828">
        <w:trPr>
          <w:tblCellSpacing w:w="15" w:type="dxa"/>
          <w:jc w:val="center"/>
        </w:trPr>
        <w:tc>
          <w:tcPr>
            <w:tcW w:w="2858" w:type="dxa"/>
            <w:tcBorders>
              <w:top w:val="outset" w:sz="6" w:space="0" w:color="auto"/>
              <w:left w:val="outset" w:sz="6" w:space="0" w:color="auto"/>
              <w:bottom w:val="outset" w:sz="6" w:space="0" w:color="auto"/>
              <w:right w:val="outset" w:sz="6" w:space="0" w:color="auto"/>
            </w:tcBorders>
            <w:vAlign w:val="center"/>
          </w:tcPr>
          <w:p w:rsidR="00E47AE8" w:rsidRPr="00E61755" w:rsidRDefault="00E47AE8" w:rsidP="004A7828">
            <w:pPr>
              <w:spacing w:after="0" w:line="240" w:lineRule="auto"/>
              <w:rPr>
                <w:rFonts w:asciiTheme="minorHAnsi" w:eastAsia="Times New Roman" w:hAnsiTheme="minorHAnsi"/>
                <w:sz w:val="18"/>
                <w:szCs w:val="18"/>
              </w:rPr>
            </w:pPr>
            <w:r w:rsidRPr="00E61755">
              <w:rPr>
                <w:rFonts w:asciiTheme="minorHAnsi" w:eastAsia="Times New Roman" w:hAnsiTheme="minorHAnsi"/>
                <w:sz w:val="18"/>
                <w:szCs w:val="18"/>
              </w:rPr>
              <w:t>O K</w:t>
            </w:r>
          </w:p>
        </w:tc>
        <w:tc>
          <w:tcPr>
            <w:tcW w:w="2604" w:type="dxa"/>
            <w:tcBorders>
              <w:top w:val="outset" w:sz="6" w:space="0" w:color="auto"/>
              <w:left w:val="outset" w:sz="6" w:space="0" w:color="auto"/>
              <w:bottom w:val="outset" w:sz="6" w:space="0" w:color="auto"/>
              <w:right w:val="outset" w:sz="6" w:space="0" w:color="auto"/>
            </w:tcBorders>
            <w:vAlign w:val="center"/>
          </w:tcPr>
          <w:p w:rsidR="00E47AE8" w:rsidRPr="00E61755" w:rsidRDefault="00E47AE8" w:rsidP="004A7828">
            <w:pPr>
              <w:spacing w:after="0" w:line="240" w:lineRule="auto"/>
              <w:rPr>
                <w:rFonts w:asciiTheme="minorHAnsi" w:eastAsia="Times New Roman" w:hAnsiTheme="minorHAnsi"/>
                <w:sz w:val="18"/>
                <w:szCs w:val="18"/>
              </w:rPr>
            </w:pPr>
            <w:r w:rsidRPr="00E61755">
              <w:rPr>
                <w:rFonts w:asciiTheme="minorHAnsi" w:eastAsia="Times New Roman" w:hAnsiTheme="minorHAnsi"/>
                <w:sz w:val="18"/>
                <w:szCs w:val="18"/>
              </w:rPr>
              <w:t>82.29</w:t>
            </w:r>
          </w:p>
        </w:tc>
        <w:tc>
          <w:tcPr>
            <w:tcW w:w="1575" w:type="dxa"/>
            <w:tcBorders>
              <w:top w:val="outset" w:sz="6" w:space="0" w:color="auto"/>
              <w:left w:val="outset" w:sz="6" w:space="0" w:color="auto"/>
              <w:bottom w:val="outset" w:sz="6" w:space="0" w:color="auto"/>
              <w:right w:val="outset" w:sz="6" w:space="0" w:color="auto"/>
            </w:tcBorders>
            <w:vAlign w:val="center"/>
          </w:tcPr>
          <w:p w:rsidR="00E47AE8" w:rsidRPr="00E61755" w:rsidRDefault="00E47AE8" w:rsidP="004A7828">
            <w:pPr>
              <w:spacing w:after="0" w:line="240" w:lineRule="auto"/>
              <w:rPr>
                <w:rFonts w:asciiTheme="minorHAnsi" w:eastAsia="Times New Roman" w:hAnsiTheme="minorHAnsi"/>
                <w:sz w:val="18"/>
                <w:szCs w:val="18"/>
              </w:rPr>
            </w:pPr>
            <w:r w:rsidRPr="00E61755">
              <w:rPr>
                <w:rFonts w:asciiTheme="minorHAnsi" w:eastAsia="Times New Roman" w:hAnsiTheme="minorHAnsi"/>
                <w:sz w:val="18"/>
                <w:szCs w:val="18"/>
              </w:rPr>
              <w:t>70.29</w:t>
            </w:r>
          </w:p>
        </w:tc>
      </w:tr>
      <w:tr w:rsidR="00E47AE8" w:rsidRPr="00E61755" w:rsidTr="004A7828">
        <w:trPr>
          <w:tblCellSpacing w:w="15" w:type="dxa"/>
          <w:jc w:val="center"/>
        </w:trPr>
        <w:tc>
          <w:tcPr>
            <w:tcW w:w="2858" w:type="dxa"/>
            <w:tcBorders>
              <w:top w:val="outset" w:sz="6" w:space="0" w:color="auto"/>
              <w:left w:val="outset" w:sz="6" w:space="0" w:color="auto"/>
              <w:bottom w:val="outset" w:sz="6" w:space="0" w:color="auto"/>
              <w:right w:val="outset" w:sz="6" w:space="0" w:color="auto"/>
            </w:tcBorders>
            <w:vAlign w:val="center"/>
            <w:hideMark/>
          </w:tcPr>
          <w:p w:rsidR="00E47AE8" w:rsidRPr="00E61755" w:rsidRDefault="00E47AE8" w:rsidP="004A7828">
            <w:pPr>
              <w:spacing w:after="0" w:line="240" w:lineRule="auto"/>
              <w:rPr>
                <w:rFonts w:asciiTheme="minorHAnsi" w:eastAsia="Times New Roman" w:hAnsiTheme="minorHAnsi"/>
                <w:sz w:val="18"/>
                <w:szCs w:val="18"/>
              </w:rPr>
            </w:pPr>
            <w:r w:rsidRPr="00E61755">
              <w:rPr>
                <w:rFonts w:asciiTheme="minorHAnsi" w:eastAsia="Times New Roman" w:hAnsiTheme="minorHAnsi"/>
                <w:sz w:val="18"/>
                <w:szCs w:val="18"/>
              </w:rPr>
              <w:t>C K</w:t>
            </w:r>
          </w:p>
        </w:tc>
        <w:tc>
          <w:tcPr>
            <w:tcW w:w="2604" w:type="dxa"/>
            <w:tcBorders>
              <w:top w:val="outset" w:sz="6" w:space="0" w:color="auto"/>
              <w:left w:val="outset" w:sz="6" w:space="0" w:color="auto"/>
              <w:bottom w:val="outset" w:sz="6" w:space="0" w:color="auto"/>
              <w:right w:val="outset" w:sz="6" w:space="0" w:color="auto"/>
            </w:tcBorders>
            <w:vAlign w:val="center"/>
            <w:hideMark/>
          </w:tcPr>
          <w:p w:rsidR="00E47AE8" w:rsidRPr="00E61755" w:rsidRDefault="00E47AE8" w:rsidP="004A7828">
            <w:pPr>
              <w:spacing w:after="0" w:line="240" w:lineRule="auto"/>
              <w:rPr>
                <w:rFonts w:asciiTheme="minorHAnsi" w:eastAsia="Times New Roman" w:hAnsiTheme="minorHAnsi"/>
                <w:sz w:val="18"/>
                <w:szCs w:val="18"/>
              </w:rPr>
            </w:pPr>
            <w:r w:rsidRPr="00E61755">
              <w:rPr>
                <w:rFonts w:asciiTheme="minorHAnsi" w:eastAsia="Times New Roman" w:hAnsiTheme="minorHAnsi"/>
                <w:sz w:val="18"/>
                <w:szCs w:val="18"/>
              </w:rPr>
              <w:t>4.00</w:t>
            </w:r>
          </w:p>
        </w:tc>
        <w:tc>
          <w:tcPr>
            <w:tcW w:w="1575" w:type="dxa"/>
            <w:tcBorders>
              <w:top w:val="outset" w:sz="6" w:space="0" w:color="auto"/>
              <w:left w:val="outset" w:sz="6" w:space="0" w:color="auto"/>
              <w:bottom w:val="outset" w:sz="6" w:space="0" w:color="auto"/>
              <w:right w:val="outset" w:sz="6" w:space="0" w:color="auto"/>
            </w:tcBorders>
            <w:vAlign w:val="center"/>
            <w:hideMark/>
          </w:tcPr>
          <w:p w:rsidR="00E47AE8" w:rsidRPr="00E61755" w:rsidRDefault="00E47AE8" w:rsidP="004A7828">
            <w:pPr>
              <w:spacing w:after="0" w:line="240" w:lineRule="auto"/>
              <w:rPr>
                <w:rFonts w:asciiTheme="minorHAnsi" w:eastAsia="Times New Roman" w:hAnsiTheme="minorHAnsi"/>
                <w:sz w:val="18"/>
                <w:szCs w:val="18"/>
              </w:rPr>
            </w:pPr>
            <w:r w:rsidRPr="00E61755">
              <w:rPr>
                <w:rFonts w:asciiTheme="minorHAnsi" w:eastAsia="Times New Roman" w:hAnsiTheme="minorHAnsi"/>
                <w:sz w:val="18"/>
                <w:szCs w:val="18"/>
              </w:rPr>
              <w:t>4.55</w:t>
            </w:r>
          </w:p>
        </w:tc>
      </w:tr>
      <w:tr w:rsidR="00E47AE8" w:rsidRPr="00E61755" w:rsidTr="004A7828">
        <w:trPr>
          <w:tblCellSpacing w:w="15" w:type="dxa"/>
          <w:jc w:val="center"/>
        </w:trPr>
        <w:tc>
          <w:tcPr>
            <w:tcW w:w="2858" w:type="dxa"/>
            <w:tcBorders>
              <w:top w:val="outset" w:sz="6" w:space="0" w:color="auto"/>
              <w:left w:val="outset" w:sz="6" w:space="0" w:color="auto"/>
              <w:bottom w:val="outset" w:sz="6" w:space="0" w:color="auto"/>
              <w:right w:val="outset" w:sz="6" w:space="0" w:color="auto"/>
            </w:tcBorders>
            <w:vAlign w:val="center"/>
            <w:hideMark/>
          </w:tcPr>
          <w:p w:rsidR="00E47AE8" w:rsidRPr="00E61755" w:rsidRDefault="00E47AE8" w:rsidP="004A7828">
            <w:pPr>
              <w:spacing w:after="0" w:line="240" w:lineRule="auto"/>
              <w:rPr>
                <w:rFonts w:asciiTheme="minorHAnsi" w:eastAsia="Times New Roman" w:hAnsiTheme="minorHAnsi"/>
                <w:sz w:val="18"/>
                <w:szCs w:val="18"/>
              </w:rPr>
            </w:pPr>
            <w:r w:rsidRPr="00E61755">
              <w:rPr>
                <w:rFonts w:asciiTheme="minorHAnsi" w:eastAsia="Times New Roman" w:hAnsiTheme="minorHAnsi"/>
                <w:sz w:val="18"/>
                <w:szCs w:val="18"/>
              </w:rPr>
              <w:t>F K</w:t>
            </w:r>
          </w:p>
        </w:tc>
        <w:tc>
          <w:tcPr>
            <w:tcW w:w="2604" w:type="dxa"/>
            <w:tcBorders>
              <w:top w:val="outset" w:sz="6" w:space="0" w:color="auto"/>
              <w:left w:val="outset" w:sz="6" w:space="0" w:color="auto"/>
              <w:bottom w:val="outset" w:sz="6" w:space="0" w:color="auto"/>
              <w:right w:val="outset" w:sz="6" w:space="0" w:color="auto"/>
            </w:tcBorders>
            <w:vAlign w:val="center"/>
            <w:hideMark/>
          </w:tcPr>
          <w:p w:rsidR="00E47AE8" w:rsidRPr="00E61755" w:rsidRDefault="00E47AE8" w:rsidP="004A7828">
            <w:pPr>
              <w:spacing w:after="0" w:line="240" w:lineRule="auto"/>
              <w:rPr>
                <w:rFonts w:asciiTheme="minorHAnsi" w:eastAsia="Times New Roman" w:hAnsiTheme="minorHAnsi"/>
                <w:sz w:val="18"/>
                <w:szCs w:val="18"/>
              </w:rPr>
            </w:pPr>
            <w:r w:rsidRPr="00E61755">
              <w:rPr>
                <w:rFonts w:asciiTheme="minorHAnsi" w:eastAsia="Times New Roman" w:hAnsiTheme="minorHAnsi"/>
                <w:sz w:val="18"/>
                <w:szCs w:val="18"/>
              </w:rPr>
              <w:t>5.17</w:t>
            </w:r>
          </w:p>
        </w:tc>
        <w:tc>
          <w:tcPr>
            <w:tcW w:w="1575" w:type="dxa"/>
            <w:tcBorders>
              <w:top w:val="outset" w:sz="6" w:space="0" w:color="auto"/>
              <w:left w:val="outset" w:sz="6" w:space="0" w:color="auto"/>
              <w:bottom w:val="outset" w:sz="6" w:space="0" w:color="auto"/>
              <w:right w:val="outset" w:sz="6" w:space="0" w:color="auto"/>
            </w:tcBorders>
            <w:vAlign w:val="center"/>
            <w:hideMark/>
          </w:tcPr>
          <w:p w:rsidR="00E47AE8" w:rsidRPr="00E61755" w:rsidRDefault="00E47AE8" w:rsidP="004A7828">
            <w:pPr>
              <w:spacing w:after="0" w:line="240" w:lineRule="auto"/>
              <w:rPr>
                <w:rFonts w:asciiTheme="minorHAnsi" w:eastAsia="Times New Roman" w:hAnsiTheme="minorHAnsi"/>
                <w:sz w:val="18"/>
                <w:szCs w:val="18"/>
              </w:rPr>
            </w:pPr>
            <w:r w:rsidRPr="00E61755">
              <w:rPr>
                <w:rFonts w:asciiTheme="minorHAnsi" w:eastAsia="Times New Roman" w:hAnsiTheme="minorHAnsi"/>
                <w:sz w:val="18"/>
                <w:szCs w:val="18"/>
              </w:rPr>
              <w:t>3.72</w:t>
            </w:r>
          </w:p>
        </w:tc>
      </w:tr>
      <w:tr w:rsidR="00E47AE8" w:rsidRPr="00E61755" w:rsidTr="004A7828">
        <w:trPr>
          <w:tblCellSpacing w:w="15" w:type="dxa"/>
          <w:jc w:val="center"/>
        </w:trPr>
        <w:tc>
          <w:tcPr>
            <w:tcW w:w="2858" w:type="dxa"/>
            <w:tcBorders>
              <w:top w:val="outset" w:sz="6" w:space="0" w:color="auto"/>
              <w:left w:val="outset" w:sz="6" w:space="0" w:color="auto"/>
              <w:bottom w:val="outset" w:sz="6" w:space="0" w:color="auto"/>
              <w:right w:val="outset" w:sz="6" w:space="0" w:color="auto"/>
            </w:tcBorders>
            <w:vAlign w:val="center"/>
            <w:hideMark/>
          </w:tcPr>
          <w:p w:rsidR="00E47AE8" w:rsidRPr="00E61755" w:rsidRDefault="00E47AE8" w:rsidP="004A7828">
            <w:pPr>
              <w:spacing w:after="0" w:line="240" w:lineRule="auto"/>
              <w:rPr>
                <w:rFonts w:asciiTheme="minorHAnsi" w:eastAsia="Times New Roman" w:hAnsiTheme="minorHAnsi"/>
                <w:sz w:val="18"/>
                <w:szCs w:val="18"/>
              </w:rPr>
            </w:pPr>
            <w:r w:rsidRPr="00E61755">
              <w:rPr>
                <w:rFonts w:asciiTheme="minorHAnsi" w:eastAsia="Times New Roman" w:hAnsiTheme="minorHAnsi"/>
                <w:sz w:val="18"/>
                <w:szCs w:val="18"/>
              </w:rPr>
              <w:t>Na K</w:t>
            </w:r>
          </w:p>
        </w:tc>
        <w:tc>
          <w:tcPr>
            <w:tcW w:w="2604" w:type="dxa"/>
            <w:tcBorders>
              <w:top w:val="outset" w:sz="6" w:space="0" w:color="auto"/>
              <w:left w:val="outset" w:sz="6" w:space="0" w:color="auto"/>
              <w:bottom w:val="outset" w:sz="6" w:space="0" w:color="auto"/>
              <w:right w:val="outset" w:sz="6" w:space="0" w:color="auto"/>
            </w:tcBorders>
            <w:vAlign w:val="center"/>
            <w:hideMark/>
          </w:tcPr>
          <w:p w:rsidR="00E47AE8" w:rsidRPr="00E61755" w:rsidRDefault="00E47AE8" w:rsidP="004A7828">
            <w:pPr>
              <w:spacing w:after="0" w:line="240" w:lineRule="auto"/>
              <w:rPr>
                <w:rFonts w:asciiTheme="minorHAnsi" w:eastAsia="Times New Roman" w:hAnsiTheme="minorHAnsi"/>
                <w:sz w:val="18"/>
                <w:szCs w:val="18"/>
              </w:rPr>
            </w:pPr>
            <w:r w:rsidRPr="00E61755">
              <w:rPr>
                <w:rFonts w:asciiTheme="minorHAnsi" w:eastAsia="Times New Roman" w:hAnsiTheme="minorHAnsi"/>
                <w:sz w:val="18"/>
                <w:szCs w:val="18"/>
              </w:rPr>
              <w:t>3.81</w:t>
            </w:r>
          </w:p>
        </w:tc>
        <w:tc>
          <w:tcPr>
            <w:tcW w:w="1575" w:type="dxa"/>
            <w:tcBorders>
              <w:top w:val="outset" w:sz="6" w:space="0" w:color="auto"/>
              <w:left w:val="outset" w:sz="6" w:space="0" w:color="auto"/>
              <w:bottom w:val="outset" w:sz="6" w:space="0" w:color="auto"/>
              <w:right w:val="outset" w:sz="6" w:space="0" w:color="auto"/>
            </w:tcBorders>
            <w:vAlign w:val="center"/>
            <w:hideMark/>
          </w:tcPr>
          <w:p w:rsidR="00E47AE8" w:rsidRPr="00E61755" w:rsidRDefault="00E47AE8" w:rsidP="004A7828">
            <w:pPr>
              <w:spacing w:after="0" w:line="240" w:lineRule="auto"/>
              <w:rPr>
                <w:rFonts w:asciiTheme="minorHAnsi" w:eastAsia="Times New Roman" w:hAnsiTheme="minorHAnsi"/>
                <w:sz w:val="18"/>
                <w:szCs w:val="18"/>
              </w:rPr>
            </w:pPr>
            <w:r w:rsidRPr="00E61755">
              <w:rPr>
                <w:rFonts w:asciiTheme="minorHAnsi" w:eastAsia="Times New Roman" w:hAnsiTheme="minorHAnsi"/>
                <w:sz w:val="18"/>
                <w:szCs w:val="18"/>
              </w:rPr>
              <w:t>2.26</w:t>
            </w:r>
          </w:p>
        </w:tc>
      </w:tr>
      <w:tr w:rsidR="00E47AE8" w:rsidRPr="00E61755" w:rsidTr="004A7828">
        <w:trPr>
          <w:tblCellSpacing w:w="15" w:type="dxa"/>
          <w:jc w:val="center"/>
        </w:trPr>
        <w:tc>
          <w:tcPr>
            <w:tcW w:w="2858" w:type="dxa"/>
            <w:tcBorders>
              <w:top w:val="outset" w:sz="6" w:space="0" w:color="auto"/>
              <w:left w:val="outset" w:sz="6" w:space="0" w:color="auto"/>
              <w:bottom w:val="outset" w:sz="6" w:space="0" w:color="auto"/>
              <w:right w:val="outset" w:sz="6" w:space="0" w:color="auto"/>
            </w:tcBorders>
            <w:vAlign w:val="center"/>
            <w:hideMark/>
          </w:tcPr>
          <w:p w:rsidR="00E47AE8" w:rsidRPr="00E61755" w:rsidRDefault="00E47AE8" w:rsidP="004A7828">
            <w:pPr>
              <w:spacing w:after="0" w:line="240" w:lineRule="auto"/>
              <w:rPr>
                <w:rFonts w:asciiTheme="minorHAnsi" w:eastAsia="Times New Roman" w:hAnsiTheme="minorHAnsi"/>
                <w:sz w:val="18"/>
                <w:szCs w:val="18"/>
              </w:rPr>
            </w:pPr>
            <w:r w:rsidRPr="00E61755">
              <w:rPr>
                <w:rFonts w:asciiTheme="minorHAnsi" w:eastAsia="Times New Roman" w:hAnsiTheme="minorHAnsi"/>
                <w:sz w:val="18"/>
                <w:szCs w:val="18"/>
              </w:rPr>
              <w:t>Si K</w:t>
            </w:r>
          </w:p>
        </w:tc>
        <w:tc>
          <w:tcPr>
            <w:tcW w:w="2604" w:type="dxa"/>
            <w:tcBorders>
              <w:top w:val="outset" w:sz="6" w:space="0" w:color="auto"/>
              <w:left w:val="outset" w:sz="6" w:space="0" w:color="auto"/>
              <w:bottom w:val="outset" w:sz="6" w:space="0" w:color="auto"/>
              <w:right w:val="outset" w:sz="6" w:space="0" w:color="auto"/>
            </w:tcBorders>
            <w:vAlign w:val="center"/>
            <w:hideMark/>
          </w:tcPr>
          <w:p w:rsidR="00E47AE8" w:rsidRPr="00E61755" w:rsidRDefault="00E47AE8" w:rsidP="004A7828">
            <w:pPr>
              <w:spacing w:after="0" w:line="240" w:lineRule="auto"/>
              <w:rPr>
                <w:rFonts w:asciiTheme="minorHAnsi" w:eastAsia="Times New Roman" w:hAnsiTheme="minorHAnsi"/>
                <w:sz w:val="18"/>
                <w:szCs w:val="18"/>
              </w:rPr>
            </w:pPr>
            <w:r w:rsidRPr="00E61755">
              <w:rPr>
                <w:rFonts w:asciiTheme="minorHAnsi" w:eastAsia="Times New Roman" w:hAnsiTheme="minorHAnsi"/>
                <w:sz w:val="18"/>
                <w:szCs w:val="18"/>
              </w:rPr>
              <w:t>0.59</w:t>
            </w:r>
          </w:p>
        </w:tc>
        <w:tc>
          <w:tcPr>
            <w:tcW w:w="1575" w:type="dxa"/>
            <w:tcBorders>
              <w:top w:val="outset" w:sz="6" w:space="0" w:color="auto"/>
              <w:left w:val="outset" w:sz="6" w:space="0" w:color="auto"/>
              <w:bottom w:val="outset" w:sz="6" w:space="0" w:color="auto"/>
              <w:right w:val="outset" w:sz="6" w:space="0" w:color="auto"/>
            </w:tcBorders>
            <w:vAlign w:val="center"/>
            <w:hideMark/>
          </w:tcPr>
          <w:p w:rsidR="00E47AE8" w:rsidRPr="00E61755" w:rsidRDefault="00E47AE8" w:rsidP="004A7828">
            <w:pPr>
              <w:spacing w:after="0" w:line="240" w:lineRule="auto"/>
              <w:rPr>
                <w:rFonts w:asciiTheme="minorHAnsi" w:eastAsia="Times New Roman" w:hAnsiTheme="minorHAnsi"/>
                <w:sz w:val="18"/>
                <w:szCs w:val="18"/>
              </w:rPr>
            </w:pPr>
            <w:r w:rsidRPr="00E61755">
              <w:rPr>
                <w:rFonts w:asciiTheme="minorHAnsi" w:eastAsia="Times New Roman" w:hAnsiTheme="minorHAnsi"/>
                <w:sz w:val="18"/>
                <w:szCs w:val="18"/>
              </w:rPr>
              <w:t>0.29</w:t>
            </w:r>
          </w:p>
        </w:tc>
      </w:tr>
      <w:tr w:rsidR="00E47AE8" w:rsidRPr="00E61755" w:rsidTr="004A7828">
        <w:trPr>
          <w:tblCellSpacing w:w="15" w:type="dxa"/>
          <w:jc w:val="center"/>
        </w:trPr>
        <w:tc>
          <w:tcPr>
            <w:tcW w:w="2858" w:type="dxa"/>
            <w:tcBorders>
              <w:top w:val="outset" w:sz="6" w:space="0" w:color="auto"/>
              <w:left w:val="outset" w:sz="6" w:space="0" w:color="auto"/>
              <w:bottom w:val="outset" w:sz="6" w:space="0" w:color="auto"/>
              <w:right w:val="outset" w:sz="6" w:space="0" w:color="auto"/>
            </w:tcBorders>
            <w:vAlign w:val="center"/>
            <w:hideMark/>
          </w:tcPr>
          <w:p w:rsidR="00E47AE8" w:rsidRPr="00E61755" w:rsidRDefault="00E47AE8" w:rsidP="004A7828">
            <w:pPr>
              <w:spacing w:after="0" w:line="240" w:lineRule="auto"/>
              <w:rPr>
                <w:rFonts w:asciiTheme="minorHAnsi" w:eastAsia="Times New Roman" w:hAnsiTheme="minorHAnsi"/>
                <w:sz w:val="18"/>
                <w:szCs w:val="18"/>
              </w:rPr>
            </w:pPr>
            <w:r w:rsidRPr="00E61755">
              <w:rPr>
                <w:rFonts w:asciiTheme="minorHAnsi" w:eastAsia="Times New Roman" w:hAnsiTheme="minorHAnsi"/>
                <w:sz w:val="18"/>
                <w:szCs w:val="18"/>
              </w:rPr>
              <w:t>Cl K</w:t>
            </w:r>
          </w:p>
        </w:tc>
        <w:tc>
          <w:tcPr>
            <w:tcW w:w="2604" w:type="dxa"/>
            <w:tcBorders>
              <w:top w:val="outset" w:sz="6" w:space="0" w:color="auto"/>
              <w:left w:val="outset" w:sz="6" w:space="0" w:color="auto"/>
              <w:bottom w:val="outset" w:sz="6" w:space="0" w:color="auto"/>
              <w:right w:val="outset" w:sz="6" w:space="0" w:color="auto"/>
            </w:tcBorders>
            <w:vAlign w:val="center"/>
            <w:hideMark/>
          </w:tcPr>
          <w:p w:rsidR="00E47AE8" w:rsidRPr="00E61755" w:rsidRDefault="00E47AE8" w:rsidP="004A7828">
            <w:pPr>
              <w:spacing w:after="0" w:line="240" w:lineRule="auto"/>
              <w:rPr>
                <w:rFonts w:asciiTheme="minorHAnsi" w:eastAsia="Times New Roman" w:hAnsiTheme="minorHAnsi"/>
                <w:sz w:val="18"/>
                <w:szCs w:val="18"/>
              </w:rPr>
            </w:pPr>
            <w:r w:rsidRPr="00E61755">
              <w:rPr>
                <w:rFonts w:asciiTheme="minorHAnsi" w:eastAsia="Times New Roman" w:hAnsiTheme="minorHAnsi"/>
                <w:sz w:val="18"/>
                <w:szCs w:val="18"/>
              </w:rPr>
              <w:t>6.17</w:t>
            </w:r>
          </w:p>
        </w:tc>
        <w:tc>
          <w:tcPr>
            <w:tcW w:w="1575" w:type="dxa"/>
            <w:tcBorders>
              <w:top w:val="outset" w:sz="6" w:space="0" w:color="auto"/>
              <w:left w:val="outset" w:sz="6" w:space="0" w:color="auto"/>
              <w:bottom w:val="outset" w:sz="6" w:space="0" w:color="auto"/>
              <w:right w:val="outset" w:sz="6" w:space="0" w:color="auto"/>
            </w:tcBorders>
            <w:vAlign w:val="center"/>
            <w:hideMark/>
          </w:tcPr>
          <w:p w:rsidR="00E47AE8" w:rsidRPr="00E61755" w:rsidRDefault="00E47AE8" w:rsidP="004A7828">
            <w:pPr>
              <w:spacing w:after="0" w:line="240" w:lineRule="auto"/>
              <w:rPr>
                <w:rFonts w:asciiTheme="minorHAnsi" w:eastAsia="Times New Roman" w:hAnsiTheme="minorHAnsi"/>
                <w:sz w:val="18"/>
                <w:szCs w:val="18"/>
              </w:rPr>
            </w:pPr>
            <w:r w:rsidRPr="00E61755">
              <w:rPr>
                <w:rFonts w:asciiTheme="minorHAnsi" w:eastAsia="Times New Roman" w:hAnsiTheme="minorHAnsi"/>
                <w:sz w:val="18"/>
                <w:szCs w:val="18"/>
              </w:rPr>
              <w:t>2.38</w:t>
            </w:r>
          </w:p>
        </w:tc>
      </w:tr>
      <w:tr w:rsidR="00E47AE8" w:rsidRPr="00E61755" w:rsidTr="004A7828">
        <w:trPr>
          <w:tblCellSpacing w:w="15" w:type="dxa"/>
          <w:jc w:val="center"/>
        </w:trPr>
        <w:tc>
          <w:tcPr>
            <w:tcW w:w="2858" w:type="dxa"/>
            <w:tcBorders>
              <w:top w:val="outset" w:sz="6" w:space="0" w:color="auto"/>
              <w:left w:val="outset" w:sz="6" w:space="0" w:color="auto"/>
              <w:bottom w:val="outset" w:sz="6" w:space="0" w:color="auto"/>
              <w:right w:val="outset" w:sz="6" w:space="0" w:color="auto"/>
            </w:tcBorders>
            <w:vAlign w:val="center"/>
            <w:hideMark/>
          </w:tcPr>
          <w:p w:rsidR="00E47AE8" w:rsidRPr="00E61755" w:rsidRDefault="00E47AE8" w:rsidP="004A7828">
            <w:pPr>
              <w:spacing w:after="0" w:line="240" w:lineRule="auto"/>
              <w:rPr>
                <w:rFonts w:asciiTheme="minorHAnsi" w:eastAsia="Times New Roman" w:hAnsiTheme="minorHAnsi"/>
                <w:sz w:val="18"/>
                <w:szCs w:val="18"/>
              </w:rPr>
            </w:pPr>
            <w:r w:rsidRPr="00E61755">
              <w:rPr>
                <w:rFonts w:asciiTheme="minorHAnsi" w:eastAsia="Times New Roman" w:hAnsiTheme="minorHAnsi"/>
                <w:sz w:val="18"/>
                <w:szCs w:val="18"/>
              </w:rPr>
              <w:t>Cu K</w:t>
            </w:r>
          </w:p>
        </w:tc>
        <w:tc>
          <w:tcPr>
            <w:tcW w:w="2604" w:type="dxa"/>
            <w:tcBorders>
              <w:top w:val="outset" w:sz="6" w:space="0" w:color="auto"/>
              <w:left w:val="outset" w:sz="6" w:space="0" w:color="auto"/>
              <w:bottom w:val="outset" w:sz="6" w:space="0" w:color="auto"/>
              <w:right w:val="outset" w:sz="6" w:space="0" w:color="auto"/>
            </w:tcBorders>
            <w:vAlign w:val="center"/>
            <w:hideMark/>
          </w:tcPr>
          <w:p w:rsidR="00E47AE8" w:rsidRPr="00E61755" w:rsidRDefault="00E47AE8" w:rsidP="004A7828">
            <w:pPr>
              <w:spacing w:after="0" w:line="240" w:lineRule="auto"/>
              <w:rPr>
                <w:rFonts w:asciiTheme="minorHAnsi" w:eastAsia="Times New Roman" w:hAnsiTheme="minorHAnsi"/>
                <w:sz w:val="18"/>
                <w:szCs w:val="18"/>
              </w:rPr>
            </w:pPr>
            <w:r w:rsidRPr="00E61755">
              <w:rPr>
                <w:rFonts w:asciiTheme="minorHAnsi" w:eastAsia="Times New Roman" w:hAnsiTheme="minorHAnsi"/>
                <w:sz w:val="18"/>
                <w:szCs w:val="18"/>
              </w:rPr>
              <w:t>0.49</w:t>
            </w:r>
          </w:p>
        </w:tc>
        <w:tc>
          <w:tcPr>
            <w:tcW w:w="1575" w:type="dxa"/>
            <w:tcBorders>
              <w:top w:val="outset" w:sz="6" w:space="0" w:color="auto"/>
              <w:left w:val="outset" w:sz="6" w:space="0" w:color="auto"/>
              <w:bottom w:val="outset" w:sz="6" w:space="0" w:color="auto"/>
              <w:right w:val="outset" w:sz="6" w:space="0" w:color="auto"/>
            </w:tcBorders>
            <w:vAlign w:val="center"/>
            <w:hideMark/>
          </w:tcPr>
          <w:p w:rsidR="00E47AE8" w:rsidRPr="00E61755" w:rsidRDefault="00E47AE8" w:rsidP="004A7828">
            <w:pPr>
              <w:spacing w:after="0" w:line="240" w:lineRule="auto"/>
              <w:rPr>
                <w:rFonts w:asciiTheme="minorHAnsi" w:eastAsia="Times New Roman" w:hAnsiTheme="minorHAnsi"/>
                <w:sz w:val="18"/>
                <w:szCs w:val="18"/>
              </w:rPr>
            </w:pPr>
            <w:r w:rsidRPr="00E61755">
              <w:rPr>
                <w:rFonts w:asciiTheme="minorHAnsi" w:eastAsia="Times New Roman" w:hAnsiTheme="minorHAnsi"/>
                <w:sz w:val="18"/>
                <w:szCs w:val="18"/>
              </w:rPr>
              <w:t>0.11</w:t>
            </w:r>
          </w:p>
        </w:tc>
      </w:tr>
      <w:tr w:rsidR="00E47AE8" w:rsidRPr="00E61755" w:rsidTr="004A7828">
        <w:trPr>
          <w:tblCellSpacing w:w="15" w:type="dxa"/>
          <w:jc w:val="center"/>
        </w:trPr>
        <w:tc>
          <w:tcPr>
            <w:tcW w:w="2858" w:type="dxa"/>
            <w:tcBorders>
              <w:top w:val="outset" w:sz="6" w:space="0" w:color="auto"/>
              <w:left w:val="outset" w:sz="6" w:space="0" w:color="auto"/>
              <w:bottom w:val="outset" w:sz="6" w:space="0" w:color="auto"/>
              <w:right w:val="outset" w:sz="6" w:space="0" w:color="auto"/>
            </w:tcBorders>
            <w:vAlign w:val="center"/>
            <w:hideMark/>
          </w:tcPr>
          <w:p w:rsidR="00E47AE8" w:rsidRPr="00E61755" w:rsidRDefault="00E47AE8" w:rsidP="004A7828">
            <w:pPr>
              <w:spacing w:after="0" w:line="240" w:lineRule="auto"/>
              <w:rPr>
                <w:rFonts w:asciiTheme="minorHAnsi" w:eastAsia="Times New Roman" w:hAnsiTheme="minorHAnsi"/>
                <w:sz w:val="18"/>
                <w:szCs w:val="18"/>
              </w:rPr>
            </w:pPr>
            <w:r w:rsidRPr="00E61755">
              <w:rPr>
                <w:rFonts w:asciiTheme="minorHAnsi" w:eastAsia="Times New Roman" w:hAnsiTheme="minorHAnsi"/>
                <w:sz w:val="18"/>
                <w:szCs w:val="18"/>
              </w:rPr>
              <w:t>Totals</w:t>
            </w:r>
          </w:p>
        </w:tc>
        <w:tc>
          <w:tcPr>
            <w:tcW w:w="2604" w:type="dxa"/>
            <w:tcBorders>
              <w:top w:val="outset" w:sz="6" w:space="0" w:color="auto"/>
              <w:left w:val="outset" w:sz="6" w:space="0" w:color="auto"/>
              <w:bottom w:val="outset" w:sz="6" w:space="0" w:color="auto"/>
              <w:right w:val="outset" w:sz="6" w:space="0" w:color="auto"/>
            </w:tcBorders>
            <w:vAlign w:val="center"/>
            <w:hideMark/>
          </w:tcPr>
          <w:p w:rsidR="00E47AE8" w:rsidRPr="00E61755" w:rsidRDefault="00E47AE8" w:rsidP="004A7828">
            <w:pPr>
              <w:spacing w:after="0" w:line="240" w:lineRule="auto"/>
              <w:rPr>
                <w:rFonts w:asciiTheme="minorHAnsi" w:eastAsia="Times New Roman" w:hAnsiTheme="minorHAnsi"/>
                <w:sz w:val="18"/>
                <w:szCs w:val="18"/>
              </w:rPr>
            </w:pPr>
            <w:r w:rsidRPr="00E61755">
              <w:rPr>
                <w:rFonts w:asciiTheme="minorHAnsi" w:eastAsia="Times New Roman" w:hAnsiTheme="minorHAnsi"/>
                <w:sz w:val="18"/>
                <w:szCs w:val="18"/>
              </w:rPr>
              <w:t>168.46</w:t>
            </w:r>
          </w:p>
        </w:tc>
        <w:tc>
          <w:tcPr>
            <w:tcW w:w="1575" w:type="dxa"/>
            <w:vAlign w:val="center"/>
            <w:hideMark/>
          </w:tcPr>
          <w:p w:rsidR="00E47AE8" w:rsidRPr="00E61755" w:rsidRDefault="00E47AE8" w:rsidP="004A7828">
            <w:pPr>
              <w:spacing w:after="0" w:line="240" w:lineRule="auto"/>
              <w:rPr>
                <w:rFonts w:asciiTheme="minorHAnsi" w:eastAsia="Times New Roman" w:hAnsiTheme="minorHAnsi"/>
                <w:sz w:val="18"/>
                <w:szCs w:val="18"/>
              </w:rPr>
            </w:pPr>
            <w:r w:rsidRPr="00E61755">
              <w:rPr>
                <w:rFonts w:asciiTheme="minorHAnsi" w:eastAsia="Times New Roman" w:hAnsiTheme="minorHAnsi"/>
                <w:sz w:val="18"/>
                <w:szCs w:val="18"/>
              </w:rPr>
              <w:t>100</w:t>
            </w:r>
          </w:p>
        </w:tc>
      </w:tr>
    </w:tbl>
    <w:p w:rsidR="00E47AE8" w:rsidRPr="00E61755" w:rsidRDefault="00E47AE8" w:rsidP="004E1B1F">
      <w:pPr>
        <w:tabs>
          <w:tab w:val="left" w:pos="720"/>
        </w:tabs>
        <w:spacing w:after="0" w:line="360" w:lineRule="auto"/>
        <w:rPr>
          <w:rFonts w:asciiTheme="minorHAnsi" w:hAnsiTheme="minorHAnsi"/>
          <w:color w:val="FF0000"/>
          <w:sz w:val="18"/>
          <w:szCs w:val="18"/>
        </w:rPr>
      </w:pPr>
    </w:p>
    <w:p w:rsidR="004E1B1F" w:rsidRPr="00E61755" w:rsidRDefault="00915F34" w:rsidP="00E67111">
      <w:pPr>
        <w:spacing w:before="240" w:after="0" w:line="480" w:lineRule="auto"/>
        <w:rPr>
          <w:rFonts w:asciiTheme="minorHAnsi" w:hAnsiTheme="minorHAnsi"/>
          <w:b/>
          <w:noProof/>
          <w:sz w:val="18"/>
          <w:szCs w:val="18"/>
        </w:rPr>
      </w:pPr>
      <w:r w:rsidRPr="00E61755">
        <w:rPr>
          <w:rFonts w:asciiTheme="minorHAnsi" w:hAnsiTheme="minorHAnsi"/>
          <w:b/>
          <w:noProof/>
          <w:sz w:val="18"/>
          <w:szCs w:val="18"/>
        </w:rPr>
        <w:t>S4.1.4</w:t>
      </w:r>
      <w:r w:rsidR="004E1B1F" w:rsidRPr="00E61755">
        <w:rPr>
          <w:rFonts w:asciiTheme="minorHAnsi" w:hAnsiTheme="minorHAnsi"/>
          <w:b/>
          <w:noProof/>
          <w:sz w:val="18"/>
          <w:szCs w:val="18"/>
        </w:rPr>
        <w:t>.</w:t>
      </w:r>
      <w:r w:rsidR="004E1B1F" w:rsidRPr="00E61755">
        <w:rPr>
          <w:rFonts w:asciiTheme="minorHAnsi" w:hAnsiTheme="minorHAnsi"/>
          <w:b/>
          <w:noProof/>
          <w:sz w:val="18"/>
          <w:szCs w:val="18"/>
        </w:rPr>
        <w:tab/>
        <w:t>XRF for Nanoscale Zerovalent Manganese (nZVMn)</w:t>
      </w:r>
    </w:p>
    <w:p w:rsidR="004E1B1F" w:rsidRPr="00E61755" w:rsidRDefault="004E1B1F" w:rsidP="00E67111">
      <w:pPr>
        <w:spacing w:after="0" w:line="480" w:lineRule="auto"/>
        <w:rPr>
          <w:rFonts w:asciiTheme="minorHAnsi" w:hAnsiTheme="minorHAnsi"/>
          <w:noProof/>
          <w:sz w:val="18"/>
          <w:szCs w:val="18"/>
        </w:rPr>
      </w:pPr>
      <w:r w:rsidRPr="00E61755">
        <w:rPr>
          <w:rFonts w:asciiTheme="minorHAnsi" w:hAnsiTheme="minorHAnsi"/>
          <w:noProof/>
          <w:sz w:val="18"/>
          <w:szCs w:val="18"/>
        </w:rPr>
        <w:t>The elemental percentage composition of Nanoscale manganese nanoparticle (nZVMn)  was determined by XRF and presented i</w:t>
      </w:r>
      <w:r w:rsidR="00915F34" w:rsidRPr="00E61755">
        <w:rPr>
          <w:rFonts w:asciiTheme="minorHAnsi" w:hAnsiTheme="minorHAnsi"/>
          <w:noProof/>
          <w:sz w:val="18"/>
          <w:szCs w:val="18"/>
        </w:rPr>
        <w:t>n Table S2</w:t>
      </w:r>
      <w:r w:rsidRPr="00E61755">
        <w:rPr>
          <w:rFonts w:asciiTheme="minorHAnsi" w:hAnsiTheme="minorHAnsi"/>
          <w:noProof/>
          <w:sz w:val="18"/>
          <w:szCs w:val="18"/>
        </w:rPr>
        <w:t>. The following elements are presents: MnO (94.09%), Cl (3.52%), CaO (0.21%), Co</w:t>
      </w:r>
      <w:r w:rsidRPr="00E61755">
        <w:rPr>
          <w:rFonts w:asciiTheme="minorHAnsi" w:hAnsiTheme="minorHAnsi"/>
          <w:noProof/>
          <w:sz w:val="18"/>
          <w:szCs w:val="18"/>
          <w:vertAlign w:val="subscript"/>
        </w:rPr>
        <w:t>3</w:t>
      </w:r>
      <w:r w:rsidRPr="00E61755">
        <w:rPr>
          <w:rFonts w:asciiTheme="minorHAnsi" w:hAnsiTheme="minorHAnsi"/>
          <w:noProof/>
          <w:sz w:val="18"/>
          <w:szCs w:val="18"/>
        </w:rPr>
        <w:t>O</w:t>
      </w:r>
      <w:r w:rsidRPr="00E61755">
        <w:rPr>
          <w:rFonts w:asciiTheme="minorHAnsi" w:hAnsiTheme="minorHAnsi"/>
          <w:noProof/>
          <w:sz w:val="18"/>
          <w:szCs w:val="18"/>
          <w:vertAlign w:val="subscript"/>
        </w:rPr>
        <w:t>4</w:t>
      </w:r>
      <w:r w:rsidRPr="00E61755">
        <w:rPr>
          <w:rFonts w:asciiTheme="minorHAnsi" w:hAnsiTheme="minorHAnsi"/>
          <w:noProof/>
          <w:sz w:val="18"/>
          <w:szCs w:val="18"/>
        </w:rPr>
        <w:t xml:space="preserve"> (0.02%), NiO (0.052%), SeO</w:t>
      </w:r>
      <w:r w:rsidRPr="00E61755">
        <w:rPr>
          <w:rFonts w:asciiTheme="minorHAnsi" w:hAnsiTheme="minorHAnsi"/>
          <w:noProof/>
          <w:sz w:val="18"/>
          <w:szCs w:val="18"/>
          <w:vertAlign w:val="subscript"/>
        </w:rPr>
        <w:t>2</w:t>
      </w:r>
      <w:r w:rsidRPr="00E61755">
        <w:rPr>
          <w:rFonts w:asciiTheme="minorHAnsi" w:hAnsiTheme="minorHAnsi"/>
          <w:noProof/>
          <w:sz w:val="18"/>
          <w:szCs w:val="18"/>
        </w:rPr>
        <w:t xml:space="preserve"> (0.084%), Er</w:t>
      </w:r>
      <w:r w:rsidRPr="00E61755">
        <w:rPr>
          <w:rFonts w:asciiTheme="minorHAnsi" w:hAnsiTheme="minorHAnsi"/>
          <w:noProof/>
          <w:sz w:val="18"/>
          <w:szCs w:val="18"/>
          <w:vertAlign w:val="subscript"/>
        </w:rPr>
        <w:t>2</w:t>
      </w:r>
      <w:r w:rsidRPr="00E61755">
        <w:rPr>
          <w:rFonts w:asciiTheme="minorHAnsi" w:hAnsiTheme="minorHAnsi"/>
          <w:noProof/>
          <w:sz w:val="18"/>
          <w:szCs w:val="18"/>
        </w:rPr>
        <w:t>O</w:t>
      </w:r>
      <w:r w:rsidRPr="00E61755">
        <w:rPr>
          <w:rFonts w:asciiTheme="minorHAnsi" w:hAnsiTheme="minorHAnsi"/>
          <w:noProof/>
          <w:sz w:val="18"/>
          <w:szCs w:val="18"/>
          <w:vertAlign w:val="subscript"/>
        </w:rPr>
        <w:t>3</w:t>
      </w:r>
      <w:r w:rsidRPr="00E61755">
        <w:rPr>
          <w:rFonts w:asciiTheme="minorHAnsi" w:hAnsiTheme="minorHAnsi"/>
          <w:noProof/>
          <w:sz w:val="18"/>
          <w:szCs w:val="18"/>
        </w:rPr>
        <w:t xml:space="preserve">(0.1%). Core shell manganese nanoparticle remains the dominant element among the constituent present.  </w:t>
      </w:r>
    </w:p>
    <w:p w:rsidR="004E1B1F" w:rsidRPr="00E61755" w:rsidRDefault="00915F34" w:rsidP="004E1B1F">
      <w:pPr>
        <w:spacing w:after="0" w:line="240" w:lineRule="auto"/>
        <w:ind w:left="1080"/>
        <w:rPr>
          <w:rFonts w:asciiTheme="minorHAnsi" w:hAnsiTheme="minorHAnsi"/>
          <w:noProof/>
          <w:sz w:val="18"/>
          <w:szCs w:val="18"/>
        </w:rPr>
      </w:pPr>
      <w:r w:rsidRPr="00E61755">
        <w:rPr>
          <w:rFonts w:asciiTheme="minorHAnsi" w:hAnsiTheme="minorHAnsi"/>
          <w:noProof/>
          <w:sz w:val="18"/>
          <w:szCs w:val="18"/>
        </w:rPr>
        <w:t>Table S</w:t>
      </w:r>
      <w:r w:rsidR="004E1B1F" w:rsidRPr="00E61755">
        <w:rPr>
          <w:rFonts w:asciiTheme="minorHAnsi" w:hAnsiTheme="minorHAnsi"/>
          <w:noProof/>
          <w:sz w:val="18"/>
          <w:szCs w:val="18"/>
        </w:rPr>
        <w:t>2: XRF for Nanoscale Zerovalent Manganese (nZVMn)</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0"/>
        <w:gridCol w:w="3150"/>
      </w:tblGrid>
      <w:tr w:rsidR="004E1B1F" w:rsidRPr="00E61755" w:rsidTr="001004AF">
        <w:tc>
          <w:tcPr>
            <w:tcW w:w="3690" w:type="dxa"/>
          </w:tcPr>
          <w:p w:rsidR="004E1B1F" w:rsidRPr="00E61755" w:rsidRDefault="004E1B1F" w:rsidP="001004AF">
            <w:pPr>
              <w:spacing w:after="0" w:line="240" w:lineRule="auto"/>
              <w:ind w:left="1080"/>
              <w:rPr>
                <w:rFonts w:asciiTheme="minorHAnsi" w:hAnsiTheme="minorHAnsi"/>
                <w:noProof/>
                <w:sz w:val="18"/>
                <w:szCs w:val="18"/>
              </w:rPr>
            </w:pPr>
            <w:r w:rsidRPr="00E61755">
              <w:rPr>
                <w:rFonts w:asciiTheme="minorHAnsi" w:hAnsiTheme="minorHAnsi"/>
                <w:noProof/>
                <w:sz w:val="18"/>
                <w:szCs w:val="18"/>
              </w:rPr>
              <w:t>Compound</w:t>
            </w:r>
          </w:p>
        </w:tc>
        <w:tc>
          <w:tcPr>
            <w:tcW w:w="3150" w:type="dxa"/>
          </w:tcPr>
          <w:p w:rsidR="004E1B1F" w:rsidRPr="00E61755" w:rsidRDefault="004E1B1F" w:rsidP="001004AF">
            <w:pPr>
              <w:spacing w:after="0" w:line="240" w:lineRule="auto"/>
              <w:ind w:left="1080"/>
              <w:rPr>
                <w:rFonts w:asciiTheme="minorHAnsi" w:hAnsiTheme="minorHAnsi"/>
                <w:noProof/>
                <w:sz w:val="18"/>
                <w:szCs w:val="18"/>
              </w:rPr>
            </w:pPr>
            <w:r w:rsidRPr="00E61755">
              <w:rPr>
                <w:rFonts w:asciiTheme="minorHAnsi" w:hAnsiTheme="minorHAnsi"/>
                <w:noProof/>
                <w:sz w:val="18"/>
                <w:szCs w:val="18"/>
              </w:rPr>
              <w:t>Wt (Unit) %</w:t>
            </w:r>
          </w:p>
        </w:tc>
      </w:tr>
      <w:tr w:rsidR="004E1B1F" w:rsidRPr="00E61755" w:rsidTr="001004AF">
        <w:tc>
          <w:tcPr>
            <w:tcW w:w="3690" w:type="dxa"/>
          </w:tcPr>
          <w:p w:rsidR="004E1B1F" w:rsidRPr="00E61755" w:rsidRDefault="004E1B1F" w:rsidP="001004AF">
            <w:pPr>
              <w:spacing w:after="0" w:line="240" w:lineRule="auto"/>
              <w:ind w:left="1080"/>
              <w:rPr>
                <w:rFonts w:asciiTheme="minorHAnsi" w:hAnsiTheme="minorHAnsi"/>
                <w:noProof/>
                <w:sz w:val="18"/>
                <w:szCs w:val="18"/>
                <w:vertAlign w:val="subscript"/>
              </w:rPr>
            </w:pPr>
            <w:r w:rsidRPr="00E61755">
              <w:rPr>
                <w:rFonts w:asciiTheme="minorHAnsi" w:hAnsiTheme="minorHAnsi"/>
                <w:noProof/>
                <w:sz w:val="18"/>
                <w:szCs w:val="18"/>
              </w:rPr>
              <w:t>MnO</w:t>
            </w:r>
          </w:p>
        </w:tc>
        <w:tc>
          <w:tcPr>
            <w:tcW w:w="3150" w:type="dxa"/>
          </w:tcPr>
          <w:p w:rsidR="004E1B1F" w:rsidRPr="00E61755" w:rsidRDefault="004E1B1F" w:rsidP="001004AF">
            <w:pPr>
              <w:spacing w:after="0" w:line="240" w:lineRule="auto"/>
              <w:ind w:left="1080"/>
              <w:rPr>
                <w:rFonts w:asciiTheme="minorHAnsi" w:hAnsiTheme="minorHAnsi"/>
                <w:noProof/>
                <w:sz w:val="18"/>
                <w:szCs w:val="18"/>
              </w:rPr>
            </w:pPr>
            <w:r w:rsidRPr="00E61755">
              <w:rPr>
                <w:rFonts w:asciiTheme="minorHAnsi" w:hAnsiTheme="minorHAnsi"/>
                <w:noProof/>
                <w:sz w:val="18"/>
                <w:szCs w:val="18"/>
              </w:rPr>
              <w:t>94.09</w:t>
            </w:r>
          </w:p>
        </w:tc>
      </w:tr>
      <w:tr w:rsidR="004E1B1F" w:rsidRPr="00E61755" w:rsidTr="001004AF">
        <w:tc>
          <w:tcPr>
            <w:tcW w:w="3690" w:type="dxa"/>
          </w:tcPr>
          <w:p w:rsidR="004E1B1F" w:rsidRPr="00E61755" w:rsidRDefault="004E1B1F" w:rsidP="001004AF">
            <w:pPr>
              <w:spacing w:after="0" w:line="240" w:lineRule="auto"/>
              <w:ind w:left="1080"/>
              <w:rPr>
                <w:rFonts w:asciiTheme="minorHAnsi" w:hAnsiTheme="minorHAnsi"/>
                <w:noProof/>
                <w:sz w:val="18"/>
                <w:szCs w:val="18"/>
              </w:rPr>
            </w:pPr>
            <w:r w:rsidRPr="00E61755">
              <w:rPr>
                <w:rFonts w:asciiTheme="minorHAnsi" w:eastAsia="Times New Roman" w:hAnsiTheme="minorHAnsi"/>
                <w:color w:val="000000"/>
                <w:sz w:val="18"/>
                <w:szCs w:val="18"/>
              </w:rPr>
              <w:t>Cl</w:t>
            </w:r>
          </w:p>
        </w:tc>
        <w:tc>
          <w:tcPr>
            <w:tcW w:w="3150" w:type="dxa"/>
          </w:tcPr>
          <w:p w:rsidR="004E1B1F" w:rsidRPr="00E61755" w:rsidRDefault="004E1B1F" w:rsidP="001004AF">
            <w:pPr>
              <w:spacing w:after="0" w:line="240" w:lineRule="auto"/>
              <w:ind w:left="1080"/>
              <w:rPr>
                <w:rFonts w:asciiTheme="minorHAnsi" w:hAnsiTheme="minorHAnsi"/>
                <w:noProof/>
                <w:sz w:val="18"/>
                <w:szCs w:val="18"/>
              </w:rPr>
            </w:pPr>
            <w:r w:rsidRPr="00E61755">
              <w:rPr>
                <w:rFonts w:asciiTheme="minorHAnsi" w:hAnsiTheme="minorHAnsi"/>
                <w:noProof/>
                <w:sz w:val="18"/>
                <w:szCs w:val="18"/>
              </w:rPr>
              <w:t>3.52</w:t>
            </w:r>
          </w:p>
        </w:tc>
      </w:tr>
      <w:tr w:rsidR="004E1B1F" w:rsidRPr="00E61755" w:rsidTr="001004AF">
        <w:tc>
          <w:tcPr>
            <w:tcW w:w="3690" w:type="dxa"/>
          </w:tcPr>
          <w:p w:rsidR="004E1B1F" w:rsidRPr="00E61755" w:rsidRDefault="004E1B1F" w:rsidP="001004AF">
            <w:pPr>
              <w:spacing w:after="0" w:line="240" w:lineRule="auto"/>
              <w:ind w:left="1080"/>
              <w:rPr>
                <w:rFonts w:asciiTheme="minorHAnsi" w:eastAsia="Times New Roman" w:hAnsiTheme="minorHAnsi"/>
                <w:color w:val="000000"/>
                <w:sz w:val="18"/>
                <w:szCs w:val="18"/>
              </w:rPr>
            </w:pPr>
            <w:proofErr w:type="spellStart"/>
            <w:r w:rsidRPr="00E61755">
              <w:rPr>
                <w:rFonts w:asciiTheme="minorHAnsi" w:eastAsia="Times New Roman" w:hAnsiTheme="minorHAnsi"/>
                <w:color w:val="000000"/>
                <w:sz w:val="18"/>
                <w:szCs w:val="18"/>
              </w:rPr>
              <w:t>CaO</w:t>
            </w:r>
            <w:proofErr w:type="spellEnd"/>
          </w:p>
        </w:tc>
        <w:tc>
          <w:tcPr>
            <w:tcW w:w="3150" w:type="dxa"/>
          </w:tcPr>
          <w:p w:rsidR="004E1B1F" w:rsidRPr="00E61755" w:rsidRDefault="004E1B1F" w:rsidP="001004AF">
            <w:pPr>
              <w:spacing w:after="0" w:line="240" w:lineRule="auto"/>
              <w:ind w:left="1080"/>
              <w:rPr>
                <w:rFonts w:asciiTheme="minorHAnsi" w:hAnsiTheme="minorHAnsi"/>
                <w:noProof/>
                <w:sz w:val="18"/>
                <w:szCs w:val="18"/>
              </w:rPr>
            </w:pPr>
            <w:r w:rsidRPr="00E61755">
              <w:rPr>
                <w:rFonts w:asciiTheme="minorHAnsi" w:hAnsiTheme="minorHAnsi"/>
                <w:noProof/>
                <w:sz w:val="18"/>
                <w:szCs w:val="18"/>
              </w:rPr>
              <w:t>0.21</w:t>
            </w:r>
          </w:p>
        </w:tc>
      </w:tr>
      <w:tr w:rsidR="004E1B1F" w:rsidRPr="00E61755" w:rsidTr="001004AF">
        <w:tc>
          <w:tcPr>
            <w:tcW w:w="3690" w:type="dxa"/>
          </w:tcPr>
          <w:p w:rsidR="004E1B1F" w:rsidRPr="00E61755" w:rsidRDefault="004E1B1F" w:rsidP="001004AF">
            <w:pPr>
              <w:spacing w:after="0" w:line="240" w:lineRule="auto"/>
              <w:ind w:left="1080"/>
              <w:rPr>
                <w:rFonts w:asciiTheme="minorHAnsi" w:eastAsia="Times New Roman" w:hAnsiTheme="minorHAnsi"/>
                <w:color w:val="000000"/>
                <w:sz w:val="18"/>
                <w:szCs w:val="18"/>
                <w:vertAlign w:val="subscript"/>
              </w:rPr>
            </w:pPr>
            <w:r w:rsidRPr="00E61755">
              <w:rPr>
                <w:rFonts w:asciiTheme="minorHAnsi" w:eastAsia="Times New Roman" w:hAnsiTheme="minorHAnsi"/>
                <w:color w:val="000000"/>
                <w:sz w:val="18"/>
                <w:szCs w:val="18"/>
              </w:rPr>
              <w:t>Co</w:t>
            </w:r>
            <w:r w:rsidRPr="00E61755">
              <w:rPr>
                <w:rFonts w:asciiTheme="minorHAnsi" w:eastAsia="Times New Roman" w:hAnsiTheme="minorHAnsi"/>
                <w:color w:val="000000"/>
                <w:sz w:val="18"/>
                <w:szCs w:val="18"/>
                <w:vertAlign w:val="subscript"/>
              </w:rPr>
              <w:t>3</w:t>
            </w:r>
            <w:r w:rsidRPr="00E61755">
              <w:rPr>
                <w:rFonts w:asciiTheme="minorHAnsi" w:eastAsia="Times New Roman" w:hAnsiTheme="minorHAnsi"/>
                <w:color w:val="000000"/>
                <w:sz w:val="18"/>
                <w:szCs w:val="18"/>
              </w:rPr>
              <w:t>O</w:t>
            </w:r>
            <w:r w:rsidRPr="00E61755">
              <w:rPr>
                <w:rFonts w:asciiTheme="minorHAnsi" w:eastAsia="Times New Roman" w:hAnsiTheme="minorHAnsi"/>
                <w:color w:val="000000"/>
                <w:sz w:val="18"/>
                <w:szCs w:val="18"/>
                <w:vertAlign w:val="subscript"/>
              </w:rPr>
              <w:t>4</w:t>
            </w:r>
          </w:p>
        </w:tc>
        <w:tc>
          <w:tcPr>
            <w:tcW w:w="3150" w:type="dxa"/>
          </w:tcPr>
          <w:p w:rsidR="004E1B1F" w:rsidRPr="00E61755" w:rsidRDefault="004E1B1F" w:rsidP="001004AF">
            <w:pPr>
              <w:spacing w:after="0" w:line="240" w:lineRule="auto"/>
              <w:ind w:left="1080"/>
              <w:rPr>
                <w:rFonts w:asciiTheme="minorHAnsi" w:hAnsiTheme="minorHAnsi"/>
                <w:noProof/>
                <w:sz w:val="18"/>
                <w:szCs w:val="18"/>
              </w:rPr>
            </w:pPr>
            <w:r w:rsidRPr="00E61755">
              <w:rPr>
                <w:rFonts w:asciiTheme="minorHAnsi" w:hAnsiTheme="minorHAnsi"/>
                <w:noProof/>
                <w:sz w:val="18"/>
                <w:szCs w:val="18"/>
              </w:rPr>
              <w:t>0.02</w:t>
            </w:r>
          </w:p>
        </w:tc>
      </w:tr>
      <w:tr w:rsidR="004E1B1F" w:rsidRPr="00E61755" w:rsidTr="001004AF">
        <w:tc>
          <w:tcPr>
            <w:tcW w:w="3690" w:type="dxa"/>
          </w:tcPr>
          <w:p w:rsidR="004E1B1F" w:rsidRPr="00E61755" w:rsidRDefault="004E1B1F" w:rsidP="001004AF">
            <w:pPr>
              <w:spacing w:after="0" w:line="240" w:lineRule="auto"/>
              <w:ind w:left="1080"/>
              <w:rPr>
                <w:rFonts w:asciiTheme="minorHAnsi" w:eastAsia="Times New Roman" w:hAnsiTheme="minorHAnsi"/>
                <w:color w:val="000000"/>
                <w:sz w:val="18"/>
                <w:szCs w:val="18"/>
              </w:rPr>
            </w:pPr>
            <w:proofErr w:type="spellStart"/>
            <w:r w:rsidRPr="00E61755">
              <w:rPr>
                <w:rFonts w:asciiTheme="minorHAnsi" w:eastAsia="Times New Roman" w:hAnsiTheme="minorHAnsi"/>
                <w:color w:val="000000"/>
                <w:sz w:val="18"/>
                <w:szCs w:val="18"/>
              </w:rPr>
              <w:t>NiO</w:t>
            </w:r>
            <w:proofErr w:type="spellEnd"/>
          </w:p>
        </w:tc>
        <w:tc>
          <w:tcPr>
            <w:tcW w:w="3150" w:type="dxa"/>
          </w:tcPr>
          <w:p w:rsidR="004E1B1F" w:rsidRPr="00E61755" w:rsidRDefault="004E1B1F" w:rsidP="001004AF">
            <w:pPr>
              <w:spacing w:after="0" w:line="240" w:lineRule="auto"/>
              <w:ind w:left="1080"/>
              <w:rPr>
                <w:rFonts w:asciiTheme="minorHAnsi" w:hAnsiTheme="minorHAnsi"/>
                <w:noProof/>
                <w:sz w:val="18"/>
                <w:szCs w:val="18"/>
              </w:rPr>
            </w:pPr>
            <w:r w:rsidRPr="00E61755">
              <w:rPr>
                <w:rFonts w:asciiTheme="minorHAnsi" w:hAnsiTheme="minorHAnsi"/>
                <w:noProof/>
                <w:sz w:val="18"/>
                <w:szCs w:val="18"/>
              </w:rPr>
              <w:t>0.052</w:t>
            </w:r>
          </w:p>
        </w:tc>
      </w:tr>
      <w:tr w:rsidR="004E1B1F" w:rsidRPr="00E61755" w:rsidTr="001004AF">
        <w:tc>
          <w:tcPr>
            <w:tcW w:w="3690" w:type="dxa"/>
          </w:tcPr>
          <w:p w:rsidR="004E1B1F" w:rsidRPr="00E61755" w:rsidRDefault="004E1B1F" w:rsidP="001004AF">
            <w:pPr>
              <w:spacing w:after="0" w:line="240" w:lineRule="auto"/>
              <w:ind w:left="1080"/>
              <w:rPr>
                <w:rFonts w:asciiTheme="minorHAnsi" w:eastAsia="Times New Roman" w:hAnsiTheme="minorHAnsi"/>
                <w:color w:val="000000"/>
                <w:sz w:val="18"/>
                <w:szCs w:val="18"/>
                <w:vertAlign w:val="subscript"/>
              </w:rPr>
            </w:pPr>
            <w:r w:rsidRPr="00E61755">
              <w:rPr>
                <w:rFonts w:asciiTheme="minorHAnsi" w:eastAsia="Times New Roman" w:hAnsiTheme="minorHAnsi"/>
                <w:color w:val="000000"/>
                <w:sz w:val="18"/>
                <w:szCs w:val="18"/>
              </w:rPr>
              <w:t>SeO</w:t>
            </w:r>
            <w:r w:rsidRPr="00E61755">
              <w:rPr>
                <w:rFonts w:asciiTheme="minorHAnsi" w:eastAsia="Times New Roman" w:hAnsiTheme="minorHAnsi"/>
                <w:color w:val="000000"/>
                <w:sz w:val="18"/>
                <w:szCs w:val="18"/>
                <w:vertAlign w:val="subscript"/>
              </w:rPr>
              <w:t>2</w:t>
            </w:r>
          </w:p>
        </w:tc>
        <w:tc>
          <w:tcPr>
            <w:tcW w:w="3150" w:type="dxa"/>
          </w:tcPr>
          <w:p w:rsidR="004E1B1F" w:rsidRPr="00E61755" w:rsidRDefault="004E1B1F" w:rsidP="001004AF">
            <w:pPr>
              <w:spacing w:after="0" w:line="240" w:lineRule="auto"/>
              <w:ind w:left="1080"/>
              <w:rPr>
                <w:rFonts w:asciiTheme="minorHAnsi" w:hAnsiTheme="minorHAnsi"/>
                <w:noProof/>
                <w:sz w:val="18"/>
                <w:szCs w:val="18"/>
              </w:rPr>
            </w:pPr>
            <w:r w:rsidRPr="00E61755">
              <w:rPr>
                <w:rFonts w:asciiTheme="minorHAnsi" w:hAnsiTheme="minorHAnsi"/>
                <w:noProof/>
                <w:sz w:val="18"/>
                <w:szCs w:val="18"/>
              </w:rPr>
              <w:t>0.084</w:t>
            </w:r>
          </w:p>
        </w:tc>
      </w:tr>
      <w:tr w:rsidR="004E1B1F" w:rsidRPr="00E61755" w:rsidTr="001004AF">
        <w:tc>
          <w:tcPr>
            <w:tcW w:w="3690" w:type="dxa"/>
          </w:tcPr>
          <w:p w:rsidR="004E1B1F" w:rsidRPr="00E61755" w:rsidRDefault="004E1B1F" w:rsidP="001004AF">
            <w:pPr>
              <w:spacing w:after="0" w:line="240" w:lineRule="auto"/>
              <w:ind w:left="1080"/>
              <w:rPr>
                <w:rFonts w:asciiTheme="minorHAnsi" w:eastAsia="Times New Roman" w:hAnsiTheme="minorHAnsi"/>
                <w:color w:val="000000"/>
                <w:sz w:val="18"/>
                <w:szCs w:val="18"/>
                <w:vertAlign w:val="subscript"/>
              </w:rPr>
            </w:pPr>
            <w:r w:rsidRPr="00E61755">
              <w:rPr>
                <w:rFonts w:asciiTheme="minorHAnsi" w:eastAsia="Times New Roman" w:hAnsiTheme="minorHAnsi"/>
                <w:color w:val="000000"/>
                <w:sz w:val="18"/>
                <w:szCs w:val="18"/>
              </w:rPr>
              <w:t>Er</w:t>
            </w:r>
            <w:r w:rsidRPr="00E61755">
              <w:rPr>
                <w:rFonts w:asciiTheme="minorHAnsi" w:eastAsia="Times New Roman" w:hAnsiTheme="minorHAnsi"/>
                <w:color w:val="000000"/>
                <w:sz w:val="18"/>
                <w:szCs w:val="18"/>
                <w:vertAlign w:val="subscript"/>
              </w:rPr>
              <w:t>2</w:t>
            </w:r>
            <w:r w:rsidRPr="00E61755">
              <w:rPr>
                <w:rFonts w:asciiTheme="minorHAnsi" w:eastAsia="Times New Roman" w:hAnsiTheme="minorHAnsi"/>
                <w:color w:val="000000"/>
                <w:sz w:val="18"/>
                <w:szCs w:val="18"/>
              </w:rPr>
              <w:t>O</w:t>
            </w:r>
            <w:r w:rsidRPr="00E61755">
              <w:rPr>
                <w:rFonts w:asciiTheme="minorHAnsi" w:eastAsia="Times New Roman" w:hAnsiTheme="minorHAnsi"/>
                <w:color w:val="000000"/>
                <w:sz w:val="18"/>
                <w:szCs w:val="18"/>
                <w:vertAlign w:val="subscript"/>
              </w:rPr>
              <w:t>3</w:t>
            </w:r>
          </w:p>
        </w:tc>
        <w:tc>
          <w:tcPr>
            <w:tcW w:w="3150" w:type="dxa"/>
          </w:tcPr>
          <w:p w:rsidR="004E1B1F" w:rsidRPr="00E61755" w:rsidRDefault="004E1B1F" w:rsidP="001004AF">
            <w:pPr>
              <w:spacing w:after="0" w:line="240" w:lineRule="auto"/>
              <w:ind w:left="1080"/>
              <w:rPr>
                <w:rFonts w:asciiTheme="minorHAnsi" w:hAnsiTheme="minorHAnsi"/>
                <w:noProof/>
                <w:sz w:val="18"/>
                <w:szCs w:val="18"/>
              </w:rPr>
            </w:pPr>
            <w:r w:rsidRPr="00E61755">
              <w:rPr>
                <w:rFonts w:asciiTheme="minorHAnsi" w:hAnsiTheme="minorHAnsi"/>
                <w:noProof/>
                <w:sz w:val="18"/>
                <w:szCs w:val="18"/>
              </w:rPr>
              <w:t>0.1</w:t>
            </w:r>
          </w:p>
        </w:tc>
      </w:tr>
      <w:tr w:rsidR="004E1B1F" w:rsidRPr="00E61755" w:rsidTr="001004AF">
        <w:tc>
          <w:tcPr>
            <w:tcW w:w="3690" w:type="dxa"/>
          </w:tcPr>
          <w:p w:rsidR="004E1B1F" w:rsidRPr="00E61755" w:rsidRDefault="004E1B1F" w:rsidP="001004AF">
            <w:pPr>
              <w:spacing w:after="0" w:line="240" w:lineRule="auto"/>
              <w:ind w:left="1080"/>
              <w:rPr>
                <w:rFonts w:asciiTheme="minorHAnsi" w:eastAsia="Times New Roman" w:hAnsiTheme="minorHAnsi"/>
                <w:color w:val="000000"/>
                <w:sz w:val="18"/>
                <w:szCs w:val="18"/>
              </w:rPr>
            </w:pPr>
            <w:r w:rsidRPr="00E61755">
              <w:rPr>
                <w:rFonts w:asciiTheme="minorHAnsi" w:eastAsia="Times New Roman" w:hAnsiTheme="minorHAnsi"/>
                <w:color w:val="000000"/>
                <w:sz w:val="18"/>
                <w:szCs w:val="18"/>
              </w:rPr>
              <w:t>LOI</w:t>
            </w:r>
          </w:p>
        </w:tc>
        <w:tc>
          <w:tcPr>
            <w:tcW w:w="3150" w:type="dxa"/>
          </w:tcPr>
          <w:p w:rsidR="004E1B1F" w:rsidRPr="00E61755" w:rsidRDefault="004E1B1F" w:rsidP="001004AF">
            <w:pPr>
              <w:spacing w:after="0" w:line="240" w:lineRule="auto"/>
              <w:ind w:left="1080"/>
              <w:rPr>
                <w:rFonts w:asciiTheme="minorHAnsi" w:hAnsiTheme="minorHAnsi"/>
                <w:noProof/>
                <w:sz w:val="18"/>
                <w:szCs w:val="18"/>
              </w:rPr>
            </w:pPr>
            <w:r w:rsidRPr="00E61755">
              <w:rPr>
                <w:rFonts w:asciiTheme="minorHAnsi" w:hAnsiTheme="minorHAnsi"/>
                <w:noProof/>
                <w:sz w:val="18"/>
                <w:szCs w:val="18"/>
              </w:rPr>
              <w:t>1.924</w:t>
            </w:r>
          </w:p>
        </w:tc>
      </w:tr>
      <w:tr w:rsidR="00E47AE8" w:rsidRPr="00E61755" w:rsidTr="001004AF">
        <w:tc>
          <w:tcPr>
            <w:tcW w:w="3690" w:type="dxa"/>
          </w:tcPr>
          <w:p w:rsidR="00E47AE8" w:rsidRPr="00E61755" w:rsidRDefault="00E47AE8" w:rsidP="001004AF">
            <w:pPr>
              <w:spacing w:after="0" w:line="240" w:lineRule="auto"/>
              <w:ind w:left="1080"/>
              <w:rPr>
                <w:rFonts w:asciiTheme="minorHAnsi" w:eastAsia="Times New Roman" w:hAnsiTheme="minorHAnsi"/>
                <w:color w:val="000000"/>
                <w:sz w:val="18"/>
                <w:szCs w:val="18"/>
              </w:rPr>
            </w:pPr>
            <w:r w:rsidRPr="00E61755">
              <w:rPr>
                <w:rFonts w:asciiTheme="minorHAnsi" w:eastAsia="Times New Roman" w:hAnsiTheme="minorHAnsi"/>
                <w:color w:val="000000"/>
                <w:sz w:val="18"/>
                <w:szCs w:val="18"/>
              </w:rPr>
              <w:t>Total</w:t>
            </w:r>
          </w:p>
        </w:tc>
        <w:tc>
          <w:tcPr>
            <w:tcW w:w="3150" w:type="dxa"/>
          </w:tcPr>
          <w:p w:rsidR="00E47AE8" w:rsidRPr="00E61755" w:rsidRDefault="00E47AE8" w:rsidP="001004AF">
            <w:pPr>
              <w:spacing w:after="0" w:line="240" w:lineRule="auto"/>
              <w:ind w:left="1080"/>
              <w:rPr>
                <w:rFonts w:asciiTheme="minorHAnsi" w:hAnsiTheme="minorHAnsi"/>
                <w:noProof/>
                <w:sz w:val="18"/>
                <w:szCs w:val="18"/>
              </w:rPr>
            </w:pPr>
            <w:r w:rsidRPr="00E61755">
              <w:rPr>
                <w:rFonts w:asciiTheme="minorHAnsi" w:hAnsiTheme="minorHAnsi"/>
                <w:noProof/>
                <w:sz w:val="18"/>
                <w:szCs w:val="18"/>
              </w:rPr>
              <w:t>98.076</w:t>
            </w:r>
          </w:p>
        </w:tc>
      </w:tr>
    </w:tbl>
    <w:p w:rsidR="003C5274" w:rsidRPr="00E61755" w:rsidRDefault="003C5274" w:rsidP="003C5274">
      <w:pPr>
        <w:spacing w:after="0" w:line="360" w:lineRule="auto"/>
        <w:rPr>
          <w:rFonts w:asciiTheme="minorHAnsi" w:eastAsia="Times New Roman" w:hAnsiTheme="minorHAnsi"/>
          <w:sz w:val="18"/>
          <w:szCs w:val="18"/>
          <w:lang w:val="en-ZA"/>
        </w:rPr>
      </w:pPr>
      <w:r w:rsidRPr="00E61755">
        <w:rPr>
          <w:rFonts w:asciiTheme="minorHAnsi" w:eastAsia="Times New Roman" w:hAnsiTheme="minorHAnsi"/>
          <w:sz w:val="18"/>
          <w:szCs w:val="18"/>
          <w:lang w:val="en-ZA"/>
        </w:rPr>
        <w:tab/>
      </w:r>
      <w:r w:rsidRPr="00E61755">
        <w:rPr>
          <w:rFonts w:asciiTheme="minorHAnsi" w:eastAsia="Times New Roman" w:hAnsiTheme="minorHAnsi"/>
          <w:sz w:val="18"/>
          <w:szCs w:val="18"/>
          <w:lang w:val="en-ZA"/>
        </w:rPr>
        <w:tab/>
      </w:r>
      <w:r w:rsidRPr="00E61755">
        <w:rPr>
          <w:rFonts w:asciiTheme="minorHAnsi" w:eastAsia="Times New Roman" w:hAnsiTheme="minorHAnsi"/>
          <w:sz w:val="18"/>
          <w:szCs w:val="18"/>
          <w:lang w:val="en-ZA"/>
        </w:rPr>
        <w:tab/>
      </w:r>
    </w:p>
    <w:p w:rsidR="003C5274" w:rsidRPr="00E61755" w:rsidRDefault="003C5274" w:rsidP="003C5274">
      <w:pPr>
        <w:spacing w:after="0" w:line="360" w:lineRule="auto"/>
        <w:rPr>
          <w:rFonts w:asciiTheme="minorHAnsi" w:hAnsiTheme="minorHAnsi"/>
          <w:sz w:val="18"/>
          <w:szCs w:val="18"/>
        </w:rPr>
      </w:pPr>
    </w:p>
    <w:p w:rsidR="00352556" w:rsidRPr="00E61755" w:rsidRDefault="00352556" w:rsidP="00352556">
      <w:pPr>
        <w:spacing w:after="0"/>
        <w:jc w:val="both"/>
        <w:rPr>
          <w:rFonts w:asciiTheme="minorHAnsi" w:hAnsiTheme="minorHAnsi"/>
          <w:b/>
          <w:sz w:val="18"/>
          <w:szCs w:val="18"/>
        </w:rPr>
      </w:pPr>
      <w:r w:rsidRPr="00E61755">
        <w:rPr>
          <w:rFonts w:asciiTheme="minorHAnsi" w:hAnsiTheme="minorHAnsi"/>
          <w:b/>
          <w:sz w:val="18"/>
          <w:szCs w:val="18"/>
        </w:rPr>
        <w:t>S4.2.</w:t>
      </w:r>
      <w:r w:rsidRPr="00E61755">
        <w:rPr>
          <w:rFonts w:asciiTheme="minorHAnsi" w:hAnsiTheme="minorHAnsi"/>
          <w:b/>
          <w:sz w:val="18"/>
          <w:szCs w:val="18"/>
        </w:rPr>
        <w:tab/>
        <w:t>Adsorption Isotherm Models for Sorption of Cd</w:t>
      </w:r>
      <w:r w:rsidRPr="00E61755">
        <w:rPr>
          <w:rFonts w:asciiTheme="minorHAnsi" w:hAnsiTheme="minorHAnsi"/>
          <w:b/>
          <w:sz w:val="18"/>
          <w:szCs w:val="18"/>
          <w:vertAlign w:val="superscript"/>
        </w:rPr>
        <w:t>2+</w:t>
      </w:r>
      <w:r w:rsidRPr="00E61755">
        <w:rPr>
          <w:rFonts w:asciiTheme="minorHAnsi" w:hAnsiTheme="minorHAnsi"/>
          <w:b/>
          <w:sz w:val="18"/>
          <w:szCs w:val="18"/>
        </w:rPr>
        <w:t xml:space="preserve"> onto </w:t>
      </w:r>
      <w:proofErr w:type="spellStart"/>
      <w:r w:rsidRPr="00E61755">
        <w:rPr>
          <w:rFonts w:asciiTheme="minorHAnsi" w:hAnsiTheme="minorHAnsi"/>
          <w:b/>
          <w:sz w:val="18"/>
          <w:szCs w:val="18"/>
        </w:rPr>
        <w:t>Nanoscale</w:t>
      </w:r>
      <w:proofErr w:type="spellEnd"/>
      <w:r w:rsidRPr="00E61755">
        <w:rPr>
          <w:rFonts w:asciiTheme="minorHAnsi" w:hAnsiTheme="minorHAnsi"/>
          <w:b/>
          <w:sz w:val="18"/>
          <w:szCs w:val="18"/>
        </w:rPr>
        <w:t xml:space="preserve"> </w:t>
      </w:r>
      <w:proofErr w:type="spellStart"/>
      <w:r w:rsidRPr="00E61755">
        <w:rPr>
          <w:rFonts w:asciiTheme="minorHAnsi" w:hAnsiTheme="minorHAnsi"/>
          <w:b/>
          <w:sz w:val="18"/>
          <w:szCs w:val="18"/>
        </w:rPr>
        <w:t>Zerovalent</w:t>
      </w:r>
      <w:proofErr w:type="spellEnd"/>
      <w:r w:rsidRPr="00E61755">
        <w:rPr>
          <w:rFonts w:asciiTheme="minorHAnsi" w:hAnsiTheme="minorHAnsi"/>
          <w:b/>
          <w:sz w:val="18"/>
          <w:szCs w:val="18"/>
        </w:rPr>
        <w:t xml:space="preserve"> Manganese </w:t>
      </w:r>
    </w:p>
    <w:p w:rsidR="00352556" w:rsidRPr="00E61755" w:rsidRDefault="00352556" w:rsidP="00352556">
      <w:pPr>
        <w:spacing w:after="0"/>
        <w:ind w:firstLine="720"/>
        <w:jc w:val="both"/>
        <w:rPr>
          <w:rFonts w:asciiTheme="minorHAnsi" w:hAnsiTheme="minorHAnsi"/>
          <w:b/>
          <w:sz w:val="18"/>
          <w:szCs w:val="18"/>
        </w:rPr>
      </w:pPr>
      <w:r w:rsidRPr="00E61755">
        <w:rPr>
          <w:rFonts w:asciiTheme="minorHAnsi" w:hAnsiTheme="minorHAnsi"/>
          <w:b/>
          <w:sz w:val="18"/>
          <w:szCs w:val="18"/>
        </w:rPr>
        <w:t>(</w:t>
      </w:r>
      <w:proofErr w:type="spellStart"/>
      <w:proofErr w:type="gramStart"/>
      <w:r w:rsidRPr="00E61755">
        <w:rPr>
          <w:rFonts w:asciiTheme="minorHAnsi" w:hAnsiTheme="minorHAnsi"/>
          <w:b/>
          <w:sz w:val="18"/>
          <w:szCs w:val="18"/>
        </w:rPr>
        <w:t>nZVMn</w:t>
      </w:r>
      <w:proofErr w:type="spellEnd"/>
      <w:proofErr w:type="gramEnd"/>
      <w:r w:rsidRPr="00E61755">
        <w:rPr>
          <w:rFonts w:asciiTheme="minorHAnsi" w:hAnsiTheme="minorHAnsi"/>
          <w:b/>
          <w:sz w:val="18"/>
          <w:szCs w:val="18"/>
        </w:rPr>
        <w:t>)</w:t>
      </w:r>
    </w:p>
    <w:p w:rsidR="00352556" w:rsidRPr="00E61755" w:rsidRDefault="00352556" w:rsidP="00352556">
      <w:pPr>
        <w:spacing w:after="0" w:line="240" w:lineRule="auto"/>
        <w:ind w:left="720" w:firstLine="720"/>
        <w:jc w:val="both"/>
        <w:rPr>
          <w:rFonts w:asciiTheme="minorHAnsi" w:hAnsiTheme="minorHAnsi"/>
          <w:sz w:val="18"/>
          <w:szCs w:val="18"/>
        </w:rPr>
      </w:pPr>
    </w:p>
    <w:p w:rsidR="00352556" w:rsidRPr="00E61755" w:rsidRDefault="00352556" w:rsidP="00352556">
      <w:pPr>
        <w:spacing w:after="0" w:line="480" w:lineRule="auto"/>
        <w:ind w:firstLine="360"/>
        <w:jc w:val="both"/>
        <w:rPr>
          <w:rFonts w:asciiTheme="minorHAnsi" w:hAnsiTheme="minorHAnsi"/>
          <w:sz w:val="18"/>
          <w:szCs w:val="18"/>
        </w:rPr>
      </w:pPr>
      <w:r w:rsidRPr="00E61755">
        <w:rPr>
          <w:rFonts w:asciiTheme="minorHAnsi" w:hAnsiTheme="minorHAnsi"/>
          <w:sz w:val="18"/>
          <w:szCs w:val="18"/>
        </w:rPr>
        <w:t>The experimental equilibrium data for the adsorption of Cd</w:t>
      </w:r>
      <w:r w:rsidRPr="00E61755">
        <w:rPr>
          <w:rFonts w:asciiTheme="minorHAnsi" w:hAnsiTheme="minorHAnsi"/>
          <w:sz w:val="18"/>
          <w:szCs w:val="18"/>
          <w:vertAlign w:val="superscript"/>
        </w:rPr>
        <w:t>2+</w:t>
      </w:r>
      <w:r w:rsidRPr="00E61755">
        <w:rPr>
          <w:rFonts w:asciiTheme="minorHAnsi" w:hAnsiTheme="minorHAnsi"/>
          <w:sz w:val="18"/>
          <w:szCs w:val="18"/>
        </w:rPr>
        <w:t xml:space="preserve"> and Cu</w:t>
      </w:r>
      <w:r w:rsidRPr="00E61755">
        <w:rPr>
          <w:rFonts w:asciiTheme="minorHAnsi" w:hAnsiTheme="minorHAnsi"/>
          <w:sz w:val="18"/>
          <w:szCs w:val="18"/>
          <w:vertAlign w:val="superscript"/>
        </w:rPr>
        <w:t>2+</w:t>
      </w:r>
      <w:r w:rsidRPr="00E61755">
        <w:rPr>
          <w:rFonts w:asciiTheme="minorHAnsi" w:hAnsiTheme="minorHAnsi"/>
          <w:sz w:val="18"/>
          <w:szCs w:val="18"/>
        </w:rPr>
        <w:t xml:space="preserve"> onto </w:t>
      </w:r>
      <w:proofErr w:type="spellStart"/>
      <w:r w:rsidRPr="00E61755">
        <w:rPr>
          <w:rFonts w:asciiTheme="minorHAnsi" w:hAnsiTheme="minorHAnsi"/>
          <w:sz w:val="18"/>
          <w:szCs w:val="18"/>
        </w:rPr>
        <w:t>nZVMn</w:t>
      </w:r>
      <w:proofErr w:type="spellEnd"/>
      <w:r w:rsidRPr="00E61755">
        <w:rPr>
          <w:rFonts w:asciiTheme="minorHAnsi" w:hAnsiTheme="minorHAnsi"/>
          <w:sz w:val="18"/>
          <w:szCs w:val="18"/>
        </w:rPr>
        <w:t xml:space="preserve"> were tested using Langmuir, </w:t>
      </w:r>
      <w:proofErr w:type="spellStart"/>
      <w:r w:rsidRPr="00E61755">
        <w:rPr>
          <w:rFonts w:asciiTheme="minorHAnsi" w:hAnsiTheme="minorHAnsi"/>
          <w:sz w:val="18"/>
          <w:szCs w:val="18"/>
        </w:rPr>
        <w:t>Freundlich</w:t>
      </w:r>
      <w:proofErr w:type="spellEnd"/>
      <w:r w:rsidRPr="00E61755">
        <w:rPr>
          <w:rFonts w:asciiTheme="minorHAnsi" w:hAnsiTheme="minorHAnsi"/>
          <w:sz w:val="18"/>
          <w:szCs w:val="18"/>
        </w:rPr>
        <w:t xml:space="preserve">, </w:t>
      </w:r>
      <w:proofErr w:type="spellStart"/>
      <w:r w:rsidRPr="00E61755">
        <w:rPr>
          <w:rFonts w:asciiTheme="minorHAnsi" w:hAnsiTheme="minorHAnsi"/>
          <w:sz w:val="18"/>
          <w:szCs w:val="18"/>
        </w:rPr>
        <w:t>Temkin</w:t>
      </w:r>
      <w:proofErr w:type="spellEnd"/>
      <w:r w:rsidRPr="00E61755">
        <w:rPr>
          <w:rFonts w:asciiTheme="minorHAnsi" w:hAnsiTheme="minorHAnsi"/>
          <w:sz w:val="18"/>
          <w:szCs w:val="18"/>
        </w:rPr>
        <w:t xml:space="preserve">, </w:t>
      </w:r>
      <w:proofErr w:type="spellStart"/>
      <w:r w:rsidRPr="00E61755">
        <w:rPr>
          <w:rFonts w:asciiTheme="minorHAnsi" w:hAnsiTheme="minorHAnsi"/>
          <w:sz w:val="18"/>
          <w:szCs w:val="18"/>
        </w:rPr>
        <w:t>Dubinin</w:t>
      </w:r>
      <w:proofErr w:type="spellEnd"/>
      <w:r w:rsidRPr="00E61755">
        <w:rPr>
          <w:rFonts w:asciiTheme="minorHAnsi" w:hAnsiTheme="minorHAnsi"/>
          <w:sz w:val="18"/>
          <w:szCs w:val="18"/>
        </w:rPr>
        <w:t>–</w:t>
      </w:r>
      <w:proofErr w:type="spellStart"/>
      <w:r w:rsidRPr="00E61755">
        <w:rPr>
          <w:rFonts w:asciiTheme="minorHAnsi" w:hAnsiTheme="minorHAnsi"/>
          <w:sz w:val="18"/>
          <w:szCs w:val="18"/>
        </w:rPr>
        <w:t>Kaganer</w:t>
      </w:r>
      <w:proofErr w:type="spellEnd"/>
      <w:r w:rsidRPr="00E61755">
        <w:rPr>
          <w:rFonts w:asciiTheme="minorHAnsi" w:hAnsiTheme="minorHAnsi"/>
          <w:sz w:val="18"/>
          <w:szCs w:val="18"/>
        </w:rPr>
        <w:t>–</w:t>
      </w:r>
      <w:proofErr w:type="spellStart"/>
      <w:r w:rsidRPr="00E61755">
        <w:rPr>
          <w:rFonts w:asciiTheme="minorHAnsi" w:hAnsiTheme="minorHAnsi"/>
          <w:sz w:val="18"/>
          <w:szCs w:val="18"/>
        </w:rPr>
        <w:t>Raduskevich</w:t>
      </w:r>
      <w:proofErr w:type="spellEnd"/>
      <w:r w:rsidRPr="00E61755">
        <w:rPr>
          <w:rFonts w:asciiTheme="minorHAnsi" w:hAnsiTheme="minorHAnsi"/>
          <w:sz w:val="18"/>
          <w:szCs w:val="18"/>
        </w:rPr>
        <w:t xml:space="preserve"> (DKR) and Halsey isotherm models in order to determine the isotherm model that could best describe the sorption process and mechanism of solid-liquid system. The corresponding various plots are presented in </w:t>
      </w:r>
      <w:proofErr w:type="gramStart"/>
      <w:r w:rsidRPr="00E61755">
        <w:rPr>
          <w:rFonts w:asciiTheme="minorHAnsi" w:hAnsiTheme="minorHAnsi"/>
          <w:sz w:val="18"/>
          <w:szCs w:val="18"/>
        </w:rPr>
        <w:t>FigS4.2(</w:t>
      </w:r>
      <w:proofErr w:type="gramEnd"/>
      <w:r w:rsidRPr="00E61755">
        <w:rPr>
          <w:rFonts w:asciiTheme="minorHAnsi" w:hAnsiTheme="minorHAnsi"/>
          <w:sz w:val="18"/>
          <w:szCs w:val="18"/>
        </w:rPr>
        <w:t>a-j) and the plot of the Langmuir dimensionless separation factors (Fig S4.2k). The error bars are indicated on the plots showing that statistical models were used. The summary of the values of calculated data and the correlation coefficient (</w:t>
      </w:r>
      <w:r w:rsidRPr="00E61755">
        <w:rPr>
          <w:rFonts w:asciiTheme="minorHAnsi" w:hAnsiTheme="minorHAnsi"/>
          <w:i/>
          <w:sz w:val="18"/>
          <w:szCs w:val="18"/>
        </w:rPr>
        <w:t>R</w:t>
      </w:r>
      <w:r w:rsidRPr="00E61755">
        <w:rPr>
          <w:rFonts w:asciiTheme="minorHAnsi" w:hAnsiTheme="minorHAnsi"/>
          <w:i/>
          <w:sz w:val="18"/>
          <w:szCs w:val="18"/>
          <w:vertAlign w:val="superscript"/>
        </w:rPr>
        <w:t>2</w:t>
      </w:r>
      <w:r w:rsidRPr="00E61755">
        <w:rPr>
          <w:rFonts w:asciiTheme="minorHAnsi" w:hAnsiTheme="minorHAnsi"/>
          <w:sz w:val="18"/>
          <w:szCs w:val="18"/>
        </w:rPr>
        <w:t>), sum of square error (SSE), chi-square (χ</w:t>
      </w:r>
      <w:r w:rsidRPr="00E61755">
        <w:rPr>
          <w:rFonts w:asciiTheme="minorHAnsi" w:hAnsiTheme="minorHAnsi"/>
          <w:sz w:val="18"/>
          <w:szCs w:val="18"/>
          <w:vertAlign w:val="superscript"/>
        </w:rPr>
        <w:t>2</w:t>
      </w:r>
      <w:r w:rsidRPr="00E61755">
        <w:rPr>
          <w:rFonts w:asciiTheme="minorHAnsi" w:hAnsiTheme="minorHAnsi"/>
          <w:sz w:val="18"/>
          <w:szCs w:val="18"/>
        </w:rPr>
        <w:t xml:space="preserve">) are stated on Table </w:t>
      </w:r>
    </w:p>
    <w:p w:rsidR="00352556" w:rsidRPr="00E61755" w:rsidRDefault="00352556" w:rsidP="00352556">
      <w:pPr>
        <w:spacing w:after="0"/>
        <w:rPr>
          <w:rFonts w:asciiTheme="minorHAnsi" w:hAnsiTheme="minorHAnsi"/>
          <w:sz w:val="18"/>
          <w:szCs w:val="18"/>
        </w:rPr>
      </w:pPr>
      <w:r w:rsidRPr="00E61755">
        <w:rPr>
          <w:rFonts w:asciiTheme="minorHAnsi" w:hAnsiTheme="minorHAnsi"/>
          <w:noProof/>
          <w:sz w:val="18"/>
          <w:szCs w:val="18"/>
        </w:rPr>
        <w:lastRenderedPageBreak/>
        <w:drawing>
          <wp:inline distT="0" distB="0" distL="0" distR="0" wp14:anchorId="58DB3942" wp14:editId="6D307270">
            <wp:extent cx="2853559" cy="1655379"/>
            <wp:effectExtent l="0" t="0" r="23495" b="21590"/>
            <wp:docPr id="1003"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Pr="00E61755">
        <w:rPr>
          <w:rFonts w:asciiTheme="minorHAnsi" w:hAnsiTheme="minorHAnsi"/>
          <w:noProof/>
          <w:sz w:val="18"/>
          <w:szCs w:val="18"/>
        </w:rPr>
        <w:drawing>
          <wp:inline distT="0" distB="0" distL="0" distR="0" wp14:anchorId="76A32E3E" wp14:editId="6D31EE97">
            <wp:extent cx="2822028" cy="1639613"/>
            <wp:effectExtent l="0" t="0" r="16510" b="17780"/>
            <wp:docPr id="537" name="Chart 53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52556" w:rsidRPr="00E61755" w:rsidRDefault="00352556" w:rsidP="00352556">
      <w:pPr>
        <w:spacing w:after="0"/>
        <w:rPr>
          <w:rFonts w:asciiTheme="minorHAnsi" w:hAnsiTheme="minorHAnsi"/>
          <w:sz w:val="18"/>
          <w:szCs w:val="18"/>
        </w:rPr>
      </w:pPr>
      <w:r w:rsidRPr="00E61755">
        <w:rPr>
          <w:rFonts w:asciiTheme="minorHAnsi" w:hAnsiTheme="minorHAnsi"/>
          <w:sz w:val="18"/>
          <w:szCs w:val="18"/>
        </w:rPr>
        <w:t xml:space="preserve">Fig </w:t>
      </w:r>
      <w:proofErr w:type="gramStart"/>
      <w:r w:rsidRPr="00E61755">
        <w:rPr>
          <w:rFonts w:asciiTheme="minorHAnsi" w:hAnsiTheme="minorHAnsi"/>
          <w:sz w:val="18"/>
          <w:szCs w:val="18"/>
        </w:rPr>
        <w:t>S4.2(</w:t>
      </w:r>
      <w:proofErr w:type="gramEnd"/>
      <w:r w:rsidRPr="00E61755">
        <w:rPr>
          <w:rFonts w:asciiTheme="minorHAnsi" w:hAnsiTheme="minorHAnsi"/>
          <w:sz w:val="18"/>
          <w:szCs w:val="18"/>
        </w:rPr>
        <w:t>a-b): Langmuir linear plots for adsorption of (a) Cd</w:t>
      </w:r>
      <w:r w:rsidRPr="00E61755">
        <w:rPr>
          <w:rFonts w:asciiTheme="minorHAnsi" w:hAnsiTheme="minorHAnsi"/>
          <w:sz w:val="18"/>
          <w:szCs w:val="18"/>
          <w:vertAlign w:val="superscript"/>
        </w:rPr>
        <w:t xml:space="preserve">2+ </w:t>
      </w:r>
      <w:r w:rsidRPr="00E61755">
        <w:rPr>
          <w:rFonts w:asciiTheme="minorHAnsi" w:hAnsiTheme="minorHAnsi"/>
          <w:sz w:val="18"/>
          <w:szCs w:val="18"/>
        </w:rPr>
        <w:t>and (b) Cu</w:t>
      </w:r>
      <w:r w:rsidRPr="00E61755">
        <w:rPr>
          <w:rFonts w:asciiTheme="minorHAnsi" w:hAnsiTheme="minorHAnsi"/>
          <w:sz w:val="18"/>
          <w:szCs w:val="18"/>
          <w:vertAlign w:val="superscript"/>
        </w:rPr>
        <w:t>2+</w:t>
      </w:r>
      <w:r w:rsidRPr="00E61755">
        <w:rPr>
          <w:rFonts w:asciiTheme="minorHAnsi" w:hAnsiTheme="minorHAnsi"/>
          <w:sz w:val="18"/>
          <w:szCs w:val="18"/>
        </w:rPr>
        <w:t xml:space="preserve"> onto </w:t>
      </w:r>
      <w:proofErr w:type="spellStart"/>
      <w:r w:rsidRPr="00E61755">
        <w:rPr>
          <w:rFonts w:asciiTheme="minorHAnsi" w:hAnsiTheme="minorHAnsi"/>
          <w:sz w:val="18"/>
          <w:szCs w:val="18"/>
        </w:rPr>
        <w:t>nZVMn</w:t>
      </w:r>
      <w:proofErr w:type="spellEnd"/>
    </w:p>
    <w:p w:rsidR="00352556" w:rsidRPr="00E61755" w:rsidRDefault="00352556" w:rsidP="00352556">
      <w:pPr>
        <w:spacing w:after="0"/>
        <w:rPr>
          <w:rFonts w:asciiTheme="minorHAnsi" w:hAnsiTheme="minorHAnsi"/>
          <w:sz w:val="18"/>
          <w:szCs w:val="18"/>
        </w:rPr>
      </w:pPr>
      <w:r w:rsidRPr="00E61755">
        <w:rPr>
          <w:rFonts w:asciiTheme="minorHAnsi" w:hAnsiTheme="minorHAnsi"/>
          <w:noProof/>
          <w:sz w:val="18"/>
          <w:szCs w:val="18"/>
        </w:rPr>
        <w:drawing>
          <wp:inline distT="0" distB="0" distL="0" distR="0" wp14:anchorId="2F9B109E" wp14:editId="6AD93751">
            <wp:extent cx="2853559" cy="1655379"/>
            <wp:effectExtent l="0" t="0" r="4445" b="2540"/>
            <wp:docPr id="1002"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E61755">
        <w:rPr>
          <w:rFonts w:asciiTheme="minorHAnsi" w:hAnsiTheme="minorHAnsi"/>
          <w:noProof/>
          <w:sz w:val="18"/>
          <w:szCs w:val="18"/>
        </w:rPr>
        <w:t xml:space="preserve"> </w:t>
      </w:r>
      <w:r w:rsidRPr="00E61755">
        <w:rPr>
          <w:rFonts w:asciiTheme="minorHAnsi" w:hAnsiTheme="minorHAnsi"/>
          <w:noProof/>
          <w:sz w:val="18"/>
          <w:szCs w:val="18"/>
        </w:rPr>
        <w:drawing>
          <wp:inline distT="0" distB="0" distL="0" distR="0" wp14:anchorId="2A2C07ED" wp14:editId="7638DF58">
            <wp:extent cx="2822027" cy="1639613"/>
            <wp:effectExtent l="0" t="0" r="16510" b="17780"/>
            <wp:docPr id="538" name="Chart 53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52556" w:rsidRPr="00E61755" w:rsidRDefault="00352556" w:rsidP="00352556">
      <w:pPr>
        <w:spacing w:after="0"/>
        <w:rPr>
          <w:rFonts w:asciiTheme="minorHAnsi" w:hAnsiTheme="minorHAnsi"/>
          <w:sz w:val="18"/>
          <w:szCs w:val="18"/>
        </w:rPr>
      </w:pPr>
      <w:r w:rsidRPr="00E61755">
        <w:rPr>
          <w:rFonts w:asciiTheme="minorHAnsi" w:hAnsiTheme="minorHAnsi"/>
          <w:sz w:val="18"/>
          <w:szCs w:val="18"/>
        </w:rPr>
        <w:t xml:space="preserve">Fig S4.2(c-d): </w:t>
      </w:r>
      <w:proofErr w:type="spellStart"/>
      <w:r w:rsidRPr="00E61755">
        <w:rPr>
          <w:rFonts w:asciiTheme="minorHAnsi" w:hAnsiTheme="minorHAnsi"/>
          <w:sz w:val="18"/>
          <w:szCs w:val="18"/>
        </w:rPr>
        <w:t>Freundlich</w:t>
      </w:r>
      <w:proofErr w:type="spellEnd"/>
      <w:r w:rsidRPr="00E61755">
        <w:rPr>
          <w:rFonts w:asciiTheme="minorHAnsi" w:hAnsiTheme="minorHAnsi"/>
          <w:sz w:val="18"/>
          <w:szCs w:val="18"/>
        </w:rPr>
        <w:t xml:space="preserve"> linear plots for adsorption of (c) Cd</w:t>
      </w:r>
      <w:r w:rsidRPr="00E61755">
        <w:rPr>
          <w:rFonts w:asciiTheme="minorHAnsi" w:hAnsiTheme="minorHAnsi"/>
          <w:sz w:val="18"/>
          <w:szCs w:val="18"/>
          <w:vertAlign w:val="superscript"/>
        </w:rPr>
        <w:t xml:space="preserve">2+ </w:t>
      </w:r>
      <w:r w:rsidRPr="00E61755">
        <w:rPr>
          <w:rFonts w:asciiTheme="minorHAnsi" w:hAnsiTheme="minorHAnsi"/>
          <w:sz w:val="18"/>
          <w:szCs w:val="18"/>
        </w:rPr>
        <w:t>and (d) Cu</w:t>
      </w:r>
      <w:r w:rsidRPr="00E61755">
        <w:rPr>
          <w:rFonts w:asciiTheme="minorHAnsi" w:hAnsiTheme="minorHAnsi"/>
          <w:sz w:val="18"/>
          <w:szCs w:val="18"/>
          <w:vertAlign w:val="superscript"/>
        </w:rPr>
        <w:t>2+</w:t>
      </w:r>
      <w:r w:rsidRPr="00E61755">
        <w:rPr>
          <w:rFonts w:asciiTheme="minorHAnsi" w:hAnsiTheme="minorHAnsi"/>
          <w:sz w:val="18"/>
          <w:szCs w:val="18"/>
        </w:rPr>
        <w:t xml:space="preserve"> onto </w:t>
      </w:r>
      <w:proofErr w:type="spellStart"/>
      <w:r w:rsidRPr="00E61755">
        <w:rPr>
          <w:rFonts w:asciiTheme="minorHAnsi" w:hAnsiTheme="minorHAnsi"/>
          <w:sz w:val="18"/>
          <w:szCs w:val="18"/>
        </w:rPr>
        <w:t>nZVMn</w:t>
      </w:r>
      <w:proofErr w:type="spellEnd"/>
    </w:p>
    <w:p w:rsidR="00352556" w:rsidRPr="00E61755" w:rsidRDefault="00352556" w:rsidP="00352556">
      <w:pPr>
        <w:spacing w:after="0"/>
        <w:rPr>
          <w:rFonts w:asciiTheme="minorHAnsi" w:hAnsiTheme="minorHAnsi"/>
          <w:sz w:val="18"/>
          <w:szCs w:val="18"/>
        </w:rPr>
      </w:pPr>
      <w:r w:rsidRPr="00E61755">
        <w:rPr>
          <w:rFonts w:asciiTheme="minorHAnsi" w:hAnsiTheme="minorHAnsi"/>
          <w:noProof/>
          <w:sz w:val="18"/>
          <w:szCs w:val="18"/>
        </w:rPr>
        <w:drawing>
          <wp:inline distT="0" distB="0" distL="0" distR="0" wp14:anchorId="7EDD2169" wp14:editId="0457AF4F">
            <wp:extent cx="2886075" cy="1743075"/>
            <wp:effectExtent l="0" t="0" r="9525" b="9525"/>
            <wp:docPr id="1004"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Pr="00E61755">
        <w:rPr>
          <w:rFonts w:asciiTheme="minorHAnsi" w:hAnsiTheme="minorHAnsi"/>
          <w:noProof/>
          <w:sz w:val="18"/>
          <w:szCs w:val="18"/>
        </w:rPr>
        <w:t xml:space="preserve"> </w:t>
      </w:r>
      <w:r w:rsidRPr="00E61755">
        <w:rPr>
          <w:rFonts w:asciiTheme="minorHAnsi" w:hAnsiTheme="minorHAnsi"/>
          <w:noProof/>
          <w:sz w:val="18"/>
          <w:szCs w:val="18"/>
        </w:rPr>
        <w:drawing>
          <wp:inline distT="0" distB="0" distL="0" distR="0" wp14:anchorId="32ED2E69" wp14:editId="501A3B46">
            <wp:extent cx="2822027" cy="1734207"/>
            <wp:effectExtent l="0" t="0" r="16510" b="18415"/>
            <wp:docPr id="536" name="Chart 53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352556" w:rsidRPr="00E61755" w:rsidRDefault="00352556" w:rsidP="00352556">
      <w:pPr>
        <w:spacing w:after="0"/>
        <w:rPr>
          <w:rFonts w:asciiTheme="minorHAnsi" w:hAnsiTheme="minorHAnsi"/>
          <w:sz w:val="18"/>
          <w:szCs w:val="18"/>
        </w:rPr>
      </w:pPr>
      <w:r w:rsidRPr="00E61755">
        <w:rPr>
          <w:rFonts w:asciiTheme="minorHAnsi" w:hAnsiTheme="minorHAnsi"/>
          <w:sz w:val="18"/>
          <w:szCs w:val="18"/>
        </w:rPr>
        <w:t xml:space="preserve">Fig </w:t>
      </w:r>
      <w:proofErr w:type="gramStart"/>
      <w:r w:rsidRPr="00E61755">
        <w:rPr>
          <w:rFonts w:asciiTheme="minorHAnsi" w:hAnsiTheme="minorHAnsi"/>
          <w:sz w:val="18"/>
          <w:szCs w:val="18"/>
        </w:rPr>
        <w:t>S4.2(</w:t>
      </w:r>
      <w:proofErr w:type="gramEnd"/>
      <w:r w:rsidRPr="00E61755">
        <w:rPr>
          <w:rFonts w:asciiTheme="minorHAnsi" w:hAnsiTheme="minorHAnsi"/>
          <w:sz w:val="18"/>
          <w:szCs w:val="18"/>
        </w:rPr>
        <w:t xml:space="preserve">e-f): </w:t>
      </w:r>
      <w:proofErr w:type="spellStart"/>
      <w:r w:rsidRPr="00E61755">
        <w:rPr>
          <w:rFonts w:asciiTheme="minorHAnsi" w:hAnsiTheme="minorHAnsi"/>
          <w:sz w:val="18"/>
          <w:szCs w:val="18"/>
        </w:rPr>
        <w:t>Temkin</w:t>
      </w:r>
      <w:proofErr w:type="spellEnd"/>
      <w:r w:rsidRPr="00E61755">
        <w:rPr>
          <w:rFonts w:asciiTheme="minorHAnsi" w:hAnsiTheme="minorHAnsi"/>
          <w:sz w:val="18"/>
          <w:szCs w:val="18"/>
        </w:rPr>
        <w:t xml:space="preserve"> linear plots for adsorption of (e) Cd</w:t>
      </w:r>
      <w:r w:rsidRPr="00E61755">
        <w:rPr>
          <w:rFonts w:asciiTheme="minorHAnsi" w:hAnsiTheme="minorHAnsi"/>
          <w:sz w:val="18"/>
          <w:szCs w:val="18"/>
          <w:vertAlign w:val="superscript"/>
        </w:rPr>
        <w:t xml:space="preserve">2+ </w:t>
      </w:r>
      <w:r w:rsidRPr="00E61755">
        <w:rPr>
          <w:rFonts w:asciiTheme="minorHAnsi" w:hAnsiTheme="minorHAnsi"/>
          <w:sz w:val="18"/>
          <w:szCs w:val="18"/>
        </w:rPr>
        <w:t>and (f) Cu</w:t>
      </w:r>
      <w:r w:rsidRPr="00E61755">
        <w:rPr>
          <w:rFonts w:asciiTheme="minorHAnsi" w:hAnsiTheme="minorHAnsi"/>
          <w:sz w:val="18"/>
          <w:szCs w:val="18"/>
          <w:vertAlign w:val="superscript"/>
        </w:rPr>
        <w:t>2+</w:t>
      </w:r>
      <w:r w:rsidRPr="00E61755">
        <w:rPr>
          <w:rFonts w:asciiTheme="minorHAnsi" w:hAnsiTheme="minorHAnsi"/>
          <w:sz w:val="18"/>
          <w:szCs w:val="18"/>
        </w:rPr>
        <w:t xml:space="preserve"> onto </w:t>
      </w:r>
      <w:proofErr w:type="spellStart"/>
      <w:r w:rsidRPr="00E61755">
        <w:rPr>
          <w:rFonts w:asciiTheme="minorHAnsi" w:hAnsiTheme="minorHAnsi"/>
          <w:sz w:val="18"/>
          <w:szCs w:val="18"/>
        </w:rPr>
        <w:t>nZVMn</w:t>
      </w:r>
      <w:proofErr w:type="spellEnd"/>
    </w:p>
    <w:p w:rsidR="00352556" w:rsidRPr="00E61755" w:rsidRDefault="00352556" w:rsidP="00352556">
      <w:pPr>
        <w:spacing w:after="0"/>
        <w:rPr>
          <w:rFonts w:asciiTheme="minorHAnsi" w:hAnsiTheme="minorHAnsi"/>
          <w:sz w:val="18"/>
          <w:szCs w:val="18"/>
        </w:rPr>
      </w:pPr>
    </w:p>
    <w:p w:rsidR="00352556" w:rsidRPr="00E61755" w:rsidRDefault="00352556" w:rsidP="00352556">
      <w:pPr>
        <w:spacing w:after="0"/>
        <w:rPr>
          <w:rFonts w:asciiTheme="minorHAnsi" w:hAnsiTheme="minorHAnsi"/>
          <w:sz w:val="18"/>
          <w:szCs w:val="18"/>
        </w:rPr>
      </w:pPr>
      <w:r w:rsidRPr="00E61755">
        <w:rPr>
          <w:rFonts w:asciiTheme="minorHAnsi" w:hAnsiTheme="minorHAnsi"/>
          <w:noProof/>
          <w:sz w:val="18"/>
          <w:szCs w:val="18"/>
        </w:rPr>
        <w:drawing>
          <wp:inline distT="0" distB="0" distL="0" distR="0" wp14:anchorId="1960D110" wp14:editId="3241041E">
            <wp:extent cx="2857500" cy="1743075"/>
            <wp:effectExtent l="0" t="0" r="19050" b="9525"/>
            <wp:docPr id="1005"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Pr="00E61755">
        <w:rPr>
          <w:rFonts w:asciiTheme="minorHAnsi" w:hAnsiTheme="minorHAnsi"/>
          <w:noProof/>
          <w:sz w:val="18"/>
          <w:szCs w:val="18"/>
        </w:rPr>
        <w:t xml:space="preserve"> </w:t>
      </w:r>
      <w:r w:rsidRPr="00E61755">
        <w:rPr>
          <w:rFonts w:asciiTheme="minorHAnsi" w:hAnsiTheme="minorHAnsi"/>
          <w:noProof/>
          <w:sz w:val="18"/>
          <w:szCs w:val="18"/>
        </w:rPr>
        <w:drawing>
          <wp:inline distT="0" distB="0" distL="0" distR="0" wp14:anchorId="0347BA4F" wp14:editId="71C32025">
            <wp:extent cx="2822027" cy="1734206"/>
            <wp:effectExtent l="0" t="0" r="16510" b="18415"/>
            <wp:docPr id="535" name="Chart 53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352556" w:rsidRPr="00E61755" w:rsidRDefault="00352556" w:rsidP="00352556">
      <w:pPr>
        <w:spacing w:after="0"/>
        <w:rPr>
          <w:rFonts w:asciiTheme="minorHAnsi" w:hAnsiTheme="minorHAnsi"/>
          <w:sz w:val="18"/>
          <w:szCs w:val="18"/>
        </w:rPr>
      </w:pPr>
      <w:r w:rsidRPr="00E61755">
        <w:rPr>
          <w:rFonts w:asciiTheme="minorHAnsi" w:hAnsiTheme="minorHAnsi"/>
          <w:sz w:val="18"/>
          <w:szCs w:val="18"/>
        </w:rPr>
        <w:t xml:space="preserve">Fig </w:t>
      </w:r>
      <w:proofErr w:type="gramStart"/>
      <w:r w:rsidRPr="00E61755">
        <w:rPr>
          <w:rFonts w:asciiTheme="minorHAnsi" w:hAnsiTheme="minorHAnsi"/>
          <w:sz w:val="18"/>
          <w:szCs w:val="18"/>
        </w:rPr>
        <w:t>S4.2(</w:t>
      </w:r>
      <w:proofErr w:type="gramEnd"/>
      <w:r w:rsidRPr="00E61755">
        <w:rPr>
          <w:rFonts w:asciiTheme="minorHAnsi" w:hAnsiTheme="minorHAnsi"/>
          <w:sz w:val="18"/>
          <w:szCs w:val="18"/>
        </w:rPr>
        <w:t>g-h): DKR linear plots for adsorption of (g) Cd</w:t>
      </w:r>
      <w:r w:rsidRPr="00E61755">
        <w:rPr>
          <w:rFonts w:asciiTheme="minorHAnsi" w:hAnsiTheme="minorHAnsi"/>
          <w:sz w:val="18"/>
          <w:szCs w:val="18"/>
          <w:vertAlign w:val="superscript"/>
        </w:rPr>
        <w:t xml:space="preserve">2+ </w:t>
      </w:r>
      <w:r w:rsidRPr="00E61755">
        <w:rPr>
          <w:rFonts w:asciiTheme="minorHAnsi" w:hAnsiTheme="minorHAnsi"/>
          <w:sz w:val="18"/>
          <w:szCs w:val="18"/>
        </w:rPr>
        <w:t>and (h) Cu</w:t>
      </w:r>
      <w:r w:rsidRPr="00E61755">
        <w:rPr>
          <w:rFonts w:asciiTheme="minorHAnsi" w:hAnsiTheme="minorHAnsi"/>
          <w:sz w:val="18"/>
          <w:szCs w:val="18"/>
          <w:vertAlign w:val="superscript"/>
        </w:rPr>
        <w:t>2+</w:t>
      </w:r>
      <w:r w:rsidRPr="00E61755">
        <w:rPr>
          <w:rFonts w:asciiTheme="minorHAnsi" w:hAnsiTheme="minorHAnsi"/>
          <w:sz w:val="18"/>
          <w:szCs w:val="18"/>
        </w:rPr>
        <w:t xml:space="preserve"> onto </w:t>
      </w:r>
      <w:proofErr w:type="spellStart"/>
      <w:r w:rsidRPr="00E61755">
        <w:rPr>
          <w:rFonts w:asciiTheme="minorHAnsi" w:hAnsiTheme="minorHAnsi"/>
          <w:sz w:val="18"/>
          <w:szCs w:val="18"/>
        </w:rPr>
        <w:t>nZVMn</w:t>
      </w:r>
      <w:proofErr w:type="spellEnd"/>
    </w:p>
    <w:p w:rsidR="00352556" w:rsidRPr="00E61755" w:rsidRDefault="00352556" w:rsidP="00352556">
      <w:pPr>
        <w:spacing w:after="0"/>
        <w:rPr>
          <w:rFonts w:asciiTheme="minorHAnsi" w:hAnsiTheme="minorHAnsi"/>
          <w:noProof/>
          <w:sz w:val="18"/>
          <w:szCs w:val="18"/>
        </w:rPr>
      </w:pPr>
      <w:r w:rsidRPr="00E61755">
        <w:rPr>
          <w:rFonts w:asciiTheme="minorHAnsi" w:hAnsiTheme="minorHAnsi"/>
          <w:noProof/>
          <w:sz w:val="18"/>
          <w:szCs w:val="18"/>
        </w:rPr>
        <w:lastRenderedPageBreak/>
        <w:drawing>
          <wp:inline distT="0" distB="0" distL="0" distR="0" wp14:anchorId="65B5152A" wp14:editId="6EF9E869">
            <wp:extent cx="2900855" cy="1749973"/>
            <wp:effectExtent l="0" t="0" r="13970" b="22225"/>
            <wp:docPr id="1006"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Pr="00E61755">
        <w:rPr>
          <w:rFonts w:asciiTheme="minorHAnsi" w:hAnsiTheme="minorHAnsi"/>
          <w:noProof/>
          <w:sz w:val="18"/>
          <w:szCs w:val="18"/>
        </w:rPr>
        <w:t xml:space="preserve"> </w:t>
      </w:r>
      <w:r w:rsidRPr="00E61755">
        <w:rPr>
          <w:rFonts w:asciiTheme="minorHAnsi" w:hAnsiTheme="minorHAnsi"/>
          <w:noProof/>
          <w:sz w:val="18"/>
          <w:szCs w:val="18"/>
        </w:rPr>
        <w:drawing>
          <wp:inline distT="0" distB="0" distL="0" distR="0" wp14:anchorId="04560387" wp14:editId="72D1FD6C">
            <wp:extent cx="2857500" cy="1762125"/>
            <wp:effectExtent l="0" t="0" r="19050" b="9525"/>
            <wp:docPr id="534" name="Chart 53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352556" w:rsidRPr="00E61755" w:rsidRDefault="00352556" w:rsidP="00352556">
      <w:pPr>
        <w:spacing w:after="0"/>
        <w:rPr>
          <w:rFonts w:asciiTheme="minorHAnsi" w:hAnsiTheme="minorHAnsi"/>
          <w:sz w:val="18"/>
          <w:szCs w:val="18"/>
        </w:rPr>
      </w:pPr>
      <w:r w:rsidRPr="00E61755">
        <w:rPr>
          <w:rFonts w:asciiTheme="minorHAnsi" w:hAnsiTheme="minorHAnsi"/>
          <w:sz w:val="18"/>
          <w:szCs w:val="18"/>
        </w:rPr>
        <w:t xml:space="preserve">Fig </w:t>
      </w:r>
      <w:proofErr w:type="gramStart"/>
      <w:r w:rsidRPr="00E61755">
        <w:rPr>
          <w:rFonts w:asciiTheme="minorHAnsi" w:hAnsiTheme="minorHAnsi"/>
          <w:sz w:val="18"/>
          <w:szCs w:val="18"/>
        </w:rPr>
        <w:t>S4.2(</w:t>
      </w:r>
      <w:proofErr w:type="gramEnd"/>
      <w:r w:rsidRPr="00E61755">
        <w:rPr>
          <w:rFonts w:asciiTheme="minorHAnsi" w:hAnsiTheme="minorHAnsi"/>
          <w:sz w:val="18"/>
          <w:szCs w:val="18"/>
        </w:rPr>
        <w:t>i-j): Halsey linear plots for adsorption of (i) Cd</w:t>
      </w:r>
      <w:r w:rsidRPr="00E61755">
        <w:rPr>
          <w:rFonts w:asciiTheme="minorHAnsi" w:hAnsiTheme="minorHAnsi"/>
          <w:sz w:val="18"/>
          <w:szCs w:val="18"/>
          <w:vertAlign w:val="superscript"/>
        </w:rPr>
        <w:t xml:space="preserve">2+ </w:t>
      </w:r>
      <w:r w:rsidRPr="00E61755">
        <w:rPr>
          <w:rFonts w:asciiTheme="minorHAnsi" w:hAnsiTheme="minorHAnsi"/>
          <w:sz w:val="18"/>
          <w:szCs w:val="18"/>
        </w:rPr>
        <w:t>and (j) Cu</w:t>
      </w:r>
      <w:r w:rsidRPr="00E61755">
        <w:rPr>
          <w:rFonts w:asciiTheme="minorHAnsi" w:hAnsiTheme="minorHAnsi"/>
          <w:sz w:val="18"/>
          <w:szCs w:val="18"/>
          <w:vertAlign w:val="superscript"/>
        </w:rPr>
        <w:t>2+</w:t>
      </w:r>
      <w:r w:rsidRPr="00E61755">
        <w:rPr>
          <w:rFonts w:asciiTheme="minorHAnsi" w:hAnsiTheme="minorHAnsi"/>
          <w:sz w:val="18"/>
          <w:szCs w:val="18"/>
        </w:rPr>
        <w:t xml:space="preserve"> onto </w:t>
      </w:r>
      <w:proofErr w:type="spellStart"/>
      <w:r w:rsidRPr="00E61755">
        <w:rPr>
          <w:rFonts w:asciiTheme="minorHAnsi" w:hAnsiTheme="minorHAnsi"/>
          <w:sz w:val="18"/>
          <w:szCs w:val="18"/>
        </w:rPr>
        <w:t>nZVMn</w:t>
      </w:r>
      <w:proofErr w:type="spellEnd"/>
    </w:p>
    <w:p w:rsidR="00352556" w:rsidRPr="00E61755" w:rsidRDefault="00352556" w:rsidP="00352556">
      <w:pPr>
        <w:spacing w:after="0"/>
        <w:rPr>
          <w:rFonts w:asciiTheme="minorHAnsi" w:hAnsiTheme="minorHAnsi"/>
          <w:noProof/>
          <w:sz w:val="18"/>
          <w:szCs w:val="18"/>
        </w:rPr>
      </w:pPr>
    </w:p>
    <w:p w:rsidR="00352556" w:rsidRPr="00E61755" w:rsidRDefault="00352556" w:rsidP="00352556">
      <w:pPr>
        <w:spacing w:after="0"/>
        <w:rPr>
          <w:rFonts w:asciiTheme="minorHAnsi" w:hAnsiTheme="minorHAnsi"/>
          <w:sz w:val="18"/>
          <w:szCs w:val="18"/>
        </w:rPr>
      </w:pPr>
      <w:r w:rsidRPr="00E61755">
        <w:rPr>
          <w:rFonts w:asciiTheme="minorHAnsi" w:hAnsiTheme="minorHAnsi"/>
          <w:noProof/>
          <w:sz w:val="18"/>
          <w:szCs w:val="18"/>
        </w:rPr>
        <w:drawing>
          <wp:inline distT="0" distB="0" distL="0" distR="0" wp14:anchorId="7CF41EF4" wp14:editId="3C54671C">
            <wp:extent cx="3009900" cy="1895475"/>
            <wp:effectExtent l="0" t="0" r="19050"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352556" w:rsidRPr="00E61755" w:rsidRDefault="00352556" w:rsidP="00352556">
      <w:pPr>
        <w:spacing w:after="0" w:line="240" w:lineRule="auto"/>
        <w:rPr>
          <w:rFonts w:asciiTheme="minorHAnsi" w:hAnsiTheme="minorHAnsi"/>
          <w:sz w:val="18"/>
          <w:szCs w:val="18"/>
        </w:rPr>
      </w:pPr>
      <w:r w:rsidRPr="00E61755">
        <w:rPr>
          <w:rFonts w:asciiTheme="minorHAnsi" w:hAnsiTheme="minorHAnsi"/>
          <w:sz w:val="18"/>
          <w:szCs w:val="18"/>
        </w:rPr>
        <w:t xml:space="preserve">Fig. </w:t>
      </w:r>
      <w:proofErr w:type="gramStart"/>
      <w:r w:rsidRPr="00E61755">
        <w:rPr>
          <w:rFonts w:asciiTheme="minorHAnsi" w:hAnsiTheme="minorHAnsi"/>
          <w:sz w:val="18"/>
          <w:szCs w:val="18"/>
        </w:rPr>
        <w:t>S4.2(</w:t>
      </w:r>
      <w:proofErr w:type="gramEnd"/>
      <w:r w:rsidRPr="00E61755">
        <w:rPr>
          <w:rFonts w:asciiTheme="minorHAnsi" w:hAnsiTheme="minorHAnsi"/>
          <w:sz w:val="18"/>
          <w:szCs w:val="18"/>
        </w:rPr>
        <w:t>k): Dimensionless separation factor from Langmuir for sorption of Cd</w:t>
      </w:r>
      <w:r w:rsidRPr="00E61755">
        <w:rPr>
          <w:rFonts w:asciiTheme="minorHAnsi" w:hAnsiTheme="minorHAnsi"/>
          <w:sz w:val="18"/>
          <w:szCs w:val="18"/>
          <w:vertAlign w:val="superscript"/>
        </w:rPr>
        <w:t>2+</w:t>
      </w:r>
      <w:r w:rsidRPr="00E61755">
        <w:rPr>
          <w:rFonts w:asciiTheme="minorHAnsi" w:hAnsiTheme="minorHAnsi"/>
          <w:sz w:val="18"/>
          <w:szCs w:val="18"/>
        </w:rPr>
        <w:t xml:space="preserve"> and Cu</w:t>
      </w:r>
      <w:r w:rsidRPr="00E61755">
        <w:rPr>
          <w:rFonts w:asciiTheme="minorHAnsi" w:hAnsiTheme="minorHAnsi"/>
          <w:sz w:val="18"/>
          <w:szCs w:val="18"/>
          <w:vertAlign w:val="superscript"/>
        </w:rPr>
        <w:t>2+</w:t>
      </w:r>
      <w:r w:rsidRPr="00E61755">
        <w:rPr>
          <w:rFonts w:asciiTheme="minorHAnsi" w:hAnsiTheme="minorHAnsi"/>
          <w:sz w:val="18"/>
          <w:szCs w:val="18"/>
        </w:rPr>
        <w:t xml:space="preserve"> onto </w:t>
      </w:r>
      <w:proofErr w:type="spellStart"/>
      <w:r w:rsidRPr="00E61755">
        <w:rPr>
          <w:rFonts w:asciiTheme="minorHAnsi" w:hAnsiTheme="minorHAnsi"/>
          <w:sz w:val="18"/>
          <w:szCs w:val="18"/>
        </w:rPr>
        <w:t>nZVMn</w:t>
      </w:r>
      <w:proofErr w:type="spellEnd"/>
    </w:p>
    <w:p w:rsidR="00915F34" w:rsidRPr="00E61755" w:rsidRDefault="00915F34" w:rsidP="00915F34">
      <w:pPr>
        <w:spacing w:after="0" w:line="480" w:lineRule="auto"/>
        <w:jc w:val="both"/>
        <w:rPr>
          <w:rFonts w:asciiTheme="minorHAnsi" w:hAnsiTheme="minorHAnsi"/>
          <w:b/>
          <w:sz w:val="18"/>
          <w:szCs w:val="18"/>
        </w:rPr>
      </w:pPr>
    </w:p>
    <w:p w:rsidR="00E61755" w:rsidRPr="00020438" w:rsidRDefault="00E61755" w:rsidP="0049288F">
      <w:pPr>
        <w:spacing w:after="0" w:line="480" w:lineRule="auto"/>
        <w:jc w:val="both"/>
        <w:rPr>
          <w:rFonts w:asciiTheme="minorHAnsi" w:hAnsiTheme="minorHAnsi"/>
          <w:b/>
          <w:sz w:val="18"/>
          <w:szCs w:val="18"/>
        </w:rPr>
      </w:pPr>
      <w:r w:rsidRPr="00020438">
        <w:rPr>
          <w:rFonts w:asciiTheme="minorHAnsi" w:hAnsiTheme="minorHAnsi"/>
          <w:b/>
          <w:sz w:val="18"/>
          <w:szCs w:val="18"/>
        </w:rPr>
        <w:t xml:space="preserve">Supplementary References </w:t>
      </w:r>
    </w:p>
    <w:p w:rsidR="00020438" w:rsidRPr="00F177F5" w:rsidRDefault="00020438" w:rsidP="00020438">
      <w:pPr>
        <w:spacing w:after="0" w:line="240" w:lineRule="auto"/>
        <w:rPr>
          <w:rFonts w:eastAsia="Batang"/>
          <w:sz w:val="18"/>
          <w:szCs w:val="18"/>
        </w:rPr>
      </w:pPr>
      <w:r w:rsidRPr="00F177F5">
        <w:rPr>
          <w:rFonts w:eastAsia="Batang"/>
          <w:sz w:val="18"/>
          <w:szCs w:val="18"/>
        </w:rPr>
        <w:t xml:space="preserve">Dada, A.O., </w:t>
      </w:r>
      <w:proofErr w:type="spellStart"/>
      <w:r w:rsidRPr="00F177F5">
        <w:rPr>
          <w:rFonts w:eastAsia="Batang"/>
          <w:sz w:val="18"/>
          <w:szCs w:val="18"/>
        </w:rPr>
        <w:t>Adekola</w:t>
      </w:r>
      <w:proofErr w:type="spellEnd"/>
      <w:r w:rsidRPr="00F177F5">
        <w:rPr>
          <w:rFonts w:eastAsia="Batang"/>
          <w:sz w:val="18"/>
          <w:szCs w:val="18"/>
        </w:rPr>
        <w:t xml:space="preserve">, F.A., </w:t>
      </w:r>
      <w:proofErr w:type="spellStart"/>
      <w:r w:rsidRPr="00F177F5">
        <w:rPr>
          <w:rFonts w:eastAsia="Batang"/>
          <w:sz w:val="18"/>
          <w:szCs w:val="18"/>
        </w:rPr>
        <w:t>Odebunmi</w:t>
      </w:r>
      <w:proofErr w:type="spellEnd"/>
      <w:r w:rsidRPr="00F177F5">
        <w:rPr>
          <w:rFonts w:eastAsia="Batang"/>
          <w:sz w:val="18"/>
          <w:szCs w:val="18"/>
        </w:rPr>
        <w:t>, E.O. 2015</w:t>
      </w:r>
      <w:r w:rsidRPr="00F177F5">
        <w:rPr>
          <w:rFonts w:eastAsia="Batang"/>
          <w:sz w:val="18"/>
          <w:szCs w:val="18"/>
          <w:vertAlign w:val="superscript"/>
        </w:rPr>
        <w:t>b</w:t>
      </w:r>
      <w:r w:rsidRPr="00F177F5">
        <w:rPr>
          <w:rFonts w:eastAsia="Batang"/>
          <w:sz w:val="18"/>
          <w:szCs w:val="18"/>
        </w:rPr>
        <w:t xml:space="preserve">. A novel </w:t>
      </w:r>
      <w:proofErr w:type="spellStart"/>
      <w:r w:rsidRPr="00F177F5">
        <w:rPr>
          <w:rFonts w:eastAsia="Batang"/>
          <w:sz w:val="18"/>
          <w:szCs w:val="18"/>
        </w:rPr>
        <w:t>zerovalent</w:t>
      </w:r>
      <w:proofErr w:type="spellEnd"/>
      <w:r w:rsidRPr="00F177F5">
        <w:rPr>
          <w:rFonts w:eastAsia="Batang"/>
          <w:sz w:val="18"/>
          <w:szCs w:val="18"/>
        </w:rPr>
        <w:t xml:space="preserve"> manganese for removal of copper ions: synthesis, </w:t>
      </w:r>
    </w:p>
    <w:p w:rsidR="00020438" w:rsidRPr="00F177F5" w:rsidRDefault="00020438" w:rsidP="00020438">
      <w:pPr>
        <w:spacing w:after="0" w:line="240" w:lineRule="auto"/>
        <w:ind w:firstLine="720"/>
        <w:rPr>
          <w:rFonts w:eastAsia="Batang"/>
          <w:i/>
          <w:sz w:val="18"/>
          <w:szCs w:val="18"/>
        </w:rPr>
      </w:pPr>
      <w:proofErr w:type="gramStart"/>
      <w:r w:rsidRPr="00F177F5">
        <w:rPr>
          <w:rFonts w:eastAsia="Batang"/>
          <w:sz w:val="18"/>
          <w:szCs w:val="18"/>
        </w:rPr>
        <w:t>characterization</w:t>
      </w:r>
      <w:proofErr w:type="gramEnd"/>
      <w:r w:rsidRPr="00F177F5">
        <w:rPr>
          <w:rFonts w:eastAsia="Batang"/>
          <w:sz w:val="18"/>
          <w:szCs w:val="18"/>
        </w:rPr>
        <w:t xml:space="preserve"> and adsorption studies. </w:t>
      </w:r>
      <w:proofErr w:type="spellStart"/>
      <w:r w:rsidRPr="00F177F5">
        <w:rPr>
          <w:rFonts w:eastAsia="Batang"/>
          <w:i/>
          <w:sz w:val="18"/>
          <w:szCs w:val="18"/>
        </w:rPr>
        <w:t>Appl</w:t>
      </w:r>
      <w:proofErr w:type="spellEnd"/>
      <w:r w:rsidRPr="00F177F5">
        <w:rPr>
          <w:rFonts w:eastAsia="Batang"/>
          <w:i/>
          <w:sz w:val="18"/>
          <w:szCs w:val="18"/>
        </w:rPr>
        <w:t xml:space="preserve"> Water </w:t>
      </w:r>
      <w:proofErr w:type="spellStart"/>
      <w:r w:rsidRPr="00F177F5">
        <w:rPr>
          <w:rFonts w:eastAsia="Batang"/>
          <w:i/>
          <w:sz w:val="18"/>
          <w:szCs w:val="18"/>
        </w:rPr>
        <w:t>Sci</w:t>
      </w:r>
      <w:proofErr w:type="spellEnd"/>
      <w:r w:rsidRPr="00F177F5">
        <w:rPr>
          <w:rFonts w:eastAsia="Batang"/>
          <w:i/>
          <w:sz w:val="18"/>
          <w:szCs w:val="18"/>
        </w:rPr>
        <w:t xml:space="preserve"> (Springer). Doi</w:t>
      </w:r>
      <w:proofErr w:type="gramStart"/>
      <w:r w:rsidRPr="00F177F5">
        <w:rPr>
          <w:rFonts w:eastAsia="Batang"/>
          <w:i/>
          <w:sz w:val="18"/>
          <w:szCs w:val="18"/>
        </w:rPr>
        <w:t>:10.1007</w:t>
      </w:r>
      <w:proofErr w:type="gramEnd"/>
      <w:r w:rsidRPr="00F177F5">
        <w:rPr>
          <w:rFonts w:eastAsia="Batang"/>
          <w:i/>
          <w:sz w:val="18"/>
          <w:szCs w:val="18"/>
        </w:rPr>
        <w:t>/s13201-015-0360-5</w:t>
      </w:r>
    </w:p>
    <w:p w:rsidR="00E61755" w:rsidRDefault="00E61755" w:rsidP="00020438">
      <w:pPr>
        <w:spacing w:after="0" w:line="240" w:lineRule="auto"/>
        <w:jc w:val="both"/>
        <w:rPr>
          <w:rFonts w:asciiTheme="minorHAnsi" w:hAnsiTheme="minorHAnsi"/>
          <w:sz w:val="18"/>
          <w:szCs w:val="18"/>
        </w:rPr>
      </w:pPr>
      <w:r>
        <w:rPr>
          <w:rFonts w:asciiTheme="minorHAnsi" w:hAnsiTheme="minorHAnsi"/>
          <w:sz w:val="18"/>
          <w:szCs w:val="18"/>
        </w:rPr>
        <w:t>Li, E., Zeng, X., Fan, Y, 2009</w:t>
      </w:r>
      <w:r w:rsidR="0049288F" w:rsidRPr="00E61755">
        <w:rPr>
          <w:rFonts w:asciiTheme="minorHAnsi" w:hAnsiTheme="minorHAnsi"/>
          <w:sz w:val="18"/>
          <w:szCs w:val="18"/>
        </w:rPr>
        <w:t xml:space="preserve">. Removal of chromium ion (III) from aqueous solution by manganese oxide and </w:t>
      </w:r>
      <w:proofErr w:type="spellStart"/>
      <w:r w:rsidR="0049288F" w:rsidRPr="00E61755">
        <w:rPr>
          <w:rFonts w:asciiTheme="minorHAnsi" w:hAnsiTheme="minorHAnsi"/>
          <w:sz w:val="18"/>
          <w:szCs w:val="18"/>
        </w:rPr>
        <w:t>microemulsion</w:t>
      </w:r>
      <w:proofErr w:type="spellEnd"/>
      <w:r w:rsidR="0049288F" w:rsidRPr="00E61755">
        <w:rPr>
          <w:rFonts w:asciiTheme="minorHAnsi" w:hAnsiTheme="minorHAnsi"/>
          <w:sz w:val="18"/>
          <w:szCs w:val="18"/>
        </w:rPr>
        <w:t xml:space="preserve"> modified </w:t>
      </w:r>
    </w:p>
    <w:p w:rsidR="0049288F" w:rsidRPr="00E61755" w:rsidRDefault="0049288F" w:rsidP="00020438">
      <w:pPr>
        <w:spacing w:after="0" w:line="240" w:lineRule="auto"/>
        <w:ind w:firstLine="720"/>
        <w:jc w:val="both"/>
        <w:rPr>
          <w:rFonts w:asciiTheme="minorHAnsi" w:hAnsiTheme="minorHAnsi"/>
          <w:sz w:val="18"/>
          <w:szCs w:val="18"/>
        </w:rPr>
      </w:pPr>
      <w:proofErr w:type="gramStart"/>
      <w:r w:rsidRPr="00E61755">
        <w:rPr>
          <w:rFonts w:asciiTheme="minorHAnsi" w:hAnsiTheme="minorHAnsi"/>
          <w:sz w:val="18"/>
          <w:szCs w:val="18"/>
        </w:rPr>
        <w:t>diatomite</w:t>
      </w:r>
      <w:proofErr w:type="gramEnd"/>
      <w:r w:rsidRPr="00E61755">
        <w:rPr>
          <w:rFonts w:asciiTheme="minorHAnsi" w:hAnsiTheme="minorHAnsi"/>
          <w:sz w:val="18"/>
          <w:szCs w:val="18"/>
        </w:rPr>
        <w:t>.</w:t>
      </w:r>
      <w:r w:rsidRPr="00E61755">
        <w:rPr>
          <w:rFonts w:asciiTheme="minorHAnsi" w:hAnsiTheme="minorHAnsi"/>
          <w:i/>
          <w:sz w:val="18"/>
          <w:szCs w:val="18"/>
        </w:rPr>
        <w:t xml:space="preserve"> </w:t>
      </w:r>
      <w:proofErr w:type="spellStart"/>
      <w:r w:rsidRPr="00E61755">
        <w:rPr>
          <w:rFonts w:asciiTheme="minorHAnsi" w:hAnsiTheme="minorHAnsi"/>
          <w:i/>
          <w:sz w:val="18"/>
          <w:szCs w:val="18"/>
        </w:rPr>
        <w:t>Desalin</w:t>
      </w:r>
      <w:proofErr w:type="spellEnd"/>
      <w:r w:rsidRPr="00E61755">
        <w:rPr>
          <w:rFonts w:asciiTheme="minorHAnsi" w:hAnsiTheme="minorHAnsi"/>
          <w:sz w:val="18"/>
          <w:szCs w:val="18"/>
        </w:rPr>
        <w:t xml:space="preserve"> 238: 158–165</w:t>
      </w:r>
    </w:p>
    <w:p w:rsidR="00E61755" w:rsidRDefault="0049288F" w:rsidP="00020438">
      <w:pPr>
        <w:spacing w:after="0" w:line="240" w:lineRule="auto"/>
        <w:jc w:val="both"/>
        <w:rPr>
          <w:rFonts w:asciiTheme="minorHAnsi" w:hAnsiTheme="minorHAnsi"/>
          <w:sz w:val="18"/>
          <w:szCs w:val="18"/>
        </w:rPr>
      </w:pPr>
      <w:r w:rsidRPr="00E61755">
        <w:rPr>
          <w:rFonts w:asciiTheme="minorHAnsi" w:hAnsiTheme="minorHAnsi"/>
          <w:sz w:val="18"/>
          <w:szCs w:val="18"/>
        </w:rPr>
        <w:t xml:space="preserve">Sinha, A., Singh, </w:t>
      </w:r>
      <w:r w:rsidR="00E61755">
        <w:rPr>
          <w:rFonts w:asciiTheme="minorHAnsi" w:hAnsiTheme="minorHAnsi"/>
          <w:sz w:val="18"/>
          <w:szCs w:val="18"/>
        </w:rPr>
        <w:t xml:space="preserve">V.N., Mehta, B.R., </w:t>
      </w:r>
      <w:proofErr w:type="spellStart"/>
      <w:r w:rsidR="00E61755">
        <w:rPr>
          <w:rFonts w:asciiTheme="minorHAnsi" w:hAnsiTheme="minorHAnsi"/>
          <w:sz w:val="18"/>
          <w:szCs w:val="18"/>
        </w:rPr>
        <w:t>Khare</w:t>
      </w:r>
      <w:proofErr w:type="spellEnd"/>
      <w:r w:rsidR="00E61755">
        <w:rPr>
          <w:rFonts w:asciiTheme="minorHAnsi" w:hAnsiTheme="minorHAnsi"/>
          <w:sz w:val="18"/>
          <w:szCs w:val="18"/>
        </w:rPr>
        <w:t>, S.K. 2011.</w:t>
      </w:r>
      <w:r w:rsidRPr="00E61755">
        <w:rPr>
          <w:rFonts w:asciiTheme="minorHAnsi" w:hAnsiTheme="minorHAnsi"/>
          <w:sz w:val="18"/>
          <w:szCs w:val="18"/>
        </w:rPr>
        <w:t xml:space="preserve"> Synthesis and characterization of </w:t>
      </w:r>
      <w:proofErr w:type="spellStart"/>
      <w:r w:rsidRPr="00E61755">
        <w:rPr>
          <w:rFonts w:asciiTheme="minorHAnsi" w:hAnsiTheme="minorHAnsi"/>
          <w:sz w:val="18"/>
          <w:szCs w:val="18"/>
        </w:rPr>
        <w:t>monodispersed</w:t>
      </w:r>
      <w:proofErr w:type="spellEnd"/>
      <w:r w:rsidRPr="00E61755">
        <w:rPr>
          <w:rFonts w:asciiTheme="minorHAnsi" w:hAnsiTheme="minorHAnsi"/>
          <w:sz w:val="18"/>
          <w:szCs w:val="18"/>
        </w:rPr>
        <w:t xml:space="preserve"> orthorhombic </w:t>
      </w:r>
      <w:proofErr w:type="gramStart"/>
      <w:r w:rsidRPr="00E61755">
        <w:rPr>
          <w:rFonts w:asciiTheme="minorHAnsi" w:hAnsiTheme="minorHAnsi"/>
          <w:sz w:val="18"/>
          <w:szCs w:val="18"/>
        </w:rPr>
        <w:t>manganese  oxide</w:t>
      </w:r>
      <w:proofErr w:type="gramEnd"/>
      <w:r w:rsidRPr="00E61755">
        <w:rPr>
          <w:rFonts w:asciiTheme="minorHAnsi" w:hAnsiTheme="minorHAnsi"/>
          <w:sz w:val="18"/>
          <w:szCs w:val="18"/>
        </w:rPr>
        <w:t xml:space="preserve"> </w:t>
      </w:r>
    </w:p>
    <w:p w:rsidR="0049288F" w:rsidRPr="00E61755" w:rsidRDefault="0049288F" w:rsidP="00020438">
      <w:pPr>
        <w:spacing w:after="0" w:line="240" w:lineRule="auto"/>
        <w:ind w:firstLine="720"/>
        <w:jc w:val="both"/>
        <w:rPr>
          <w:rFonts w:asciiTheme="minorHAnsi" w:hAnsiTheme="minorHAnsi"/>
          <w:sz w:val="18"/>
          <w:szCs w:val="18"/>
        </w:rPr>
      </w:pPr>
      <w:proofErr w:type="gramStart"/>
      <w:r w:rsidRPr="00E61755">
        <w:rPr>
          <w:rFonts w:asciiTheme="minorHAnsi" w:hAnsiTheme="minorHAnsi"/>
          <w:sz w:val="18"/>
          <w:szCs w:val="18"/>
        </w:rPr>
        <w:t>nanoparticles  produced</w:t>
      </w:r>
      <w:proofErr w:type="gramEnd"/>
      <w:r w:rsidRPr="00E61755">
        <w:rPr>
          <w:rFonts w:asciiTheme="minorHAnsi" w:hAnsiTheme="minorHAnsi"/>
          <w:sz w:val="18"/>
          <w:szCs w:val="18"/>
        </w:rPr>
        <w:t xml:space="preserve">  by  Bacillus  sp. cells  simultaneous  to   its bioremediation. </w:t>
      </w:r>
      <w:r w:rsidRPr="00E61755">
        <w:rPr>
          <w:rFonts w:asciiTheme="minorHAnsi" w:hAnsiTheme="minorHAnsi"/>
          <w:i/>
          <w:sz w:val="18"/>
          <w:szCs w:val="18"/>
        </w:rPr>
        <w:t>J Hazard Mater</w:t>
      </w:r>
      <w:r w:rsidRPr="00E61755">
        <w:rPr>
          <w:rFonts w:asciiTheme="minorHAnsi" w:hAnsiTheme="minorHAnsi"/>
          <w:sz w:val="18"/>
          <w:szCs w:val="18"/>
        </w:rPr>
        <w:t xml:space="preserve">, </w:t>
      </w:r>
      <w:r w:rsidRPr="00E61755">
        <w:rPr>
          <w:rFonts w:asciiTheme="minorHAnsi" w:hAnsiTheme="minorHAnsi"/>
          <w:i/>
          <w:sz w:val="18"/>
          <w:szCs w:val="18"/>
        </w:rPr>
        <w:t>192:</w:t>
      </w:r>
      <w:r w:rsidRPr="00E61755">
        <w:rPr>
          <w:rFonts w:asciiTheme="minorHAnsi" w:hAnsiTheme="minorHAnsi"/>
          <w:sz w:val="18"/>
          <w:szCs w:val="18"/>
        </w:rPr>
        <w:t xml:space="preserve"> 620 – 627. </w:t>
      </w:r>
    </w:p>
    <w:p w:rsidR="00E61755" w:rsidRDefault="00E61755" w:rsidP="00020438">
      <w:pPr>
        <w:spacing w:after="0" w:line="240" w:lineRule="auto"/>
        <w:jc w:val="both"/>
        <w:rPr>
          <w:rFonts w:asciiTheme="minorHAnsi" w:hAnsiTheme="minorHAnsi"/>
          <w:sz w:val="18"/>
          <w:szCs w:val="18"/>
        </w:rPr>
      </w:pPr>
      <w:proofErr w:type="spellStart"/>
      <w:r>
        <w:rPr>
          <w:rFonts w:asciiTheme="minorHAnsi" w:hAnsiTheme="minorHAnsi"/>
          <w:sz w:val="18"/>
          <w:szCs w:val="18"/>
        </w:rPr>
        <w:t>Shahwan</w:t>
      </w:r>
      <w:proofErr w:type="spellEnd"/>
      <w:r>
        <w:rPr>
          <w:rFonts w:asciiTheme="minorHAnsi" w:hAnsiTheme="minorHAnsi"/>
          <w:sz w:val="18"/>
          <w:szCs w:val="18"/>
        </w:rPr>
        <w:t xml:space="preserve">, T., </w:t>
      </w:r>
      <w:proofErr w:type="spellStart"/>
      <w:r>
        <w:rPr>
          <w:rFonts w:asciiTheme="minorHAnsi" w:hAnsiTheme="minorHAnsi"/>
          <w:sz w:val="18"/>
          <w:szCs w:val="18"/>
        </w:rPr>
        <w:t>Sirriah</w:t>
      </w:r>
      <w:proofErr w:type="spellEnd"/>
      <w:r>
        <w:rPr>
          <w:rFonts w:asciiTheme="minorHAnsi" w:hAnsiTheme="minorHAnsi"/>
          <w:sz w:val="18"/>
          <w:szCs w:val="18"/>
        </w:rPr>
        <w:t xml:space="preserve">, A.S., </w:t>
      </w:r>
      <w:proofErr w:type="spellStart"/>
      <w:r>
        <w:rPr>
          <w:rFonts w:asciiTheme="minorHAnsi" w:hAnsiTheme="minorHAnsi"/>
          <w:sz w:val="18"/>
          <w:szCs w:val="18"/>
        </w:rPr>
        <w:t>Nairat</w:t>
      </w:r>
      <w:proofErr w:type="spellEnd"/>
      <w:r>
        <w:rPr>
          <w:rFonts w:asciiTheme="minorHAnsi" w:hAnsiTheme="minorHAnsi"/>
          <w:sz w:val="18"/>
          <w:szCs w:val="18"/>
        </w:rPr>
        <w:t xml:space="preserve">, M., </w:t>
      </w:r>
      <w:proofErr w:type="spellStart"/>
      <w:r>
        <w:rPr>
          <w:rFonts w:asciiTheme="minorHAnsi" w:hAnsiTheme="minorHAnsi"/>
          <w:sz w:val="18"/>
          <w:szCs w:val="18"/>
        </w:rPr>
        <w:t>Boyacı</w:t>
      </w:r>
      <w:proofErr w:type="spellEnd"/>
      <w:r>
        <w:rPr>
          <w:rFonts w:asciiTheme="minorHAnsi" w:hAnsiTheme="minorHAnsi"/>
          <w:sz w:val="18"/>
          <w:szCs w:val="18"/>
        </w:rPr>
        <w:t xml:space="preserve">, E., </w:t>
      </w:r>
      <w:proofErr w:type="spellStart"/>
      <w:r>
        <w:rPr>
          <w:rFonts w:asciiTheme="minorHAnsi" w:hAnsiTheme="minorHAnsi"/>
          <w:sz w:val="18"/>
          <w:szCs w:val="18"/>
        </w:rPr>
        <w:t>Eroglu</w:t>
      </w:r>
      <w:proofErr w:type="spellEnd"/>
      <w:r>
        <w:rPr>
          <w:rFonts w:asciiTheme="minorHAnsi" w:hAnsiTheme="minorHAnsi"/>
          <w:sz w:val="18"/>
          <w:szCs w:val="18"/>
        </w:rPr>
        <w:t>, A.E., Scott, T.B., Hallam. K.R., 2011</w:t>
      </w:r>
      <w:r w:rsidRPr="00E61755">
        <w:rPr>
          <w:rFonts w:asciiTheme="minorHAnsi" w:hAnsiTheme="minorHAnsi"/>
          <w:sz w:val="18"/>
          <w:szCs w:val="18"/>
        </w:rPr>
        <w:t xml:space="preserve">. Green synthesis of iron </w:t>
      </w:r>
      <w:proofErr w:type="gramStart"/>
      <w:r w:rsidRPr="00E61755">
        <w:rPr>
          <w:rFonts w:asciiTheme="minorHAnsi" w:hAnsiTheme="minorHAnsi"/>
          <w:sz w:val="18"/>
          <w:szCs w:val="18"/>
        </w:rPr>
        <w:t>nanoparticles  and</w:t>
      </w:r>
      <w:proofErr w:type="gramEnd"/>
      <w:r w:rsidRPr="00E61755">
        <w:rPr>
          <w:rFonts w:asciiTheme="minorHAnsi" w:hAnsiTheme="minorHAnsi"/>
          <w:sz w:val="18"/>
          <w:szCs w:val="18"/>
        </w:rPr>
        <w:t xml:space="preserve">   </w:t>
      </w:r>
    </w:p>
    <w:p w:rsidR="00E61755" w:rsidRDefault="00E61755" w:rsidP="00020438">
      <w:pPr>
        <w:spacing w:after="0" w:line="240" w:lineRule="auto"/>
        <w:ind w:firstLine="720"/>
        <w:jc w:val="both"/>
        <w:rPr>
          <w:rFonts w:asciiTheme="minorHAnsi" w:hAnsiTheme="minorHAnsi"/>
          <w:sz w:val="18"/>
          <w:szCs w:val="18"/>
        </w:rPr>
      </w:pPr>
      <w:proofErr w:type="gramStart"/>
      <w:r w:rsidRPr="00E61755">
        <w:rPr>
          <w:rFonts w:asciiTheme="minorHAnsi" w:hAnsiTheme="minorHAnsi"/>
          <w:sz w:val="18"/>
          <w:szCs w:val="18"/>
        </w:rPr>
        <w:t>their  application</w:t>
      </w:r>
      <w:proofErr w:type="gramEnd"/>
      <w:r w:rsidRPr="00E61755">
        <w:rPr>
          <w:rFonts w:asciiTheme="minorHAnsi" w:hAnsiTheme="minorHAnsi"/>
          <w:sz w:val="18"/>
          <w:szCs w:val="18"/>
        </w:rPr>
        <w:t xml:space="preserve">  as  a  Fenton-like catalyst   for   the   degradation   of   aqueous   cationic   and   anionic  dyes. </w:t>
      </w:r>
      <w:proofErr w:type="spellStart"/>
      <w:r w:rsidRPr="00E61755">
        <w:rPr>
          <w:rFonts w:asciiTheme="minorHAnsi" w:hAnsiTheme="minorHAnsi"/>
          <w:i/>
          <w:sz w:val="18"/>
          <w:szCs w:val="18"/>
        </w:rPr>
        <w:t>Chem</w:t>
      </w:r>
      <w:proofErr w:type="spellEnd"/>
      <w:r w:rsidRPr="00E61755">
        <w:rPr>
          <w:rFonts w:asciiTheme="minorHAnsi" w:hAnsiTheme="minorHAnsi"/>
          <w:i/>
          <w:sz w:val="18"/>
          <w:szCs w:val="18"/>
        </w:rPr>
        <w:t xml:space="preserve"> </w:t>
      </w:r>
      <w:proofErr w:type="spellStart"/>
      <w:proofErr w:type="gramStart"/>
      <w:r w:rsidRPr="00E61755">
        <w:rPr>
          <w:rFonts w:asciiTheme="minorHAnsi" w:hAnsiTheme="minorHAnsi"/>
          <w:i/>
          <w:sz w:val="18"/>
          <w:szCs w:val="18"/>
        </w:rPr>
        <w:t>Engg</w:t>
      </w:r>
      <w:proofErr w:type="spellEnd"/>
      <w:r w:rsidRPr="00E61755">
        <w:rPr>
          <w:rFonts w:asciiTheme="minorHAnsi" w:hAnsiTheme="minorHAnsi"/>
          <w:i/>
          <w:sz w:val="18"/>
          <w:szCs w:val="18"/>
        </w:rPr>
        <w:t xml:space="preserve">  J</w:t>
      </w:r>
      <w:proofErr w:type="gramEnd"/>
      <w:r w:rsidRPr="00E61755">
        <w:rPr>
          <w:rFonts w:asciiTheme="minorHAnsi" w:hAnsiTheme="minorHAnsi"/>
          <w:i/>
          <w:sz w:val="18"/>
          <w:szCs w:val="18"/>
        </w:rPr>
        <w:t>,</w:t>
      </w:r>
      <w:r w:rsidRPr="00E61755">
        <w:rPr>
          <w:rFonts w:asciiTheme="minorHAnsi" w:hAnsiTheme="minorHAnsi"/>
          <w:sz w:val="18"/>
          <w:szCs w:val="18"/>
        </w:rPr>
        <w:t xml:space="preserve"> </w:t>
      </w:r>
    </w:p>
    <w:p w:rsidR="00E61755" w:rsidRPr="00E61755" w:rsidRDefault="00E61755" w:rsidP="00E61755">
      <w:pPr>
        <w:spacing w:after="0" w:line="480" w:lineRule="auto"/>
        <w:ind w:firstLine="720"/>
        <w:jc w:val="both"/>
        <w:rPr>
          <w:rFonts w:asciiTheme="minorHAnsi" w:hAnsiTheme="minorHAnsi"/>
          <w:sz w:val="18"/>
          <w:szCs w:val="18"/>
        </w:rPr>
      </w:pPr>
      <w:r w:rsidRPr="00E61755">
        <w:rPr>
          <w:rFonts w:asciiTheme="minorHAnsi" w:hAnsiTheme="minorHAnsi"/>
          <w:sz w:val="18"/>
          <w:szCs w:val="18"/>
        </w:rPr>
        <w:t>172, 258</w:t>
      </w:r>
      <w:proofErr w:type="gramStart"/>
      <w:r w:rsidRPr="00E61755">
        <w:rPr>
          <w:rFonts w:asciiTheme="minorHAnsi" w:hAnsiTheme="minorHAnsi"/>
          <w:sz w:val="18"/>
          <w:szCs w:val="18"/>
        </w:rPr>
        <w:t>–  266</w:t>
      </w:r>
      <w:proofErr w:type="gramEnd"/>
    </w:p>
    <w:p w:rsidR="0049288F" w:rsidRPr="00E61755" w:rsidRDefault="0049288F" w:rsidP="00915F34">
      <w:pPr>
        <w:spacing w:after="0" w:line="480" w:lineRule="auto"/>
        <w:jc w:val="both"/>
        <w:rPr>
          <w:rFonts w:asciiTheme="minorHAnsi" w:hAnsiTheme="minorHAnsi"/>
          <w:b/>
          <w:sz w:val="18"/>
          <w:szCs w:val="18"/>
        </w:rPr>
      </w:pPr>
    </w:p>
    <w:sectPr w:rsidR="0049288F" w:rsidRPr="00E61755" w:rsidSect="009940CF">
      <w:footerReference w:type="default" r:id="rId22"/>
      <w:pgSz w:w="12240" w:h="15840"/>
      <w:pgMar w:top="720" w:right="72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1DE" w:rsidRDefault="002341DE" w:rsidP="00020438">
      <w:pPr>
        <w:spacing w:after="0" w:line="240" w:lineRule="auto"/>
      </w:pPr>
      <w:r>
        <w:separator/>
      </w:r>
    </w:p>
  </w:endnote>
  <w:endnote w:type="continuationSeparator" w:id="0">
    <w:p w:rsidR="002341DE" w:rsidRDefault="002341DE" w:rsidP="000204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4080370"/>
      <w:docPartObj>
        <w:docPartGallery w:val="Page Numbers (Bottom of Page)"/>
        <w:docPartUnique/>
      </w:docPartObj>
    </w:sdtPr>
    <w:sdtEndPr>
      <w:rPr>
        <w:noProof/>
      </w:rPr>
    </w:sdtEndPr>
    <w:sdtContent>
      <w:p w:rsidR="00020438" w:rsidRDefault="00020438">
        <w:pPr>
          <w:pStyle w:val="Footer"/>
          <w:jc w:val="center"/>
        </w:pPr>
        <w:r>
          <w:fldChar w:fldCharType="begin"/>
        </w:r>
        <w:r>
          <w:instrText xml:space="preserve"> PAGE   \* MERGEFORMAT </w:instrText>
        </w:r>
        <w:r>
          <w:fldChar w:fldCharType="separate"/>
        </w:r>
        <w:r w:rsidR="0063123C">
          <w:rPr>
            <w:noProof/>
          </w:rPr>
          <w:t>1</w:t>
        </w:r>
        <w:r>
          <w:rPr>
            <w:noProof/>
          </w:rPr>
          <w:fldChar w:fldCharType="end"/>
        </w:r>
      </w:p>
    </w:sdtContent>
  </w:sdt>
  <w:p w:rsidR="00020438" w:rsidRDefault="000204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1DE" w:rsidRDefault="002341DE" w:rsidP="00020438">
      <w:pPr>
        <w:spacing w:after="0" w:line="240" w:lineRule="auto"/>
      </w:pPr>
      <w:r>
        <w:separator/>
      </w:r>
    </w:p>
  </w:footnote>
  <w:footnote w:type="continuationSeparator" w:id="0">
    <w:p w:rsidR="002341DE" w:rsidRDefault="002341DE" w:rsidP="0002043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B1F"/>
    <w:rsid w:val="00020438"/>
    <w:rsid w:val="001004AF"/>
    <w:rsid w:val="00112AA1"/>
    <w:rsid w:val="001A46D6"/>
    <w:rsid w:val="002341DE"/>
    <w:rsid w:val="002973A9"/>
    <w:rsid w:val="00352556"/>
    <w:rsid w:val="00356382"/>
    <w:rsid w:val="003677E1"/>
    <w:rsid w:val="003C5274"/>
    <w:rsid w:val="0049288F"/>
    <w:rsid w:val="004A7828"/>
    <w:rsid w:val="004E1B1F"/>
    <w:rsid w:val="0063123C"/>
    <w:rsid w:val="006A1CE3"/>
    <w:rsid w:val="007405EB"/>
    <w:rsid w:val="00910466"/>
    <w:rsid w:val="00915F34"/>
    <w:rsid w:val="00916B0E"/>
    <w:rsid w:val="00984BAE"/>
    <w:rsid w:val="009940CF"/>
    <w:rsid w:val="009F0DC9"/>
    <w:rsid w:val="00A164A3"/>
    <w:rsid w:val="00A46C11"/>
    <w:rsid w:val="00A5625F"/>
    <w:rsid w:val="00B84EC3"/>
    <w:rsid w:val="00B929FF"/>
    <w:rsid w:val="00CF5E13"/>
    <w:rsid w:val="00D013A6"/>
    <w:rsid w:val="00DD4772"/>
    <w:rsid w:val="00E00D31"/>
    <w:rsid w:val="00E47AE8"/>
    <w:rsid w:val="00E61755"/>
    <w:rsid w:val="00E67111"/>
    <w:rsid w:val="00F746C9"/>
    <w:rsid w:val="00F86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B1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52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274"/>
    <w:rPr>
      <w:rFonts w:ascii="Tahoma" w:eastAsia="Calibri" w:hAnsi="Tahoma" w:cs="Tahoma"/>
      <w:sz w:val="16"/>
      <w:szCs w:val="16"/>
    </w:rPr>
  </w:style>
  <w:style w:type="paragraph" w:styleId="Header">
    <w:name w:val="header"/>
    <w:basedOn w:val="Normal"/>
    <w:link w:val="HeaderChar"/>
    <w:uiPriority w:val="99"/>
    <w:unhideWhenUsed/>
    <w:rsid w:val="000204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0438"/>
    <w:rPr>
      <w:rFonts w:ascii="Calibri" w:eastAsia="Calibri" w:hAnsi="Calibri" w:cs="Times New Roman"/>
    </w:rPr>
  </w:style>
  <w:style w:type="paragraph" w:styleId="Footer">
    <w:name w:val="footer"/>
    <w:basedOn w:val="Normal"/>
    <w:link w:val="FooterChar"/>
    <w:uiPriority w:val="99"/>
    <w:unhideWhenUsed/>
    <w:rsid w:val="000204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0438"/>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B1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52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274"/>
    <w:rPr>
      <w:rFonts w:ascii="Tahoma" w:eastAsia="Calibri" w:hAnsi="Tahoma" w:cs="Tahoma"/>
      <w:sz w:val="16"/>
      <w:szCs w:val="16"/>
    </w:rPr>
  </w:style>
  <w:style w:type="paragraph" w:styleId="Header">
    <w:name w:val="header"/>
    <w:basedOn w:val="Normal"/>
    <w:link w:val="HeaderChar"/>
    <w:uiPriority w:val="99"/>
    <w:unhideWhenUsed/>
    <w:rsid w:val="000204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0438"/>
    <w:rPr>
      <w:rFonts w:ascii="Calibri" w:eastAsia="Calibri" w:hAnsi="Calibri" w:cs="Times New Roman"/>
    </w:rPr>
  </w:style>
  <w:style w:type="paragraph" w:styleId="Footer">
    <w:name w:val="footer"/>
    <w:basedOn w:val="Normal"/>
    <w:link w:val="FooterChar"/>
    <w:uiPriority w:val="99"/>
    <w:unhideWhenUsed/>
    <w:rsid w:val="000204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043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8611">
      <w:bodyDiv w:val="1"/>
      <w:marLeft w:val="0"/>
      <w:marRight w:val="0"/>
      <w:marTop w:val="0"/>
      <w:marBottom w:val="0"/>
      <w:divBdr>
        <w:top w:val="none" w:sz="0" w:space="0" w:color="auto"/>
        <w:left w:val="none" w:sz="0" w:space="0" w:color="auto"/>
        <w:bottom w:val="none" w:sz="0" w:space="0" w:color="auto"/>
        <w:right w:val="none" w:sz="0" w:space="0" w:color="auto"/>
      </w:divBdr>
    </w:div>
    <w:div w:id="1308827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hart" Target="charts/chart3.xml"/><Relationship Id="rId18" Type="http://schemas.openxmlformats.org/officeDocument/2006/relationships/chart" Target="charts/chart8.xml"/><Relationship Id="rId3" Type="http://schemas.openxmlformats.org/officeDocument/2006/relationships/settings" Target="settings.xml"/><Relationship Id="rId21" Type="http://schemas.openxmlformats.org/officeDocument/2006/relationships/chart" Target="charts/chart11.xml"/><Relationship Id="rId7" Type="http://schemas.openxmlformats.org/officeDocument/2006/relationships/image" Target="media/image1.png"/><Relationship Id="rId12" Type="http://schemas.openxmlformats.org/officeDocument/2006/relationships/chart" Target="charts/chart2.xml"/><Relationship Id="rId17" Type="http://schemas.openxmlformats.org/officeDocument/2006/relationships/chart" Target="charts/chart7.xml"/><Relationship Id="rId2" Type="http://schemas.microsoft.com/office/2007/relationships/stylesWithEffects" Target="stylesWithEffects.xml"/><Relationship Id="rId16" Type="http://schemas.openxmlformats.org/officeDocument/2006/relationships/chart" Target="charts/chart6.xml"/><Relationship Id="rId20" Type="http://schemas.openxmlformats.org/officeDocument/2006/relationships/chart" Target="charts/chart10.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hart" Target="charts/chart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hart" Target="charts/chart5.xml"/><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chart" Target="charts/chart9.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chart" Target="charts/chart4.xml"/><Relationship Id="rId22"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C:\Users\DANIEL\Desktop\DADA%20OLUWASOGO\CONTENTS\Ph.D.%20Cd%20Effect%20of%20Initial%20Conc.xls"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chartUserShapes" Target="../drawings/drawing10.xml"/><Relationship Id="rId1" Type="http://schemas.openxmlformats.org/officeDocument/2006/relationships/oleObject" Target="file:///E:\Dada%20Mn%20Isotherm%20Data%20(version%201)%20(2)%20(Autosaved)%20(Recovered).xls" TargetMode="External"/></Relationships>
</file>

<file path=word/charts/_rels/chart11.xml.rels><?xml version="1.0" encoding="UTF-8" standalone="yes"?>
<Relationships xmlns="http://schemas.openxmlformats.org/package/2006/relationships"><Relationship Id="rId2" Type="http://schemas.openxmlformats.org/officeDocument/2006/relationships/chartUserShapes" Target="../drawings/drawing11.xml"/><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E:\Dada%20Mn%20Isotherm%20Data%20(version%201)%20(2)%20(Autosaved)%20(Recovered).xls" TargetMode="External"/></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oleObject" Target="file:///C:\Users\DANIEL\Desktop\DADA%20OLUWASOGO\CONTENTS\Ph.D.%20Cd%20Effect%20of%20Initial%20Conc.xls" TargetMode="External"/><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E:\Dada%20Mn%20Isotherm%20Data%20(version%201)%20(2)%20(Autosaved)%20(Recovered).xls" TargetMode="External"/></Relationships>
</file>

<file path=word/charts/_rels/chart5.xml.rels><?xml version="1.0" encoding="UTF-8" standalone="yes"?>
<Relationships xmlns="http://schemas.openxmlformats.org/package/2006/relationships"><Relationship Id="rId3" Type="http://schemas.openxmlformats.org/officeDocument/2006/relationships/chartUserShapes" Target="../drawings/drawing5.xml"/><Relationship Id="rId2" Type="http://schemas.openxmlformats.org/officeDocument/2006/relationships/oleObject" Target="file:///C:\Users\DANIEL\Desktop\DADA%20OLUWASOGO\CONTENTS\Ph.D.%20Cd%20Effect%20of%20Initial%20Conc.xls" TargetMode="External"/><Relationship Id="rId1" Type="http://schemas.openxmlformats.org/officeDocument/2006/relationships/themeOverride" Target="../theme/themeOverride3.xm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E:\Dada%20Mn%20Isotherm%20Data%20(version%201)%20(2)%20(Autosaved)%20(Recovered).xls" TargetMode="External"/></Relationships>
</file>

<file path=word/charts/_rels/chart7.xml.rels><?xml version="1.0" encoding="UTF-8" standalone="yes"?>
<Relationships xmlns="http://schemas.openxmlformats.org/package/2006/relationships"><Relationship Id="rId3" Type="http://schemas.openxmlformats.org/officeDocument/2006/relationships/chartUserShapes" Target="../drawings/drawing7.xml"/><Relationship Id="rId2" Type="http://schemas.openxmlformats.org/officeDocument/2006/relationships/oleObject" Target="file:///C:\Users\DANIEL\Desktop\DADA%20OLUWASOGO\CONTENTS\Ph.D.%20Cd%20Effect%20of%20Initial%20Conc.xls" TargetMode="External"/><Relationship Id="rId1" Type="http://schemas.openxmlformats.org/officeDocument/2006/relationships/themeOverride" Target="../theme/themeOverride4.xml"/></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8.xml"/><Relationship Id="rId1" Type="http://schemas.openxmlformats.org/officeDocument/2006/relationships/oleObject" Target="file:///E:\Dada%20Mn%20Isotherm%20Data%20(version%201)%20(2)%20(Autosaved)%20(Recovered).xls" TargetMode="External"/></Relationships>
</file>

<file path=word/charts/_rels/chart9.xml.rels><?xml version="1.0" encoding="UTF-8" standalone="yes"?>
<Relationships xmlns="http://schemas.openxmlformats.org/package/2006/relationships"><Relationship Id="rId3" Type="http://schemas.openxmlformats.org/officeDocument/2006/relationships/chartUserShapes" Target="../drawings/drawing9.xml"/><Relationship Id="rId2" Type="http://schemas.openxmlformats.org/officeDocument/2006/relationships/oleObject" Target="file:///C:\Users\DANIEL\Desktop\DADA%20OLUWASOGO\CONTENTS\Ph.D.%20Cd%20Effect%20of%20Initial%20Conc.xls" TargetMode="External"/><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 Cd</a:t>
            </a:r>
            <a:r>
              <a:rPr lang="en-US" baseline="30000"/>
              <a:t>2+</a:t>
            </a:r>
            <a:endParaRPr lang="en-US"/>
          </a:p>
        </c:rich>
      </c:tx>
      <c:layout>
        <c:manualLayout>
          <c:xMode val="edge"/>
          <c:yMode val="edge"/>
          <c:x val="0.44348906386701664"/>
          <c:y val="0"/>
        </c:manualLayout>
      </c:layout>
      <c:overlay val="1"/>
    </c:title>
    <c:autoTitleDeleted val="0"/>
    <c:plotArea>
      <c:layout>
        <c:manualLayout>
          <c:layoutTarget val="inner"/>
          <c:xMode val="edge"/>
          <c:yMode val="edge"/>
          <c:x val="0.22126334916637444"/>
          <c:y val="4.8611111111111112E-2"/>
          <c:w val="0.73915330421753977"/>
          <c:h val="0.73263888888889195"/>
        </c:manualLayout>
      </c:layout>
      <c:scatterChart>
        <c:scatterStyle val="lineMarker"/>
        <c:varyColors val="0"/>
        <c:ser>
          <c:idx val="0"/>
          <c:order val="0"/>
          <c:spPr>
            <a:ln w="28575">
              <a:noFill/>
            </a:ln>
          </c:spPr>
          <c:trendline>
            <c:trendlineType val="linear"/>
            <c:dispRSqr val="1"/>
            <c:dispEq val="1"/>
            <c:trendlineLbl>
              <c:layout>
                <c:manualLayout>
                  <c:x val="3.7405424321959757E-2"/>
                  <c:y val="0.35751893082330227"/>
                </c:manualLayout>
              </c:layout>
              <c:numFmt formatCode="General" sourceLinked="0"/>
              <c:txPr>
                <a:bodyPr/>
                <a:lstStyle/>
                <a:p>
                  <a:pPr>
                    <a:defRPr sz="1200" b="1"/>
                  </a:pPr>
                  <a:endParaRPr lang="en-US"/>
                </a:p>
              </c:txPr>
            </c:trendlineLbl>
          </c:trendline>
          <c:errBars>
            <c:errDir val="y"/>
            <c:errBarType val="both"/>
            <c:errValType val="stdErr"/>
            <c:noEndCap val="0"/>
          </c:errBars>
          <c:xVal>
            <c:numRef>
              <c:f>'nZVMn ISO'!$H$6:$H$10</c:f>
              <c:numCache>
                <c:formatCode>General</c:formatCode>
                <c:ptCount val="5"/>
                <c:pt idx="0">
                  <c:v>4.3669999999999987E-2</c:v>
                </c:pt>
                <c:pt idx="1">
                  <c:v>0.21510000000000001</c:v>
                </c:pt>
                <c:pt idx="2">
                  <c:v>0.41480000000000089</c:v>
                </c:pt>
                <c:pt idx="3">
                  <c:v>2.1827000000000001</c:v>
                </c:pt>
                <c:pt idx="4">
                  <c:v>2.7949000000000002</c:v>
                </c:pt>
              </c:numCache>
            </c:numRef>
          </c:xVal>
          <c:yVal>
            <c:numRef>
              <c:f>'nZVMn ISO'!$I$6:$I$10</c:f>
              <c:numCache>
                <c:formatCode>General</c:formatCode>
                <c:ptCount val="5"/>
                <c:pt idx="0">
                  <c:v>8.7723086719704961E-3</c:v>
                </c:pt>
                <c:pt idx="1">
                  <c:v>8.6411743319761616E-3</c:v>
                </c:pt>
                <c:pt idx="2">
                  <c:v>8.3305551427320518E-3</c:v>
                </c:pt>
                <c:pt idx="3">
                  <c:v>2.9532402499572112E-2</c:v>
                </c:pt>
                <c:pt idx="4">
                  <c:v>2.8345108721833292E-2</c:v>
                </c:pt>
              </c:numCache>
            </c:numRef>
          </c:yVal>
          <c:smooth val="0"/>
        </c:ser>
        <c:dLbls>
          <c:showLegendKey val="0"/>
          <c:showVal val="0"/>
          <c:showCatName val="0"/>
          <c:showSerName val="0"/>
          <c:showPercent val="0"/>
          <c:showBubbleSize val="0"/>
        </c:dLbls>
        <c:axId val="330519296"/>
        <c:axId val="331851264"/>
      </c:scatterChart>
      <c:valAx>
        <c:axId val="330519296"/>
        <c:scaling>
          <c:orientation val="minMax"/>
        </c:scaling>
        <c:delete val="0"/>
        <c:axPos val="b"/>
        <c:title>
          <c:tx>
            <c:rich>
              <a:bodyPr/>
              <a:lstStyle/>
              <a:p>
                <a:pPr>
                  <a:defRPr/>
                </a:pPr>
                <a:r>
                  <a:rPr lang="en-US"/>
                  <a:t>Ce (mg/L)</a:t>
                </a:r>
              </a:p>
            </c:rich>
          </c:tx>
          <c:overlay val="0"/>
        </c:title>
        <c:numFmt formatCode="General"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331851264"/>
        <c:crosses val="autoZero"/>
        <c:crossBetween val="midCat"/>
      </c:valAx>
      <c:valAx>
        <c:axId val="331851264"/>
        <c:scaling>
          <c:orientation val="minMax"/>
        </c:scaling>
        <c:delete val="0"/>
        <c:axPos val="l"/>
        <c:title>
          <c:tx>
            <c:rich>
              <a:bodyPr rot="-5400000" vert="horz"/>
              <a:lstStyle/>
              <a:p>
                <a:pPr>
                  <a:defRPr/>
                </a:pPr>
                <a:r>
                  <a:rPr lang="en-US"/>
                  <a:t>C</a:t>
                </a:r>
                <a:r>
                  <a:rPr lang="en-US" baseline="-25000"/>
                  <a:t>e</a:t>
                </a:r>
                <a:r>
                  <a:rPr lang="en-US"/>
                  <a:t>/q</a:t>
                </a:r>
                <a:r>
                  <a:rPr lang="en-US" baseline="-25000"/>
                  <a:t>e </a:t>
                </a:r>
                <a:r>
                  <a:rPr lang="en-US"/>
                  <a:t>(g/L)</a:t>
                </a:r>
              </a:p>
            </c:rich>
          </c:tx>
          <c:overlay val="0"/>
        </c:title>
        <c:numFmt formatCode="General" sourceLinked="1"/>
        <c:majorTickMark val="out"/>
        <c:minorTickMark val="none"/>
        <c:tickLblPos val="nextTo"/>
        <c:crossAx val="330519296"/>
        <c:crosses val="autoZero"/>
        <c:crossBetween val="midCat"/>
      </c:valAx>
    </c:plotArea>
    <c:plotVisOnly val="1"/>
    <c:dispBlanksAs val="gap"/>
    <c:showDLblsOverMax val="0"/>
  </c:chart>
  <c:externalData r:id="rId2">
    <c:autoUpdate val="0"/>
  </c:externalData>
  <c:userShapes r:id="rId3"/>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Cu</a:t>
            </a:r>
            <a:r>
              <a:rPr lang="en-US" baseline="30000"/>
              <a:t>2+</a:t>
            </a:r>
            <a:endParaRPr lang="en-US"/>
          </a:p>
        </c:rich>
      </c:tx>
      <c:layout>
        <c:manualLayout>
          <c:xMode val="edge"/>
          <c:yMode val="edge"/>
          <c:x val="0.63057777777777779"/>
          <c:y val="0"/>
        </c:manualLayout>
      </c:layout>
      <c:overlay val="0"/>
    </c:title>
    <c:autoTitleDeleted val="0"/>
    <c:plotArea>
      <c:layout>
        <c:manualLayout>
          <c:layoutTarget val="inner"/>
          <c:xMode val="edge"/>
          <c:yMode val="edge"/>
          <c:x val="0.10609327680193822"/>
          <c:y val="3.6962566232824776E-2"/>
          <c:w val="0.83910931174089065"/>
          <c:h val="0.71935643871287747"/>
        </c:manualLayout>
      </c:layout>
      <c:scatterChart>
        <c:scatterStyle val="lineMarker"/>
        <c:varyColors val="0"/>
        <c:ser>
          <c:idx val="0"/>
          <c:order val="0"/>
          <c:tx>
            <c:strRef>
              <c:f>Isotherm!$O$18</c:f>
              <c:strCache>
                <c:ptCount val="1"/>
                <c:pt idx="0">
                  <c:v>LnQe</c:v>
                </c:pt>
              </c:strCache>
            </c:strRef>
          </c:tx>
          <c:spPr>
            <a:ln w="28575">
              <a:noFill/>
            </a:ln>
          </c:spPr>
          <c:trendline>
            <c:trendlineType val="linear"/>
            <c:dispRSqr val="1"/>
            <c:dispEq val="1"/>
            <c:trendlineLbl>
              <c:layout>
                <c:manualLayout>
                  <c:x val="0.16029396325459316"/>
                  <c:y val="0.42780563240405761"/>
                </c:manualLayout>
              </c:layout>
              <c:numFmt formatCode="General" sourceLinked="0"/>
              <c:txPr>
                <a:bodyPr/>
                <a:lstStyle/>
                <a:p>
                  <a:pPr>
                    <a:defRPr sz="1100" b="1"/>
                  </a:pPr>
                  <a:endParaRPr lang="en-US"/>
                </a:p>
              </c:txPr>
            </c:trendlineLbl>
          </c:trendline>
          <c:errBars>
            <c:errDir val="y"/>
            <c:errBarType val="both"/>
            <c:errValType val="stdErr"/>
            <c:noEndCap val="0"/>
          </c:errBars>
          <c:xVal>
            <c:numRef>
              <c:f>Isotherm!$N$19:$N$23</c:f>
              <c:numCache>
                <c:formatCode>General</c:formatCode>
                <c:ptCount val="5"/>
                <c:pt idx="0">
                  <c:v>-2.1119599999999985</c:v>
                </c:pt>
                <c:pt idx="1">
                  <c:v>-1.1631499999999999</c:v>
                </c:pt>
                <c:pt idx="2">
                  <c:v>0.62192000000000036</c:v>
                </c:pt>
                <c:pt idx="3">
                  <c:v>1.0340739999999999</c:v>
                </c:pt>
                <c:pt idx="4">
                  <c:v>1.5096179999999999</c:v>
                </c:pt>
              </c:numCache>
            </c:numRef>
          </c:xVal>
          <c:yVal>
            <c:numRef>
              <c:f>Isotherm!$O$19:$O$23</c:f>
              <c:numCache>
                <c:formatCode>General</c:formatCode>
                <c:ptCount val="5"/>
                <c:pt idx="0">
                  <c:v>1.5972639999999998</c:v>
                </c:pt>
                <c:pt idx="1">
                  <c:v>3.2126059999999983</c:v>
                </c:pt>
                <c:pt idx="2">
                  <c:v>3.8932219999999997</c:v>
                </c:pt>
                <c:pt idx="3">
                  <c:v>4.2985600000000002</c:v>
                </c:pt>
                <c:pt idx="4">
                  <c:v>4.5822849999999971</c:v>
                </c:pt>
              </c:numCache>
            </c:numRef>
          </c:yVal>
          <c:smooth val="0"/>
        </c:ser>
        <c:dLbls>
          <c:showLegendKey val="0"/>
          <c:showVal val="0"/>
          <c:showCatName val="0"/>
          <c:showSerName val="0"/>
          <c:showPercent val="0"/>
          <c:showBubbleSize val="0"/>
        </c:dLbls>
        <c:axId val="331777152"/>
        <c:axId val="331779072"/>
      </c:scatterChart>
      <c:valAx>
        <c:axId val="331777152"/>
        <c:scaling>
          <c:orientation val="minMax"/>
        </c:scaling>
        <c:delete val="0"/>
        <c:axPos val="b"/>
        <c:title>
          <c:tx>
            <c:rich>
              <a:bodyPr/>
              <a:lstStyle/>
              <a:p>
                <a:pPr>
                  <a:defRPr/>
                </a:pPr>
                <a:r>
                  <a:rPr lang="en-US"/>
                  <a:t>Ln Ce (mg/L)</a:t>
                </a:r>
              </a:p>
            </c:rich>
          </c:tx>
          <c:overlay val="0"/>
        </c:title>
        <c:numFmt formatCode="General"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331779072"/>
        <c:crosses val="autoZero"/>
        <c:crossBetween val="midCat"/>
      </c:valAx>
      <c:valAx>
        <c:axId val="331779072"/>
        <c:scaling>
          <c:orientation val="minMax"/>
        </c:scaling>
        <c:delete val="0"/>
        <c:axPos val="l"/>
        <c:title>
          <c:tx>
            <c:rich>
              <a:bodyPr rot="-5400000" vert="horz"/>
              <a:lstStyle/>
              <a:p>
                <a:pPr>
                  <a:defRPr/>
                </a:pPr>
                <a:r>
                  <a:rPr lang="en-US"/>
                  <a:t>Ln q</a:t>
                </a:r>
                <a:r>
                  <a:rPr lang="en-US" baseline="-25000"/>
                  <a:t>e </a:t>
                </a:r>
                <a:r>
                  <a:rPr lang="en-US"/>
                  <a:t>(mg/g)</a:t>
                </a:r>
              </a:p>
            </c:rich>
          </c:tx>
          <c:overlay val="0"/>
        </c:title>
        <c:numFmt formatCode="General" sourceLinked="1"/>
        <c:majorTickMark val="out"/>
        <c:minorTickMark val="none"/>
        <c:tickLblPos val="nextTo"/>
        <c:crossAx val="331777152"/>
        <c:crosses val="autoZero"/>
        <c:crossBetween val="midCat"/>
      </c:valAx>
    </c:plotArea>
    <c:plotVisOnly val="1"/>
    <c:dispBlanksAs val="gap"/>
    <c:showDLblsOverMax val="0"/>
  </c:chart>
  <c:externalData r:id="rId1">
    <c:autoUpdate val="0"/>
  </c:externalData>
  <c:userShapes r:id="rId2"/>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6757766038738828"/>
          <c:y val="7.4388741608303985E-2"/>
          <c:w val="0.77501744243994819"/>
          <c:h val="0.7362866827576201"/>
        </c:manualLayout>
      </c:layout>
      <c:scatterChart>
        <c:scatterStyle val="smoothMarker"/>
        <c:varyColors val="0"/>
        <c:ser>
          <c:idx val="0"/>
          <c:order val="0"/>
          <c:tx>
            <c:strRef>
              <c:f>[Book1]Sheet1!$D$4</c:f>
              <c:strCache>
                <c:ptCount val="1"/>
                <c:pt idx="0">
                  <c:v>Cd(II)</c:v>
                </c:pt>
              </c:strCache>
            </c:strRef>
          </c:tx>
          <c:xVal>
            <c:numRef>
              <c:f>[Book1]Sheet1!$C$5:$C$9</c:f>
              <c:numCache>
                <c:formatCode>General</c:formatCode>
                <c:ptCount val="5"/>
                <c:pt idx="0">
                  <c:v>10</c:v>
                </c:pt>
                <c:pt idx="1">
                  <c:v>50</c:v>
                </c:pt>
                <c:pt idx="2">
                  <c:v>100</c:v>
                </c:pt>
                <c:pt idx="3">
                  <c:v>150</c:v>
                </c:pt>
                <c:pt idx="4">
                  <c:v>200</c:v>
                </c:pt>
              </c:numCache>
            </c:numRef>
          </c:xVal>
          <c:yVal>
            <c:numRef>
              <c:f>[Book1]Sheet1!$D$5:$D$9</c:f>
              <c:numCache>
                <c:formatCode>General</c:formatCode>
                <c:ptCount val="5"/>
                <c:pt idx="0">
                  <c:v>7.4999999999999997E-2</c:v>
                </c:pt>
                <c:pt idx="1">
                  <c:v>1.6E-2</c:v>
                </c:pt>
                <c:pt idx="2">
                  <c:v>8.0700000000000008E-3</c:v>
                </c:pt>
                <c:pt idx="3">
                  <c:v>5.3899999999999998E-3</c:v>
                </c:pt>
                <c:pt idx="4">
                  <c:v>4.0499999999999998E-3</c:v>
                </c:pt>
              </c:numCache>
            </c:numRef>
          </c:yVal>
          <c:smooth val="1"/>
        </c:ser>
        <c:ser>
          <c:idx val="1"/>
          <c:order val="1"/>
          <c:tx>
            <c:strRef>
              <c:f>[Book1]Sheet1!$E$4</c:f>
              <c:strCache>
                <c:ptCount val="1"/>
                <c:pt idx="0">
                  <c:v>Cu(II)</c:v>
                </c:pt>
              </c:strCache>
            </c:strRef>
          </c:tx>
          <c:xVal>
            <c:numRef>
              <c:f>[Book1]Sheet1!$C$5:$C$9</c:f>
              <c:numCache>
                <c:formatCode>General</c:formatCode>
                <c:ptCount val="5"/>
                <c:pt idx="0">
                  <c:v>10</c:v>
                </c:pt>
                <c:pt idx="1">
                  <c:v>50</c:v>
                </c:pt>
                <c:pt idx="2">
                  <c:v>100</c:v>
                </c:pt>
                <c:pt idx="3">
                  <c:v>150</c:v>
                </c:pt>
                <c:pt idx="4">
                  <c:v>200</c:v>
                </c:pt>
              </c:numCache>
            </c:numRef>
          </c:xVal>
          <c:yVal>
            <c:numRef>
              <c:f>[Book1]Sheet1!$E$5:$E$9</c:f>
              <c:numCache>
                <c:formatCode>General</c:formatCode>
                <c:ptCount val="5"/>
                <c:pt idx="0">
                  <c:v>0.29299999999999998</c:v>
                </c:pt>
                <c:pt idx="1">
                  <c:v>7.6999999999999999E-2</c:v>
                </c:pt>
                <c:pt idx="2">
                  <c:v>3.9E-2</c:v>
                </c:pt>
                <c:pt idx="3">
                  <c:v>2.7E-2</c:v>
                </c:pt>
                <c:pt idx="4">
                  <c:v>2.0299999999999999E-2</c:v>
                </c:pt>
              </c:numCache>
            </c:numRef>
          </c:yVal>
          <c:smooth val="1"/>
        </c:ser>
        <c:dLbls>
          <c:showLegendKey val="0"/>
          <c:showVal val="0"/>
          <c:showCatName val="0"/>
          <c:showSerName val="0"/>
          <c:showPercent val="0"/>
          <c:showBubbleSize val="0"/>
        </c:dLbls>
        <c:axId val="333906304"/>
        <c:axId val="333908224"/>
      </c:scatterChart>
      <c:valAx>
        <c:axId val="333906304"/>
        <c:scaling>
          <c:orientation val="minMax"/>
          <c:max val="200"/>
        </c:scaling>
        <c:delete val="0"/>
        <c:axPos val="b"/>
        <c:title>
          <c:tx>
            <c:rich>
              <a:bodyPr/>
              <a:lstStyle/>
              <a:p>
                <a:pPr>
                  <a:defRPr/>
                </a:pPr>
                <a:r>
                  <a:rPr lang="en-US"/>
                  <a:t>Co (mg/L)</a:t>
                </a:r>
              </a:p>
            </c:rich>
          </c:tx>
          <c:overlay val="0"/>
        </c:title>
        <c:numFmt formatCode="General" sourceLinked="1"/>
        <c:majorTickMark val="out"/>
        <c:minorTickMark val="none"/>
        <c:tickLblPos val="nextTo"/>
        <c:crossAx val="333908224"/>
        <c:crosses val="autoZero"/>
        <c:crossBetween val="midCat"/>
      </c:valAx>
      <c:valAx>
        <c:axId val="333908224"/>
        <c:scaling>
          <c:orientation val="minMax"/>
          <c:max val="0.31000000000000005"/>
          <c:min val="0"/>
        </c:scaling>
        <c:delete val="0"/>
        <c:axPos val="l"/>
        <c:title>
          <c:tx>
            <c:rich>
              <a:bodyPr rot="-5400000" vert="horz"/>
              <a:lstStyle/>
              <a:p>
                <a:pPr>
                  <a:defRPr/>
                </a:pPr>
                <a:r>
                  <a:rPr lang="en-US"/>
                  <a:t>R</a:t>
                </a:r>
                <a:r>
                  <a:rPr lang="en-US" baseline="-25000"/>
                  <a:t>L</a:t>
                </a:r>
              </a:p>
            </c:rich>
          </c:tx>
          <c:overlay val="0"/>
        </c:title>
        <c:numFmt formatCode="General" sourceLinked="1"/>
        <c:majorTickMark val="out"/>
        <c:minorTickMark val="none"/>
        <c:tickLblPos val="nextTo"/>
        <c:crossAx val="333906304"/>
        <c:crosses val="autoZero"/>
        <c:crossBetween val="midCat"/>
      </c:valAx>
    </c:plotArea>
    <c:legend>
      <c:legendPos val="r"/>
      <c:layout>
        <c:manualLayout>
          <c:xMode val="edge"/>
          <c:yMode val="edge"/>
          <c:x val="0.289763779527559"/>
          <c:y val="0.23572725284339457"/>
          <c:w val="0.28702946941758867"/>
          <c:h val="0.16743438320209975"/>
        </c:manualLayout>
      </c:layout>
      <c:overlay val="0"/>
    </c:legend>
    <c:plotVisOnly val="1"/>
    <c:dispBlanksAs val="gap"/>
    <c:showDLblsOverMax val="0"/>
  </c:chart>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 Cu</a:t>
            </a:r>
            <a:r>
              <a:rPr lang="en-US" baseline="30000"/>
              <a:t>2+</a:t>
            </a:r>
            <a:endParaRPr lang="en-US"/>
          </a:p>
        </c:rich>
      </c:tx>
      <c:layout>
        <c:manualLayout>
          <c:xMode val="edge"/>
          <c:yMode val="edge"/>
          <c:x val="0.45180180180180179"/>
          <c:y val="0"/>
        </c:manualLayout>
      </c:layout>
      <c:overlay val="1"/>
    </c:title>
    <c:autoTitleDeleted val="0"/>
    <c:plotArea>
      <c:layout>
        <c:manualLayout>
          <c:layoutTarget val="inner"/>
          <c:xMode val="edge"/>
          <c:yMode val="edge"/>
          <c:x val="0.21812334776784764"/>
          <c:y val="4.5901639344262314E-2"/>
          <c:w val="0.73503983659977856"/>
          <c:h val="0.74754098360655763"/>
        </c:manualLayout>
      </c:layout>
      <c:scatterChart>
        <c:scatterStyle val="lineMarker"/>
        <c:varyColors val="0"/>
        <c:ser>
          <c:idx val="0"/>
          <c:order val="0"/>
          <c:spPr>
            <a:ln w="28575">
              <a:noFill/>
            </a:ln>
          </c:spPr>
          <c:trendline>
            <c:trendlineType val="linear"/>
            <c:dispRSqr val="1"/>
            <c:dispEq val="1"/>
            <c:trendlineLbl>
              <c:layout>
                <c:manualLayout>
                  <c:x val="-4.0022775604881468E-2"/>
                  <c:y val="0.36326475844276246"/>
                </c:manualLayout>
              </c:layout>
              <c:numFmt formatCode="General" sourceLinked="0"/>
              <c:txPr>
                <a:bodyPr/>
                <a:lstStyle/>
                <a:p>
                  <a:pPr>
                    <a:defRPr sz="1100" b="1"/>
                  </a:pPr>
                  <a:endParaRPr lang="en-US"/>
                </a:p>
              </c:txPr>
            </c:trendlineLbl>
          </c:trendline>
          <c:errBars>
            <c:errDir val="y"/>
            <c:errBarType val="both"/>
            <c:errValType val="stdErr"/>
            <c:noEndCap val="0"/>
          </c:errBars>
          <c:xVal>
            <c:numRef>
              <c:f>Isotherm!$B$19:$B$23</c:f>
              <c:numCache>
                <c:formatCode>General</c:formatCode>
                <c:ptCount val="5"/>
                <c:pt idx="0">
                  <c:v>0.12100000000000002</c:v>
                </c:pt>
                <c:pt idx="1">
                  <c:v>0.31250000000000017</c:v>
                </c:pt>
                <c:pt idx="2">
                  <c:v>1.8625</c:v>
                </c:pt>
                <c:pt idx="3">
                  <c:v>2.8124999999999982</c:v>
                </c:pt>
                <c:pt idx="4">
                  <c:v>4.5249999999999977</c:v>
                </c:pt>
              </c:numCache>
            </c:numRef>
          </c:xVal>
          <c:yVal>
            <c:numRef>
              <c:f>Isotherm!$C$19:$C$23</c:f>
              <c:numCache>
                <c:formatCode>General</c:formatCode>
                <c:ptCount val="5"/>
                <c:pt idx="0">
                  <c:v>2.4E-2</c:v>
                </c:pt>
                <c:pt idx="1">
                  <c:v>2.1000000000000012E-2</c:v>
                </c:pt>
                <c:pt idx="2">
                  <c:v>3.790000000000001E-2</c:v>
                </c:pt>
                <c:pt idx="3">
                  <c:v>3.7999999999999999E-2</c:v>
                </c:pt>
                <c:pt idx="4">
                  <c:v>4.5999999999999999E-2</c:v>
                </c:pt>
              </c:numCache>
            </c:numRef>
          </c:yVal>
          <c:smooth val="0"/>
        </c:ser>
        <c:dLbls>
          <c:showLegendKey val="0"/>
          <c:showVal val="0"/>
          <c:showCatName val="0"/>
          <c:showSerName val="0"/>
          <c:showPercent val="0"/>
          <c:showBubbleSize val="0"/>
        </c:dLbls>
        <c:axId val="331873664"/>
        <c:axId val="332416512"/>
      </c:scatterChart>
      <c:valAx>
        <c:axId val="331873664"/>
        <c:scaling>
          <c:orientation val="minMax"/>
        </c:scaling>
        <c:delete val="0"/>
        <c:axPos val="b"/>
        <c:title>
          <c:tx>
            <c:rich>
              <a:bodyPr/>
              <a:lstStyle/>
              <a:p>
                <a:pPr>
                  <a:defRPr/>
                </a:pPr>
                <a:r>
                  <a:rPr lang="en-US"/>
                  <a:t>Ce</a:t>
                </a:r>
                <a:r>
                  <a:rPr lang="en-US" baseline="0"/>
                  <a:t> (mg/L)</a:t>
                </a:r>
                <a:endParaRPr lang="en-US"/>
              </a:p>
            </c:rich>
          </c:tx>
          <c:overlay val="0"/>
        </c:title>
        <c:numFmt formatCode="General"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332416512"/>
        <c:crosses val="autoZero"/>
        <c:crossBetween val="midCat"/>
      </c:valAx>
      <c:valAx>
        <c:axId val="332416512"/>
        <c:scaling>
          <c:orientation val="minMax"/>
        </c:scaling>
        <c:delete val="0"/>
        <c:axPos val="l"/>
        <c:title>
          <c:tx>
            <c:rich>
              <a:bodyPr rot="-5400000" vert="horz"/>
              <a:lstStyle/>
              <a:p>
                <a:pPr>
                  <a:defRPr/>
                </a:pPr>
                <a:r>
                  <a:rPr lang="en-US"/>
                  <a:t>C</a:t>
                </a:r>
                <a:r>
                  <a:rPr lang="en-US" baseline="-25000"/>
                  <a:t>e</a:t>
                </a:r>
                <a:r>
                  <a:rPr lang="en-US"/>
                  <a:t>/q</a:t>
                </a:r>
                <a:r>
                  <a:rPr lang="en-US" baseline="-25000"/>
                  <a:t>e </a:t>
                </a:r>
                <a:r>
                  <a:rPr lang="en-US"/>
                  <a:t>(g/L)</a:t>
                </a:r>
              </a:p>
            </c:rich>
          </c:tx>
          <c:overlay val="0"/>
        </c:title>
        <c:numFmt formatCode="General" sourceLinked="1"/>
        <c:majorTickMark val="out"/>
        <c:minorTickMark val="none"/>
        <c:tickLblPos val="nextTo"/>
        <c:crossAx val="331873664"/>
        <c:crosses val="autoZero"/>
        <c:crossBetween val="midCat"/>
      </c:valAx>
    </c:plotArea>
    <c:plotVisOnly val="1"/>
    <c:dispBlanksAs val="gap"/>
    <c:showDLblsOverMax val="0"/>
  </c:chart>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Cd</a:t>
            </a:r>
            <a:r>
              <a:rPr lang="en-US" baseline="30000"/>
              <a:t>2+</a:t>
            </a:r>
            <a:endParaRPr lang="en-US"/>
          </a:p>
        </c:rich>
      </c:tx>
      <c:overlay val="1"/>
    </c:title>
    <c:autoTitleDeleted val="0"/>
    <c:plotArea>
      <c:layout>
        <c:manualLayout>
          <c:layoutTarget val="inner"/>
          <c:xMode val="edge"/>
          <c:yMode val="edge"/>
          <c:x val="7.0833333333333692E-2"/>
          <c:y val="4.8611111111111112E-2"/>
          <c:w val="0.88958333333333328"/>
          <c:h val="0.73263888888889195"/>
        </c:manualLayout>
      </c:layout>
      <c:scatterChart>
        <c:scatterStyle val="lineMarker"/>
        <c:varyColors val="0"/>
        <c:ser>
          <c:idx val="0"/>
          <c:order val="0"/>
          <c:spPr>
            <a:ln w="28575">
              <a:noFill/>
            </a:ln>
          </c:spPr>
          <c:trendline>
            <c:trendlineType val="linear"/>
            <c:dispRSqr val="1"/>
            <c:dispEq val="1"/>
            <c:trendlineLbl>
              <c:layout>
                <c:manualLayout>
                  <c:x val="-0.23906619395700399"/>
                  <c:y val="-6.3960212954961598E-2"/>
                </c:manualLayout>
              </c:layout>
              <c:numFmt formatCode="General" sourceLinked="0"/>
              <c:txPr>
                <a:bodyPr/>
                <a:lstStyle/>
                <a:p>
                  <a:pPr>
                    <a:defRPr sz="1100" b="1"/>
                  </a:pPr>
                  <a:endParaRPr lang="en-US"/>
                </a:p>
              </c:txPr>
            </c:trendlineLbl>
          </c:trendline>
          <c:errBars>
            <c:errDir val="y"/>
            <c:errBarType val="both"/>
            <c:errValType val="stdErr"/>
            <c:noEndCap val="0"/>
          </c:errBars>
          <c:xVal>
            <c:numRef>
              <c:f>'nZVMn ISO'!$L$6:$L$10</c:f>
              <c:numCache>
                <c:formatCode>General</c:formatCode>
                <c:ptCount val="5"/>
                <c:pt idx="0">
                  <c:v>-1.3598168080786599</c:v>
                </c:pt>
                <c:pt idx="1">
                  <c:v>-0.66735958961253761</c:v>
                </c:pt>
                <c:pt idx="2">
                  <c:v>-0.3821612522829968</c:v>
                </c:pt>
                <c:pt idx="3">
                  <c:v>0.33899404844488656</c:v>
                </c:pt>
                <c:pt idx="4">
                  <c:v>0.44636627368036041</c:v>
                </c:pt>
              </c:numCache>
            </c:numRef>
          </c:xVal>
          <c:yVal>
            <c:numRef>
              <c:f>'nZVMn ISO'!$M$6:$M$10</c:f>
              <c:numCache>
                <c:formatCode>General</c:formatCode>
                <c:ptCount val="5"/>
                <c:pt idx="0">
                  <c:v>0.69706928709016169</c:v>
                </c:pt>
                <c:pt idx="1">
                  <c:v>1.3960676434594019</c:v>
                </c:pt>
                <c:pt idx="2">
                  <c:v>1.6971648042463743</c:v>
                </c:pt>
                <c:pt idx="3">
                  <c:v>1.8686952696184753</c:v>
                </c:pt>
                <c:pt idx="4">
                  <c:v>1.9938881465498213</c:v>
                </c:pt>
              </c:numCache>
            </c:numRef>
          </c:yVal>
          <c:smooth val="0"/>
        </c:ser>
        <c:dLbls>
          <c:showLegendKey val="0"/>
          <c:showVal val="0"/>
          <c:showCatName val="0"/>
          <c:showSerName val="0"/>
          <c:showPercent val="0"/>
          <c:showBubbleSize val="0"/>
        </c:dLbls>
        <c:axId val="332434432"/>
        <c:axId val="333026432"/>
      </c:scatterChart>
      <c:valAx>
        <c:axId val="332434432"/>
        <c:scaling>
          <c:orientation val="minMax"/>
        </c:scaling>
        <c:delete val="0"/>
        <c:axPos val="b"/>
        <c:title>
          <c:tx>
            <c:rich>
              <a:bodyPr/>
              <a:lstStyle/>
              <a:p>
                <a:pPr>
                  <a:defRPr/>
                </a:pPr>
                <a:r>
                  <a:rPr lang="en-US"/>
                  <a:t>log Ce (mg/L)</a:t>
                </a:r>
              </a:p>
            </c:rich>
          </c:tx>
          <c:overlay val="0"/>
        </c:title>
        <c:numFmt formatCode="General"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333026432"/>
        <c:crosses val="autoZero"/>
        <c:crossBetween val="midCat"/>
      </c:valAx>
      <c:valAx>
        <c:axId val="333026432"/>
        <c:scaling>
          <c:orientation val="minMax"/>
        </c:scaling>
        <c:delete val="0"/>
        <c:axPos val="l"/>
        <c:title>
          <c:tx>
            <c:rich>
              <a:bodyPr rot="-5400000" vert="horz"/>
              <a:lstStyle/>
              <a:p>
                <a:pPr>
                  <a:defRPr/>
                </a:pPr>
                <a:r>
                  <a:rPr lang="en-US"/>
                  <a:t>log q</a:t>
                </a:r>
                <a:r>
                  <a:rPr lang="en-US" baseline="-25000"/>
                  <a:t>e </a:t>
                </a:r>
                <a:r>
                  <a:rPr lang="en-US"/>
                  <a:t>(mg/g)</a:t>
                </a:r>
              </a:p>
            </c:rich>
          </c:tx>
          <c:overlay val="0"/>
        </c:title>
        <c:numFmt formatCode="General" sourceLinked="1"/>
        <c:majorTickMark val="out"/>
        <c:minorTickMark val="none"/>
        <c:tickLblPos val="nextTo"/>
        <c:crossAx val="332434432"/>
        <c:crosses val="autoZero"/>
        <c:crossBetween val="midCat"/>
      </c:valAx>
    </c:plotArea>
    <c:plotVisOnly val="1"/>
    <c:dispBlanksAs val="gap"/>
    <c:showDLblsOverMax val="0"/>
  </c:chart>
  <c:externalData r:id="rId2">
    <c:autoUpdate val="0"/>
  </c:externalData>
  <c:userShapes r:id="rId3"/>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Cu</a:t>
            </a:r>
            <a:r>
              <a:rPr lang="en-US" baseline="30000"/>
              <a:t>2+</a:t>
            </a:r>
            <a:endParaRPr lang="en-US"/>
          </a:p>
        </c:rich>
      </c:tx>
      <c:layout>
        <c:manualLayout>
          <c:xMode val="edge"/>
          <c:yMode val="edge"/>
          <c:x val="0.77389738973897393"/>
          <c:y val="5.2153918405435573E-3"/>
        </c:manualLayout>
      </c:layout>
      <c:overlay val="1"/>
    </c:title>
    <c:autoTitleDeleted val="0"/>
    <c:plotArea>
      <c:layout>
        <c:manualLayout>
          <c:layoutTarget val="inner"/>
          <c:xMode val="edge"/>
          <c:yMode val="edge"/>
          <c:x val="4.6838407494145286E-2"/>
          <c:y val="4.6052631578947477E-2"/>
          <c:w val="0.90866510538641687"/>
          <c:h val="0.75986842105263153"/>
        </c:manualLayout>
      </c:layout>
      <c:scatterChart>
        <c:scatterStyle val="lineMarker"/>
        <c:varyColors val="0"/>
        <c:ser>
          <c:idx val="0"/>
          <c:order val="0"/>
          <c:spPr>
            <a:ln w="28575">
              <a:noFill/>
            </a:ln>
          </c:spPr>
          <c:trendline>
            <c:trendlineType val="linear"/>
            <c:dispRSqr val="1"/>
            <c:dispEq val="1"/>
            <c:trendlineLbl>
              <c:layout>
                <c:manualLayout>
                  <c:x val="0.19010661485520869"/>
                  <c:y val="0.44071226520388335"/>
                </c:manualLayout>
              </c:layout>
              <c:numFmt formatCode="General" sourceLinked="0"/>
              <c:txPr>
                <a:bodyPr/>
                <a:lstStyle/>
                <a:p>
                  <a:pPr>
                    <a:defRPr sz="1100" b="1"/>
                  </a:pPr>
                  <a:endParaRPr lang="en-US"/>
                </a:p>
              </c:txPr>
            </c:trendlineLbl>
          </c:trendline>
          <c:errBars>
            <c:errDir val="y"/>
            <c:errBarType val="both"/>
            <c:errValType val="stdErr"/>
            <c:noEndCap val="0"/>
          </c:errBars>
          <c:xVal>
            <c:numRef>
              <c:f>Isotherm!$H$4:$H$8</c:f>
              <c:numCache>
                <c:formatCode>General</c:formatCode>
                <c:ptCount val="5"/>
                <c:pt idx="0">
                  <c:v>-0.91721462968354994</c:v>
                </c:pt>
                <c:pt idx="1">
                  <c:v>-0.50514997831990593</c:v>
                </c:pt>
                <c:pt idx="2">
                  <c:v>0.27009628142033049</c:v>
                </c:pt>
                <c:pt idx="3">
                  <c:v>0.44909253111941888</c:v>
                </c:pt>
                <c:pt idx="4">
                  <c:v>0.65561858354122249</c:v>
                </c:pt>
              </c:numCache>
            </c:numRef>
          </c:xVal>
          <c:yVal>
            <c:numRef>
              <c:f>Isotherm!$I$4:$I$8</c:f>
              <c:numCache>
                <c:formatCode>General</c:formatCode>
                <c:ptCount val="5"/>
                <c:pt idx="0">
                  <c:v>0.69368298976758869</c:v>
                </c:pt>
                <c:pt idx="1">
                  <c:v>1.3952171503365649</c:v>
                </c:pt>
                <c:pt idx="2">
                  <c:v>1.6908049947036192</c:v>
                </c:pt>
                <c:pt idx="3">
                  <c:v>1.8668409331450098</c:v>
                </c:pt>
                <c:pt idx="4">
                  <c:v>1.9900612261379222</c:v>
                </c:pt>
              </c:numCache>
            </c:numRef>
          </c:yVal>
          <c:smooth val="0"/>
        </c:ser>
        <c:dLbls>
          <c:showLegendKey val="0"/>
          <c:showVal val="0"/>
          <c:showCatName val="0"/>
          <c:showSerName val="0"/>
          <c:showPercent val="0"/>
          <c:showBubbleSize val="0"/>
        </c:dLbls>
        <c:axId val="334006912"/>
        <c:axId val="334009088"/>
      </c:scatterChart>
      <c:valAx>
        <c:axId val="334006912"/>
        <c:scaling>
          <c:orientation val="minMax"/>
        </c:scaling>
        <c:delete val="0"/>
        <c:axPos val="b"/>
        <c:title>
          <c:tx>
            <c:rich>
              <a:bodyPr/>
              <a:lstStyle/>
              <a:p>
                <a:pPr>
                  <a:defRPr/>
                </a:pPr>
                <a:r>
                  <a:rPr lang="en-US"/>
                  <a:t>Log Ce (mg/L)</a:t>
                </a:r>
              </a:p>
            </c:rich>
          </c:tx>
          <c:overlay val="0"/>
        </c:title>
        <c:numFmt formatCode="General"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334009088"/>
        <c:crosses val="autoZero"/>
        <c:crossBetween val="midCat"/>
      </c:valAx>
      <c:valAx>
        <c:axId val="334009088"/>
        <c:scaling>
          <c:orientation val="minMax"/>
        </c:scaling>
        <c:delete val="0"/>
        <c:axPos val="l"/>
        <c:title>
          <c:tx>
            <c:rich>
              <a:bodyPr rot="-5400000" vert="horz"/>
              <a:lstStyle/>
              <a:p>
                <a:pPr>
                  <a:defRPr/>
                </a:pPr>
                <a:r>
                  <a:rPr lang="en-US"/>
                  <a:t>Log q</a:t>
                </a:r>
                <a:r>
                  <a:rPr lang="en-US" baseline="-25000"/>
                  <a:t>e </a:t>
                </a:r>
                <a:r>
                  <a:rPr lang="en-US"/>
                  <a:t>(mg/g)</a:t>
                </a:r>
              </a:p>
            </c:rich>
          </c:tx>
          <c:layout>
            <c:manualLayout>
              <c:xMode val="edge"/>
              <c:yMode val="edge"/>
              <c:x val="1.3500933903183776E-2"/>
              <c:y val="0.27655543831614388"/>
            </c:manualLayout>
          </c:layout>
          <c:overlay val="0"/>
        </c:title>
        <c:numFmt formatCode="General" sourceLinked="1"/>
        <c:majorTickMark val="out"/>
        <c:minorTickMark val="none"/>
        <c:tickLblPos val="nextTo"/>
        <c:crossAx val="334006912"/>
        <c:crosses val="autoZero"/>
        <c:crossBetween val="midCat"/>
      </c:valAx>
    </c:plotArea>
    <c:plotVisOnly val="1"/>
    <c:dispBlanksAs val="gap"/>
    <c:showDLblsOverMax val="0"/>
  </c:chart>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Cd</a:t>
            </a:r>
            <a:r>
              <a:rPr lang="en-US" baseline="30000"/>
              <a:t>2+</a:t>
            </a:r>
            <a:endParaRPr lang="en-US"/>
          </a:p>
        </c:rich>
      </c:tx>
      <c:layout>
        <c:manualLayout>
          <c:xMode val="edge"/>
          <c:yMode val="edge"/>
          <c:x val="0.660087835555209"/>
          <c:y val="3.6429872495446269E-2"/>
        </c:manualLayout>
      </c:layout>
      <c:overlay val="1"/>
    </c:title>
    <c:autoTitleDeleted val="0"/>
    <c:plotArea>
      <c:layout>
        <c:manualLayout>
          <c:layoutTarget val="inner"/>
          <c:xMode val="edge"/>
          <c:yMode val="edge"/>
          <c:x val="2.7083333333333445E-2"/>
          <c:y val="3.4722222222222224E-2"/>
          <c:w val="0.91666666666666652"/>
          <c:h val="0.7743994102461278"/>
        </c:manualLayout>
      </c:layout>
      <c:scatterChart>
        <c:scatterStyle val="lineMarker"/>
        <c:varyColors val="0"/>
        <c:ser>
          <c:idx val="0"/>
          <c:order val="0"/>
          <c:spPr>
            <a:ln w="28575">
              <a:noFill/>
            </a:ln>
          </c:spPr>
          <c:trendline>
            <c:trendlineType val="linear"/>
            <c:dispRSqr val="1"/>
            <c:dispEq val="1"/>
            <c:trendlineLbl>
              <c:layout>
                <c:manualLayout>
                  <c:x val="-0.27746437635889576"/>
                  <c:y val="0.1396055820891241"/>
                </c:manualLayout>
              </c:layout>
              <c:numFmt formatCode="General" sourceLinked="0"/>
              <c:txPr>
                <a:bodyPr/>
                <a:lstStyle/>
                <a:p>
                  <a:pPr>
                    <a:defRPr sz="1050" b="1"/>
                  </a:pPr>
                  <a:endParaRPr lang="en-US"/>
                </a:p>
              </c:txPr>
            </c:trendlineLbl>
          </c:trendline>
          <c:errBars>
            <c:errDir val="y"/>
            <c:errBarType val="both"/>
            <c:errValType val="stdErr"/>
            <c:noEndCap val="0"/>
          </c:errBars>
          <c:xVal>
            <c:numRef>
              <c:f>'nZVMn ISO'!$Q$6:$Q$10</c:f>
              <c:numCache>
                <c:formatCode>General</c:formatCode>
                <c:ptCount val="5"/>
                <c:pt idx="0">
                  <c:v>-3.1310939114846668</c:v>
                </c:pt>
                <c:pt idx="1">
                  <c:v>-1.5366522427084526</c:v>
                </c:pt>
                <c:pt idx="2">
                  <c:v>-0.8799588026267674</c:v>
                </c:pt>
                <c:pt idx="3">
                  <c:v>0.78056264256289487</c:v>
                </c:pt>
                <c:pt idx="4">
                  <c:v>1.0277963277916917</c:v>
                </c:pt>
              </c:numCache>
            </c:numRef>
          </c:xVal>
          <c:yVal>
            <c:numRef>
              <c:f>'nZVMn ISO'!$R$6:$R$10</c:f>
              <c:numCache>
                <c:formatCode>General</c:formatCode>
                <c:ptCount val="5"/>
                <c:pt idx="0">
                  <c:v>4.9781649999999997</c:v>
                </c:pt>
                <c:pt idx="1">
                  <c:v>24.89245</c:v>
                </c:pt>
                <c:pt idx="2">
                  <c:v>49.792600000000114</c:v>
                </c:pt>
                <c:pt idx="3">
                  <c:v>73.908649999999994</c:v>
                </c:pt>
                <c:pt idx="4">
                  <c:v>98.602549999999979</c:v>
                </c:pt>
              </c:numCache>
            </c:numRef>
          </c:yVal>
          <c:smooth val="0"/>
        </c:ser>
        <c:dLbls>
          <c:showLegendKey val="0"/>
          <c:showVal val="0"/>
          <c:showCatName val="0"/>
          <c:showSerName val="0"/>
          <c:showPercent val="0"/>
          <c:showBubbleSize val="0"/>
        </c:dLbls>
        <c:axId val="334035584"/>
        <c:axId val="223027968"/>
      </c:scatterChart>
      <c:valAx>
        <c:axId val="334035584"/>
        <c:scaling>
          <c:orientation val="minMax"/>
        </c:scaling>
        <c:delete val="0"/>
        <c:axPos val="b"/>
        <c:title>
          <c:tx>
            <c:rich>
              <a:bodyPr/>
              <a:lstStyle/>
              <a:p>
                <a:pPr>
                  <a:defRPr/>
                </a:pPr>
                <a:r>
                  <a:rPr lang="en-US"/>
                  <a:t>ln C</a:t>
                </a:r>
                <a:r>
                  <a:rPr lang="en-US" baseline="-25000"/>
                  <a:t>e </a:t>
                </a:r>
                <a:r>
                  <a:rPr lang="en-US"/>
                  <a:t>(mg/L)</a:t>
                </a:r>
              </a:p>
            </c:rich>
          </c:tx>
          <c:overlay val="0"/>
        </c:title>
        <c:numFmt formatCode="General"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223027968"/>
        <c:crosses val="autoZero"/>
        <c:crossBetween val="midCat"/>
      </c:valAx>
      <c:valAx>
        <c:axId val="223027968"/>
        <c:scaling>
          <c:orientation val="minMax"/>
        </c:scaling>
        <c:delete val="0"/>
        <c:axPos val="l"/>
        <c:title>
          <c:tx>
            <c:rich>
              <a:bodyPr rot="-5400000" vert="horz"/>
              <a:lstStyle/>
              <a:p>
                <a:pPr>
                  <a:defRPr/>
                </a:pPr>
                <a:r>
                  <a:rPr lang="en-US"/>
                  <a:t>q</a:t>
                </a:r>
                <a:r>
                  <a:rPr lang="en-US" baseline="-25000"/>
                  <a:t>e </a:t>
                </a:r>
                <a:r>
                  <a:rPr lang="en-US"/>
                  <a:t>(mg/g)</a:t>
                </a:r>
              </a:p>
            </c:rich>
          </c:tx>
          <c:layout>
            <c:manualLayout>
              <c:xMode val="edge"/>
              <c:yMode val="edge"/>
              <c:x val="2.6595289450204868E-2"/>
              <c:y val="0.20839566047977212"/>
            </c:manualLayout>
          </c:layout>
          <c:overlay val="0"/>
        </c:title>
        <c:numFmt formatCode="General" sourceLinked="1"/>
        <c:majorTickMark val="out"/>
        <c:minorTickMark val="none"/>
        <c:tickLblPos val="nextTo"/>
        <c:crossAx val="334035584"/>
        <c:crosses val="autoZero"/>
        <c:crossBetween val="midCat"/>
      </c:valAx>
    </c:plotArea>
    <c:plotVisOnly val="1"/>
    <c:dispBlanksAs val="gap"/>
    <c:showDLblsOverMax val="0"/>
  </c:chart>
  <c:externalData r:id="rId2">
    <c:autoUpdate val="0"/>
  </c:externalData>
  <c:userShapes r:id="rId3"/>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Cu</a:t>
            </a:r>
            <a:r>
              <a:rPr lang="en-US" baseline="30000"/>
              <a:t>2+</a:t>
            </a:r>
            <a:endParaRPr lang="en-US"/>
          </a:p>
        </c:rich>
      </c:tx>
      <c:layout>
        <c:manualLayout>
          <c:xMode val="edge"/>
          <c:yMode val="edge"/>
          <c:x val="0.63234234234234232"/>
          <c:y val="4.3939948736726471E-2"/>
        </c:manualLayout>
      </c:layout>
      <c:overlay val="0"/>
    </c:title>
    <c:autoTitleDeleted val="0"/>
    <c:plotArea>
      <c:layout>
        <c:manualLayout>
          <c:layoutTarget val="inner"/>
          <c:xMode val="edge"/>
          <c:yMode val="edge"/>
          <c:x val="0.10661419739342953"/>
          <c:y val="3.9594735972688713E-2"/>
          <c:w val="0.83831933451500251"/>
          <c:h val="0.83970683635252297"/>
        </c:manualLayout>
      </c:layout>
      <c:scatterChart>
        <c:scatterStyle val="lineMarker"/>
        <c:varyColors val="0"/>
        <c:ser>
          <c:idx val="0"/>
          <c:order val="0"/>
          <c:tx>
            <c:strRef>
              <c:f>Isotherm!$I$18</c:f>
              <c:strCache>
                <c:ptCount val="1"/>
                <c:pt idx="0">
                  <c:v>Qe</c:v>
                </c:pt>
              </c:strCache>
            </c:strRef>
          </c:tx>
          <c:spPr>
            <a:ln w="28575">
              <a:noFill/>
            </a:ln>
          </c:spPr>
          <c:trendline>
            <c:trendlineType val="linear"/>
            <c:dispRSqr val="1"/>
            <c:dispEq val="1"/>
            <c:trendlineLbl>
              <c:layout>
                <c:manualLayout>
                  <c:x val="-0.29257927218557139"/>
                  <c:y val="0.10392374030169306"/>
                </c:manualLayout>
              </c:layout>
              <c:numFmt formatCode="General" sourceLinked="0"/>
              <c:txPr>
                <a:bodyPr/>
                <a:lstStyle/>
                <a:p>
                  <a:pPr>
                    <a:defRPr sz="1050" b="1"/>
                  </a:pPr>
                  <a:endParaRPr lang="en-US"/>
                </a:p>
              </c:txPr>
            </c:trendlineLbl>
          </c:trendline>
          <c:errBars>
            <c:errDir val="y"/>
            <c:errBarType val="both"/>
            <c:errValType val="stdErr"/>
            <c:noEndCap val="0"/>
          </c:errBars>
          <c:xVal>
            <c:numRef>
              <c:f>Isotherm!$H$19:$H$23</c:f>
              <c:numCache>
                <c:formatCode>General</c:formatCode>
                <c:ptCount val="5"/>
                <c:pt idx="0">
                  <c:v>-2.1119599999999985</c:v>
                </c:pt>
                <c:pt idx="1">
                  <c:v>-1.1631499999999999</c:v>
                </c:pt>
                <c:pt idx="2">
                  <c:v>0.62192000000000036</c:v>
                </c:pt>
                <c:pt idx="3">
                  <c:v>1.0340739999999999</c:v>
                </c:pt>
                <c:pt idx="4">
                  <c:v>1.5096179999999999</c:v>
                </c:pt>
              </c:numCache>
            </c:numRef>
          </c:xVal>
          <c:yVal>
            <c:numRef>
              <c:f>Isotherm!$I$19:$I$23</c:f>
              <c:numCache>
                <c:formatCode>General</c:formatCode>
                <c:ptCount val="5"/>
                <c:pt idx="0">
                  <c:v>4.9395000000000024</c:v>
                </c:pt>
                <c:pt idx="1">
                  <c:v>24.84375</c:v>
                </c:pt>
                <c:pt idx="2">
                  <c:v>49.068750000000023</c:v>
                </c:pt>
                <c:pt idx="3">
                  <c:v>73.59375</c:v>
                </c:pt>
                <c:pt idx="4">
                  <c:v>97.737499999999997</c:v>
                </c:pt>
              </c:numCache>
            </c:numRef>
          </c:yVal>
          <c:smooth val="0"/>
        </c:ser>
        <c:dLbls>
          <c:showLegendKey val="0"/>
          <c:showVal val="0"/>
          <c:showCatName val="0"/>
          <c:showSerName val="0"/>
          <c:showPercent val="0"/>
          <c:showBubbleSize val="0"/>
        </c:dLbls>
        <c:axId val="223041792"/>
        <c:axId val="330404224"/>
      </c:scatterChart>
      <c:valAx>
        <c:axId val="223041792"/>
        <c:scaling>
          <c:orientation val="minMax"/>
        </c:scaling>
        <c:delete val="0"/>
        <c:axPos val="b"/>
        <c:title>
          <c:tx>
            <c:rich>
              <a:bodyPr/>
              <a:lstStyle/>
              <a:p>
                <a:pPr>
                  <a:defRPr/>
                </a:pPr>
                <a:r>
                  <a:rPr lang="en-US"/>
                  <a:t>ln C</a:t>
                </a:r>
                <a:r>
                  <a:rPr lang="en-US" baseline="-25000"/>
                  <a:t>e </a:t>
                </a:r>
                <a:r>
                  <a:rPr lang="en-US"/>
                  <a:t>(mg/L)</a:t>
                </a:r>
              </a:p>
            </c:rich>
          </c:tx>
          <c:overlay val="0"/>
        </c:title>
        <c:numFmt formatCode="General"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330404224"/>
        <c:crosses val="autoZero"/>
        <c:crossBetween val="midCat"/>
      </c:valAx>
      <c:valAx>
        <c:axId val="330404224"/>
        <c:scaling>
          <c:orientation val="minMax"/>
        </c:scaling>
        <c:delete val="0"/>
        <c:axPos val="l"/>
        <c:title>
          <c:tx>
            <c:rich>
              <a:bodyPr rot="-5400000" vert="horz"/>
              <a:lstStyle/>
              <a:p>
                <a:pPr>
                  <a:defRPr/>
                </a:pPr>
                <a:r>
                  <a:rPr lang="en-US"/>
                  <a:t>q</a:t>
                </a:r>
                <a:r>
                  <a:rPr lang="en-US" baseline="-25000"/>
                  <a:t>e </a:t>
                </a:r>
                <a:r>
                  <a:rPr lang="en-US"/>
                  <a:t>(mg/g)</a:t>
                </a:r>
              </a:p>
            </c:rich>
          </c:tx>
          <c:overlay val="0"/>
        </c:title>
        <c:numFmt formatCode="General" sourceLinked="1"/>
        <c:majorTickMark val="out"/>
        <c:minorTickMark val="none"/>
        <c:tickLblPos val="nextTo"/>
        <c:crossAx val="223041792"/>
        <c:crosses val="autoZero"/>
        <c:crossBetween val="midCat"/>
      </c:valAx>
    </c:plotArea>
    <c:plotVisOnly val="1"/>
    <c:dispBlanksAs val="gap"/>
    <c:showDLblsOverMax val="0"/>
  </c:chart>
  <c:externalData r:id="rId1">
    <c:autoUpdate val="0"/>
  </c:externalData>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Cd</a:t>
            </a:r>
            <a:r>
              <a:rPr lang="en-US" baseline="30000"/>
              <a:t>2+</a:t>
            </a:r>
            <a:endParaRPr lang="en-US"/>
          </a:p>
        </c:rich>
      </c:tx>
      <c:layout>
        <c:manualLayout>
          <c:xMode val="edge"/>
          <c:yMode val="edge"/>
          <c:x val="0.80317025371828521"/>
          <c:y val="2.9143897996357013E-2"/>
        </c:manualLayout>
      </c:layout>
      <c:overlay val="1"/>
    </c:title>
    <c:autoTitleDeleted val="0"/>
    <c:plotArea>
      <c:layout>
        <c:manualLayout>
          <c:layoutTarget val="inner"/>
          <c:xMode val="edge"/>
          <c:yMode val="edge"/>
          <c:x val="0.12753420822397199"/>
          <c:y val="4.8611111111111112E-2"/>
          <c:w val="0.74439930008748911"/>
          <c:h val="0.78615033776515642"/>
        </c:manualLayout>
      </c:layout>
      <c:scatterChart>
        <c:scatterStyle val="lineMarker"/>
        <c:varyColors val="0"/>
        <c:ser>
          <c:idx val="0"/>
          <c:order val="0"/>
          <c:spPr>
            <a:ln w="28575">
              <a:noFill/>
            </a:ln>
          </c:spPr>
          <c:trendline>
            <c:trendlineType val="linear"/>
            <c:dispRSqr val="1"/>
            <c:dispEq val="1"/>
            <c:trendlineLbl>
              <c:layout>
                <c:manualLayout>
                  <c:x val="1.8463692038495189E-3"/>
                  <c:y val="5.0788405547667198E-2"/>
                </c:manualLayout>
              </c:layout>
              <c:numFmt formatCode="General" sourceLinked="0"/>
              <c:txPr>
                <a:bodyPr/>
                <a:lstStyle/>
                <a:p>
                  <a:pPr>
                    <a:defRPr sz="1050" b="1"/>
                  </a:pPr>
                  <a:endParaRPr lang="en-US"/>
                </a:p>
              </c:txPr>
            </c:trendlineLbl>
          </c:trendline>
          <c:errBars>
            <c:errDir val="y"/>
            <c:errBarType val="both"/>
            <c:errValType val="stdErr"/>
            <c:noEndCap val="0"/>
          </c:errBars>
          <c:xVal>
            <c:numRef>
              <c:f>'nZVMn ISO'!$O$6:$O$10</c:f>
              <c:numCache>
                <c:formatCode>General</c:formatCode>
                <c:ptCount val="5"/>
                <c:pt idx="0">
                  <c:v>61833221.947390288</c:v>
                </c:pt>
                <c:pt idx="1">
                  <c:v>18402924.122047827</c:v>
                </c:pt>
                <c:pt idx="2">
                  <c:v>9240684.8948019929</c:v>
                </c:pt>
                <c:pt idx="3">
                  <c:v>873213.65889047342</c:v>
                </c:pt>
                <c:pt idx="4">
                  <c:v>574252.44919635728</c:v>
                </c:pt>
              </c:numCache>
            </c:numRef>
          </c:xVal>
          <c:yVal>
            <c:numRef>
              <c:f>'nZVMn ISO'!$P$6:$P$10</c:f>
              <c:numCache>
                <c:formatCode>General</c:formatCode>
                <c:ptCount val="5"/>
                <c:pt idx="0">
                  <c:v>1.6050613492377919</c:v>
                </c:pt>
                <c:pt idx="1">
                  <c:v>3.2145645446409556</c:v>
                </c:pt>
                <c:pt idx="2">
                  <c:v>3.907866378611859</c:v>
                </c:pt>
                <c:pt idx="3">
                  <c:v>4.3028298711719764</c:v>
                </c:pt>
                <c:pt idx="4">
                  <c:v>4.5910971233431601</c:v>
                </c:pt>
              </c:numCache>
            </c:numRef>
          </c:yVal>
          <c:smooth val="0"/>
        </c:ser>
        <c:dLbls>
          <c:showLegendKey val="0"/>
          <c:showVal val="0"/>
          <c:showCatName val="0"/>
          <c:showSerName val="0"/>
          <c:showPercent val="0"/>
          <c:showBubbleSize val="0"/>
        </c:dLbls>
        <c:axId val="223217536"/>
        <c:axId val="223223808"/>
      </c:scatterChart>
      <c:valAx>
        <c:axId val="223217536"/>
        <c:scaling>
          <c:orientation val="minMax"/>
        </c:scaling>
        <c:delete val="0"/>
        <c:axPos val="b"/>
        <c:title>
          <c:tx>
            <c:rich>
              <a:bodyPr/>
              <a:lstStyle/>
              <a:p>
                <a:pPr>
                  <a:defRPr sz="1400" b="0"/>
                </a:pPr>
                <a:r>
                  <a:rPr lang="el-GR" sz="1400" b="0"/>
                  <a:t>ε</a:t>
                </a:r>
                <a:r>
                  <a:rPr lang="en-US" sz="1400" b="0" baseline="30000"/>
                  <a:t>2</a:t>
                </a:r>
                <a:endParaRPr lang="el-GR" sz="1400" b="0"/>
              </a:p>
            </c:rich>
          </c:tx>
          <c:layout>
            <c:manualLayout>
              <c:xMode val="edge"/>
              <c:yMode val="edge"/>
              <c:x val="0.32393385826771653"/>
              <c:y val="0.85362477231329692"/>
            </c:manualLayout>
          </c:layout>
          <c:overlay val="0"/>
        </c:title>
        <c:numFmt formatCode="General"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223223808"/>
        <c:crosses val="autoZero"/>
        <c:crossBetween val="midCat"/>
      </c:valAx>
      <c:valAx>
        <c:axId val="223223808"/>
        <c:scaling>
          <c:orientation val="minMax"/>
        </c:scaling>
        <c:delete val="0"/>
        <c:axPos val="l"/>
        <c:title>
          <c:tx>
            <c:rich>
              <a:bodyPr rot="-5400000" vert="horz"/>
              <a:lstStyle/>
              <a:p>
                <a:pPr>
                  <a:defRPr sz="1000" b="1"/>
                </a:pPr>
                <a:r>
                  <a:rPr lang="en-US" sz="1000" b="1"/>
                  <a:t>ln q</a:t>
                </a:r>
                <a:r>
                  <a:rPr lang="en-US" sz="1000" b="1" baseline="-25000"/>
                  <a:t>e</a:t>
                </a:r>
                <a:r>
                  <a:rPr lang="en-US" sz="1000" b="1" i="0" u="none" strike="noStrike" baseline="0">
                    <a:effectLst/>
                  </a:rPr>
                  <a:t>(mg/g)</a:t>
                </a:r>
                <a:endParaRPr lang="en-US" sz="1000" b="1" baseline="-25000"/>
              </a:p>
            </c:rich>
          </c:tx>
          <c:overlay val="0"/>
        </c:title>
        <c:numFmt formatCode="General" sourceLinked="1"/>
        <c:majorTickMark val="out"/>
        <c:minorTickMark val="none"/>
        <c:tickLblPos val="nextTo"/>
        <c:crossAx val="223217536"/>
        <c:crosses val="autoZero"/>
        <c:crossBetween val="midCat"/>
      </c:valAx>
    </c:plotArea>
    <c:plotVisOnly val="1"/>
    <c:dispBlanksAs val="gap"/>
    <c:showDLblsOverMax val="0"/>
  </c:chart>
  <c:externalData r:id="rId2">
    <c:autoUpdate val="0"/>
  </c:externalData>
  <c:userShapes r:id="rId3"/>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Cu</a:t>
            </a:r>
            <a:r>
              <a:rPr lang="en-US" baseline="30000"/>
              <a:t>2+</a:t>
            </a:r>
            <a:endParaRPr lang="en-US"/>
          </a:p>
        </c:rich>
      </c:tx>
      <c:layout>
        <c:manualLayout>
          <c:xMode val="edge"/>
          <c:yMode val="edge"/>
          <c:x val="0.77198198198198198"/>
          <c:y val="0"/>
        </c:manualLayout>
      </c:layout>
      <c:overlay val="1"/>
    </c:title>
    <c:autoTitleDeleted val="0"/>
    <c:plotArea>
      <c:layout>
        <c:manualLayout>
          <c:layoutTarget val="inner"/>
          <c:xMode val="edge"/>
          <c:yMode val="edge"/>
          <c:x val="0.12722984896914888"/>
          <c:y val="4.6204413023985327E-2"/>
          <c:w val="0.75449818357578313"/>
          <c:h val="0.75614688035378308"/>
        </c:manualLayout>
      </c:layout>
      <c:scatterChart>
        <c:scatterStyle val="lineMarker"/>
        <c:varyColors val="0"/>
        <c:ser>
          <c:idx val="0"/>
          <c:order val="0"/>
          <c:spPr>
            <a:ln w="28575">
              <a:noFill/>
            </a:ln>
          </c:spPr>
          <c:trendline>
            <c:trendlineType val="linear"/>
            <c:dispRSqr val="1"/>
            <c:dispEq val="1"/>
            <c:trendlineLbl>
              <c:layout>
                <c:manualLayout>
                  <c:x val="-4.0943464425182673E-2"/>
                  <c:y val="6.0342466345862752E-2"/>
                </c:manualLayout>
              </c:layout>
              <c:numFmt formatCode="General" sourceLinked="0"/>
              <c:txPr>
                <a:bodyPr/>
                <a:lstStyle/>
                <a:p>
                  <a:pPr>
                    <a:defRPr sz="1050" b="1"/>
                  </a:pPr>
                  <a:endParaRPr lang="en-US"/>
                </a:p>
              </c:txPr>
            </c:trendlineLbl>
          </c:trendline>
          <c:errBars>
            <c:errDir val="y"/>
            <c:errBarType val="both"/>
            <c:errValType val="stdErr"/>
            <c:noEndCap val="0"/>
          </c:errBars>
          <c:xVal>
            <c:numRef>
              <c:f>Isotherm!$L$4:$L$8</c:f>
              <c:numCache>
                <c:formatCode>General</c:formatCode>
                <c:ptCount val="5"/>
                <c:pt idx="0">
                  <c:v>30421135.126096927</c:v>
                </c:pt>
                <c:pt idx="1">
                  <c:v>12641759.714429159</c:v>
                </c:pt>
                <c:pt idx="2">
                  <c:v>1133799.5397660257</c:v>
                </c:pt>
                <c:pt idx="3">
                  <c:v>568072.10630116367</c:v>
                </c:pt>
                <c:pt idx="4">
                  <c:v>244714.31178718078</c:v>
                </c:pt>
              </c:numCache>
            </c:numRef>
          </c:xVal>
          <c:yVal>
            <c:numRef>
              <c:f>Isotherm!$M$4:$M$8</c:f>
              <c:numCache>
                <c:formatCode>General</c:formatCode>
                <c:ptCount val="5"/>
                <c:pt idx="0">
                  <c:v>1.5972641115023916</c:v>
                </c:pt>
                <c:pt idx="1">
                  <c:v>3.2126062118546042</c:v>
                </c:pt>
                <c:pt idx="2">
                  <c:v>3.8932223759644287</c:v>
                </c:pt>
                <c:pt idx="3">
                  <c:v>4.2985601036507912</c:v>
                </c:pt>
                <c:pt idx="4">
                  <c:v>4.5822853134506323</c:v>
                </c:pt>
              </c:numCache>
            </c:numRef>
          </c:yVal>
          <c:smooth val="0"/>
        </c:ser>
        <c:dLbls>
          <c:showLegendKey val="0"/>
          <c:showVal val="0"/>
          <c:showCatName val="0"/>
          <c:showSerName val="0"/>
          <c:showPercent val="0"/>
          <c:showBubbleSize val="0"/>
        </c:dLbls>
        <c:axId val="223254016"/>
        <c:axId val="223255936"/>
      </c:scatterChart>
      <c:valAx>
        <c:axId val="223254016"/>
        <c:scaling>
          <c:orientation val="minMax"/>
        </c:scaling>
        <c:delete val="0"/>
        <c:axPos val="b"/>
        <c:title>
          <c:tx>
            <c:rich>
              <a:bodyPr/>
              <a:lstStyle/>
              <a:p>
                <a:pPr>
                  <a:defRPr/>
                </a:pPr>
                <a:r>
                  <a:rPr lang="en-US"/>
                  <a:t>E</a:t>
                </a:r>
                <a:r>
                  <a:rPr lang="en-US" baseline="30000"/>
                  <a:t>2</a:t>
                </a:r>
              </a:p>
            </c:rich>
          </c:tx>
          <c:overlay val="0"/>
        </c:title>
        <c:numFmt formatCode="General"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223255936"/>
        <c:crosses val="autoZero"/>
        <c:crossBetween val="midCat"/>
      </c:valAx>
      <c:valAx>
        <c:axId val="223255936"/>
        <c:scaling>
          <c:orientation val="minMax"/>
        </c:scaling>
        <c:delete val="0"/>
        <c:axPos val="l"/>
        <c:title>
          <c:tx>
            <c:rich>
              <a:bodyPr rot="-5400000" vert="horz"/>
              <a:lstStyle/>
              <a:p>
                <a:pPr>
                  <a:defRPr/>
                </a:pPr>
                <a:r>
                  <a:rPr lang="en-US"/>
                  <a:t>ln q</a:t>
                </a:r>
                <a:r>
                  <a:rPr lang="en-US" baseline="-25000"/>
                  <a:t>e </a:t>
                </a:r>
                <a:r>
                  <a:rPr lang="en-US"/>
                  <a:t>(mg/g)</a:t>
                </a:r>
              </a:p>
            </c:rich>
          </c:tx>
          <c:overlay val="0"/>
        </c:title>
        <c:numFmt formatCode="General" sourceLinked="1"/>
        <c:majorTickMark val="out"/>
        <c:minorTickMark val="none"/>
        <c:tickLblPos val="nextTo"/>
        <c:crossAx val="223254016"/>
        <c:crosses val="autoZero"/>
        <c:crossBetween val="midCat"/>
      </c:valAx>
    </c:plotArea>
    <c:plotVisOnly val="1"/>
    <c:dispBlanksAs val="gap"/>
    <c:showDLblsOverMax val="0"/>
  </c:chart>
  <c:externalData r:id="rId1">
    <c:autoUpdate val="0"/>
  </c:externalData>
  <c:userShapes r:id="rId2"/>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Cd</a:t>
            </a:r>
            <a:r>
              <a:rPr lang="en-US" baseline="30000"/>
              <a:t>2+</a:t>
            </a:r>
            <a:endParaRPr lang="en-US"/>
          </a:p>
        </c:rich>
      </c:tx>
      <c:layout>
        <c:manualLayout>
          <c:xMode val="edge"/>
          <c:yMode val="edge"/>
          <c:x val="0.71687414483025691"/>
          <c:y val="0"/>
        </c:manualLayout>
      </c:layout>
      <c:overlay val="1"/>
    </c:title>
    <c:autoTitleDeleted val="0"/>
    <c:plotArea>
      <c:layout>
        <c:manualLayout>
          <c:layoutTarget val="inner"/>
          <c:xMode val="edge"/>
          <c:yMode val="edge"/>
          <c:x val="7.0833333333333692E-2"/>
          <c:y val="4.8611111111111112E-2"/>
          <c:w val="0.88958333333333328"/>
          <c:h val="0.73263888888889195"/>
        </c:manualLayout>
      </c:layout>
      <c:scatterChart>
        <c:scatterStyle val="lineMarker"/>
        <c:varyColors val="0"/>
        <c:ser>
          <c:idx val="0"/>
          <c:order val="0"/>
          <c:spPr>
            <a:ln w="28575">
              <a:noFill/>
            </a:ln>
          </c:spPr>
          <c:trendline>
            <c:trendlineType val="linear"/>
            <c:dispRSqr val="1"/>
            <c:dispEq val="1"/>
            <c:trendlineLbl>
              <c:layout>
                <c:manualLayout>
                  <c:x val="-0.17115924443870745"/>
                  <c:y val="0.43325858724181215"/>
                </c:manualLayout>
              </c:layout>
              <c:numFmt formatCode="General" sourceLinked="0"/>
              <c:txPr>
                <a:bodyPr/>
                <a:lstStyle/>
                <a:p>
                  <a:pPr>
                    <a:defRPr sz="1050" b="1"/>
                  </a:pPr>
                  <a:endParaRPr lang="en-US"/>
                </a:p>
              </c:txPr>
            </c:trendlineLbl>
          </c:trendline>
          <c:errBars>
            <c:errDir val="y"/>
            <c:errBarType val="both"/>
            <c:errValType val="stdErr"/>
            <c:noEndCap val="0"/>
          </c:errBars>
          <c:xVal>
            <c:numRef>
              <c:f>'nZVMn ISO'!$U$6:$U$10</c:f>
              <c:numCache>
                <c:formatCode>General</c:formatCode>
                <c:ptCount val="5"/>
                <c:pt idx="0">
                  <c:v>-3.1310939114846668</c:v>
                </c:pt>
                <c:pt idx="1">
                  <c:v>-1.5366522427084526</c:v>
                </c:pt>
                <c:pt idx="2">
                  <c:v>-0.8799588026267674</c:v>
                </c:pt>
                <c:pt idx="3">
                  <c:v>0.78056264256289487</c:v>
                </c:pt>
                <c:pt idx="4">
                  <c:v>1.0277963277916917</c:v>
                </c:pt>
              </c:numCache>
            </c:numRef>
          </c:xVal>
          <c:yVal>
            <c:numRef>
              <c:f>'nZVMn ISO'!$V$6:$V$10</c:f>
              <c:numCache>
                <c:formatCode>General</c:formatCode>
                <c:ptCount val="5"/>
                <c:pt idx="0">
                  <c:v>1.6050613492377919</c:v>
                </c:pt>
                <c:pt idx="1">
                  <c:v>3.2145645446409556</c:v>
                </c:pt>
                <c:pt idx="2">
                  <c:v>3.907866378611859</c:v>
                </c:pt>
                <c:pt idx="3">
                  <c:v>4.3028298711719764</c:v>
                </c:pt>
                <c:pt idx="4">
                  <c:v>4.5910971233431601</c:v>
                </c:pt>
              </c:numCache>
            </c:numRef>
          </c:yVal>
          <c:smooth val="0"/>
        </c:ser>
        <c:dLbls>
          <c:showLegendKey val="0"/>
          <c:showVal val="0"/>
          <c:showCatName val="0"/>
          <c:showSerName val="0"/>
          <c:showPercent val="0"/>
          <c:showBubbleSize val="0"/>
        </c:dLbls>
        <c:axId val="331748480"/>
        <c:axId val="331750400"/>
      </c:scatterChart>
      <c:valAx>
        <c:axId val="331748480"/>
        <c:scaling>
          <c:orientation val="minMax"/>
        </c:scaling>
        <c:delete val="0"/>
        <c:axPos val="b"/>
        <c:title>
          <c:tx>
            <c:rich>
              <a:bodyPr/>
              <a:lstStyle/>
              <a:p>
                <a:pPr>
                  <a:defRPr/>
                </a:pPr>
                <a:r>
                  <a:rPr lang="en-US"/>
                  <a:t>ln C</a:t>
                </a:r>
                <a:r>
                  <a:rPr lang="en-US" baseline="-25000"/>
                  <a:t>e </a:t>
                </a:r>
                <a:r>
                  <a:rPr lang="en-US"/>
                  <a:t>(mg/L)</a:t>
                </a:r>
              </a:p>
            </c:rich>
          </c:tx>
          <c:overlay val="0"/>
        </c:title>
        <c:numFmt formatCode="General"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331750400"/>
        <c:crosses val="autoZero"/>
        <c:crossBetween val="midCat"/>
      </c:valAx>
      <c:valAx>
        <c:axId val="331750400"/>
        <c:scaling>
          <c:orientation val="minMax"/>
        </c:scaling>
        <c:delete val="0"/>
        <c:axPos val="l"/>
        <c:title>
          <c:tx>
            <c:rich>
              <a:bodyPr rot="-5400000" vert="horz"/>
              <a:lstStyle/>
              <a:p>
                <a:pPr>
                  <a:defRPr/>
                </a:pPr>
                <a:r>
                  <a:rPr lang="en-US"/>
                  <a:t>ln q</a:t>
                </a:r>
                <a:r>
                  <a:rPr lang="en-US" baseline="-25000"/>
                  <a:t>e </a:t>
                </a:r>
                <a:r>
                  <a:rPr lang="en-US"/>
                  <a:t>(mg/g)</a:t>
                </a:r>
              </a:p>
            </c:rich>
          </c:tx>
          <c:overlay val="0"/>
        </c:title>
        <c:numFmt formatCode="General" sourceLinked="1"/>
        <c:majorTickMark val="out"/>
        <c:minorTickMark val="none"/>
        <c:tickLblPos val="nextTo"/>
        <c:crossAx val="331748480"/>
        <c:crosses val="autoZero"/>
        <c:crossBetween val="midCat"/>
      </c:valAx>
    </c:plotArea>
    <c:plotVisOnly val="1"/>
    <c:dispBlanksAs val="gap"/>
    <c:showDLblsOverMax val="0"/>
  </c:chart>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0.24483</cdr:x>
      <cdr:y>0.06523</cdr:y>
    </cdr:from>
    <cdr:to>
      <cdr:x>0.41175</cdr:x>
      <cdr:y>0.33576</cdr:y>
    </cdr:to>
    <cdr:sp macro="" textlink="">
      <cdr:nvSpPr>
        <cdr:cNvPr id="2" name="Text Box 1"/>
        <cdr:cNvSpPr txBox="1"/>
      </cdr:nvSpPr>
      <cdr:spPr>
        <a:xfrm xmlns:a="http://schemas.openxmlformats.org/drawingml/2006/main">
          <a:off x="698500" y="107950"/>
          <a:ext cx="476250" cy="447675"/>
        </a:xfrm>
        <a:prstGeom xmlns:a="http://schemas.openxmlformats.org/drawingml/2006/main" prst="rect">
          <a:avLst/>
        </a:prstGeom>
      </cdr:spPr>
    </cdr:sp>
  </cdr:relSizeAnchor>
  <cdr:relSizeAnchor xmlns:cdr="http://schemas.openxmlformats.org/drawingml/2006/chartDrawing">
    <cdr:from>
      <cdr:x>0.25373</cdr:x>
      <cdr:y>0.01151</cdr:y>
    </cdr:from>
    <cdr:to>
      <cdr:x>0.39061</cdr:x>
      <cdr:y>0.22448</cdr:y>
    </cdr:to>
    <cdr:sp macro="" textlink="">
      <cdr:nvSpPr>
        <cdr:cNvPr id="3" name="Text Box 2"/>
        <cdr:cNvSpPr txBox="1"/>
      </cdr:nvSpPr>
      <cdr:spPr>
        <a:xfrm xmlns:a="http://schemas.openxmlformats.org/drawingml/2006/main">
          <a:off x="723900" y="19050"/>
          <a:ext cx="390525" cy="3524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400" b="1"/>
            <a:t>(a)</a:t>
          </a:r>
        </a:p>
      </cdr:txBody>
    </cdr:sp>
  </cdr:relSizeAnchor>
</c:userShapes>
</file>

<file path=word/drawings/drawing10.xml><?xml version="1.0" encoding="utf-8"?>
<c:userShapes xmlns:c="http://schemas.openxmlformats.org/drawingml/2006/chart">
  <cdr:relSizeAnchor xmlns:cdr="http://schemas.openxmlformats.org/drawingml/2006/chartDrawing">
    <cdr:from>
      <cdr:x>0.11333</cdr:x>
      <cdr:y>0</cdr:y>
    </cdr:from>
    <cdr:to>
      <cdr:x>0.26</cdr:x>
      <cdr:y>0.18919</cdr:y>
    </cdr:to>
    <cdr:sp macro="" textlink="">
      <cdr:nvSpPr>
        <cdr:cNvPr id="2" name="Text Box 1"/>
        <cdr:cNvSpPr txBox="1"/>
      </cdr:nvSpPr>
      <cdr:spPr>
        <a:xfrm xmlns:a="http://schemas.openxmlformats.org/drawingml/2006/main">
          <a:off x="323850" y="0"/>
          <a:ext cx="419100" cy="3333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400"/>
            <a:t>(j)</a:t>
          </a:r>
        </a:p>
      </cdr:txBody>
    </cdr:sp>
  </cdr:relSizeAnchor>
</c:userShapes>
</file>

<file path=word/drawings/drawing11.xml><?xml version="1.0" encoding="utf-8"?>
<c:userShapes xmlns:c="http://schemas.openxmlformats.org/drawingml/2006/chart">
  <cdr:relSizeAnchor xmlns:cdr="http://schemas.openxmlformats.org/drawingml/2006/chartDrawing">
    <cdr:from>
      <cdr:x>0.66772</cdr:x>
      <cdr:y>0</cdr:y>
    </cdr:from>
    <cdr:to>
      <cdr:x>0.88924</cdr:x>
      <cdr:y>0.20603</cdr:y>
    </cdr:to>
    <cdr:sp macro="" textlink="">
      <cdr:nvSpPr>
        <cdr:cNvPr id="2" name="Text Box 1"/>
        <cdr:cNvSpPr txBox="1"/>
      </cdr:nvSpPr>
      <cdr:spPr>
        <a:xfrm xmlns:a="http://schemas.openxmlformats.org/drawingml/2006/main">
          <a:off x="2009775" y="0"/>
          <a:ext cx="666750" cy="3905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400"/>
            <a:t>(k)</a:t>
          </a:r>
        </a:p>
      </cdr:txBody>
    </cdr:sp>
  </cdr:relSizeAnchor>
</c:userShapes>
</file>

<file path=word/drawings/drawing2.xml><?xml version="1.0" encoding="utf-8"?>
<c:userShapes xmlns:c="http://schemas.openxmlformats.org/drawingml/2006/chart">
  <cdr:relSizeAnchor xmlns:cdr="http://schemas.openxmlformats.org/drawingml/2006/chartDrawing">
    <cdr:from>
      <cdr:x>0.22952</cdr:x>
      <cdr:y>0</cdr:y>
    </cdr:from>
    <cdr:to>
      <cdr:x>0.39829</cdr:x>
      <cdr:y>0.27304</cdr:y>
    </cdr:to>
    <cdr:sp macro="" textlink="">
      <cdr:nvSpPr>
        <cdr:cNvPr id="2" name="Text Box 1"/>
        <cdr:cNvSpPr txBox="1"/>
      </cdr:nvSpPr>
      <cdr:spPr>
        <a:xfrm xmlns:a="http://schemas.openxmlformats.org/drawingml/2006/main">
          <a:off x="647700" y="-3609975"/>
          <a:ext cx="476250" cy="4476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400" b="1"/>
            <a:t>(b)</a:t>
          </a:r>
        </a:p>
      </cdr:txBody>
    </cdr:sp>
  </cdr:relSizeAnchor>
</c:userShapes>
</file>

<file path=word/drawings/drawing3.xml><?xml version="1.0" encoding="utf-8"?>
<c:userShapes xmlns:c="http://schemas.openxmlformats.org/drawingml/2006/chart">
  <cdr:relSizeAnchor xmlns:cdr="http://schemas.openxmlformats.org/drawingml/2006/chartDrawing">
    <cdr:from>
      <cdr:x>0.10683</cdr:x>
      <cdr:y>0.01151</cdr:y>
    </cdr:from>
    <cdr:to>
      <cdr:x>0.29713</cdr:x>
      <cdr:y>0.24751</cdr:y>
    </cdr:to>
    <cdr:sp macro="" textlink="">
      <cdr:nvSpPr>
        <cdr:cNvPr id="2" name="Text Box 1"/>
        <cdr:cNvSpPr txBox="1"/>
      </cdr:nvSpPr>
      <cdr:spPr>
        <a:xfrm xmlns:a="http://schemas.openxmlformats.org/drawingml/2006/main">
          <a:off x="304800" y="19050"/>
          <a:ext cx="542925" cy="3905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400" b="1"/>
            <a:t>(c)</a:t>
          </a:r>
        </a:p>
      </cdr:txBody>
    </cdr:sp>
  </cdr:relSizeAnchor>
</c:userShapes>
</file>

<file path=word/drawings/drawing4.xml><?xml version="1.0" encoding="utf-8"?>
<c:userShapes xmlns:c="http://schemas.openxmlformats.org/drawingml/2006/chart">
  <cdr:relSizeAnchor xmlns:cdr="http://schemas.openxmlformats.org/drawingml/2006/chartDrawing">
    <cdr:from>
      <cdr:x>0.09113</cdr:x>
      <cdr:y>0</cdr:y>
    </cdr:from>
    <cdr:to>
      <cdr:x>0.26665</cdr:x>
      <cdr:y>0.27304</cdr:y>
    </cdr:to>
    <cdr:sp macro="" textlink="">
      <cdr:nvSpPr>
        <cdr:cNvPr id="2" name="Text Box 1"/>
        <cdr:cNvSpPr txBox="1"/>
      </cdr:nvSpPr>
      <cdr:spPr>
        <a:xfrm xmlns:a="http://schemas.openxmlformats.org/drawingml/2006/main">
          <a:off x="257175" y="0"/>
          <a:ext cx="495300" cy="4476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0.07763</cdr:x>
      <cdr:y>0</cdr:y>
    </cdr:from>
    <cdr:to>
      <cdr:x>0.27678</cdr:x>
      <cdr:y>0.31952</cdr:y>
    </cdr:to>
    <cdr:sp macro="" textlink="">
      <cdr:nvSpPr>
        <cdr:cNvPr id="3" name="Text Box 2"/>
        <cdr:cNvSpPr txBox="1"/>
      </cdr:nvSpPr>
      <cdr:spPr>
        <a:xfrm xmlns:a="http://schemas.openxmlformats.org/drawingml/2006/main">
          <a:off x="219075" y="0"/>
          <a:ext cx="561975" cy="5238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400" b="1"/>
            <a:t>(d)</a:t>
          </a:r>
        </a:p>
      </cdr:txBody>
    </cdr:sp>
  </cdr:relSizeAnchor>
</c:userShapes>
</file>

<file path=word/drawings/drawing5.xml><?xml version="1.0" encoding="utf-8"?>
<c:userShapes xmlns:c="http://schemas.openxmlformats.org/drawingml/2006/chart">
  <cdr:relSizeAnchor xmlns:cdr="http://schemas.openxmlformats.org/drawingml/2006/chartDrawing">
    <cdr:from>
      <cdr:x>0.12871</cdr:x>
      <cdr:y>0</cdr:y>
    </cdr:from>
    <cdr:to>
      <cdr:x>0.37294</cdr:x>
      <cdr:y>0.19672</cdr:y>
    </cdr:to>
    <cdr:sp macro="" textlink="">
      <cdr:nvSpPr>
        <cdr:cNvPr id="2" name="Text Box 1"/>
        <cdr:cNvSpPr txBox="1"/>
      </cdr:nvSpPr>
      <cdr:spPr>
        <a:xfrm xmlns:a="http://schemas.openxmlformats.org/drawingml/2006/main">
          <a:off x="371475" y="0"/>
          <a:ext cx="704850" cy="3429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400"/>
            <a:t>(e)</a:t>
          </a:r>
        </a:p>
      </cdr:txBody>
    </cdr:sp>
  </cdr:relSizeAnchor>
</c:userShapes>
</file>

<file path=word/drawings/drawing6.xml><?xml version="1.0" encoding="utf-8"?>
<c:userShapes xmlns:c="http://schemas.openxmlformats.org/drawingml/2006/chart">
  <cdr:relSizeAnchor xmlns:cdr="http://schemas.openxmlformats.org/drawingml/2006/chartDrawing">
    <cdr:from>
      <cdr:x>0.12489</cdr:x>
      <cdr:y>0</cdr:y>
    </cdr:from>
    <cdr:to>
      <cdr:x>0.35779</cdr:x>
      <cdr:y>0.17576</cdr:y>
    </cdr:to>
    <cdr:sp macro="" textlink="">
      <cdr:nvSpPr>
        <cdr:cNvPr id="2" name="Text Box 1"/>
        <cdr:cNvSpPr txBox="1"/>
      </cdr:nvSpPr>
      <cdr:spPr>
        <a:xfrm xmlns:a="http://schemas.openxmlformats.org/drawingml/2006/main">
          <a:off x="352425" y="0"/>
          <a:ext cx="657225" cy="3048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400"/>
            <a:t>(f)</a:t>
          </a:r>
        </a:p>
      </cdr:txBody>
    </cdr:sp>
  </cdr:relSizeAnchor>
</c:userShapes>
</file>

<file path=word/drawings/drawing7.xml><?xml version="1.0" encoding="utf-8"?>
<c:userShapes xmlns:c="http://schemas.openxmlformats.org/drawingml/2006/chart">
  <cdr:relSizeAnchor xmlns:cdr="http://schemas.openxmlformats.org/drawingml/2006/chartDrawing">
    <cdr:from>
      <cdr:x>0.24333</cdr:x>
      <cdr:y>0</cdr:y>
    </cdr:from>
    <cdr:to>
      <cdr:x>0.44333</cdr:x>
      <cdr:y>0.15847</cdr:y>
    </cdr:to>
    <cdr:sp macro="" textlink="">
      <cdr:nvSpPr>
        <cdr:cNvPr id="2" name="Text Box 1"/>
        <cdr:cNvSpPr txBox="1"/>
      </cdr:nvSpPr>
      <cdr:spPr>
        <a:xfrm xmlns:a="http://schemas.openxmlformats.org/drawingml/2006/main">
          <a:off x="695325" y="0"/>
          <a:ext cx="571500" cy="2762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400"/>
            <a:t>(g)</a:t>
          </a:r>
        </a:p>
      </cdr:txBody>
    </cdr:sp>
  </cdr:relSizeAnchor>
</c:userShapes>
</file>

<file path=word/drawings/drawing8.xml><?xml version="1.0" encoding="utf-8"?>
<c:userShapes xmlns:c="http://schemas.openxmlformats.org/drawingml/2006/chart">
  <cdr:relSizeAnchor xmlns:cdr="http://schemas.openxmlformats.org/drawingml/2006/chartDrawing">
    <cdr:from>
      <cdr:x>0.22277</cdr:x>
      <cdr:y>0</cdr:y>
    </cdr:from>
    <cdr:to>
      <cdr:x>0.43879</cdr:x>
      <cdr:y>0.1483</cdr:y>
    </cdr:to>
    <cdr:sp macro="" textlink="">
      <cdr:nvSpPr>
        <cdr:cNvPr id="2" name="Text Box 1"/>
        <cdr:cNvSpPr txBox="1"/>
      </cdr:nvSpPr>
      <cdr:spPr>
        <a:xfrm xmlns:a="http://schemas.openxmlformats.org/drawingml/2006/main">
          <a:off x="628650" y="0"/>
          <a:ext cx="609600" cy="2571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400"/>
            <a:t>(h)</a:t>
          </a:r>
        </a:p>
      </cdr:txBody>
    </cdr:sp>
  </cdr:relSizeAnchor>
</c:userShapes>
</file>

<file path=word/drawings/drawing9.xml><?xml version="1.0" encoding="utf-8"?>
<c:userShapes xmlns:c="http://schemas.openxmlformats.org/drawingml/2006/chart">
  <cdr:relSizeAnchor xmlns:cdr="http://schemas.openxmlformats.org/drawingml/2006/chartDrawing">
    <cdr:from>
      <cdr:x>0.09851</cdr:x>
      <cdr:y>0</cdr:y>
    </cdr:from>
    <cdr:to>
      <cdr:x>0.25613</cdr:x>
      <cdr:y>0.2069</cdr:y>
    </cdr:to>
    <cdr:sp macro="" textlink="">
      <cdr:nvSpPr>
        <cdr:cNvPr id="2" name="Text Box 1"/>
        <cdr:cNvSpPr txBox="1"/>
      </cdr:nvSpPr>
      <cdr:spPr>
        <a:xfrm xmlns:a="http://schemas.openxmlformats.org/drawingml/2006/main">
          <a:off x="285750" y="0"/>
          <a:ext cx="457200" cy="3619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400"/>
            <a:t>(i)</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5</Pages>
  <Words>804</Words>
  <Characters>4584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5378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SOGO DADA</dc:creator>
  <cp:lastModifiedBy>Dr DADA</cp:lastModifiedBy>
  <cp:revision>2</cp:revision>
  <dcterms:created xsi:type="dcterms:W3CDTF">2018-08-31T16:44:00Z</dcterms:created>
  <dcterms:modified xsi:type="dcterms:W3CDTF">2018-08-31T16:44:00Z</dcterms:modified>
</cp:coreProperties>
</file>